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i w:val="0"/>
          <w:color w:val="181C24"/>
          <w:sz w:val="44"/>
        </w:rPr>
        <w:t>Real Estate Advisor Dashboard</w:t>
      </w:r>
    </w:p>
    <w:p>
      <w:pPr>
        <w:spacing w:after="240"/>
      </w:pPr>
      <w:r>
        <w:rPr>
          <w:rFonts w:ascii="Arial" w:hAnsi="Arial" w:eastAsia="Arial"/>
          <w:b w:val="0"/>
          <w:i w:val="0"/>
          <w:color w:val="667085"/>
          <w:sz w:val="22"/>
        </w:rPr>
        <w:t>Professional presentation script with black speaking text and blue mouse movement cues.</w:t>
      </w:r>
    </w:p>
    <w:p>
      <w:pPr>
        <w:spacing w:after="240"/>
        <w:pBdr>
          <w:bottom w:val="single" w:sz="8" w:space="8" w:color="D7DEE8"/>
        </w:pBdr>
      </w:pPr>
      <w:r>
        <w:rPr>
          <w:rFonts w:ascii="Arial" w:hAnsi="Arial" w:eastAsia="Arial"/>
          <w:b/>
          <w:i w:val="0"/>
          <w:color w:val="181C24"/>
          <w:sz w:val="21"/>
        </w:rPr>
        <w:t>BLACK TEXT</w:t>
      </w:r>
      <w:r>
        <w:rPr>
          <w:rFonts w:ascii="Arial" w:hAnsi="Arial" w:eastAsia="Arial"/>
          <w:b w:val="0"/>
          <w:i w:val="0"/>
          <w:color w:val="181C24"/>
          <w:sz w:val="21"/>
        </w:rPr>
        <w:t xml:space="preserve"> is what you say.  </w:t>
      </w:r>
      <w:r>
        <w:rPr>
          <w:rFonts w:ascii="Arial" w:hAnsi="Arial" w:eastAsia="Arial"/>
          <w:b/>
          <w:i w:val="0"/>
          <w:color w:val="0B63CE"/>
          <w:sz w:val="21"/>
        </w:rPr>
        <w:t>BLUE TEXT</w:t>
      </w:r>
      <w:r>
        <w:rPr>
          <w:rFonts w:ascii="Arial" w:hAnsi="Arial" w:eastAsia="Arial"/>
          <w:b w:val="0"/>
          <w:i w:val="0"/>
          <w:color w:val="0B63CE"/>
          <w:sz w:val="21"/>
        </w:rPr>
        <w:t xml:space="preserve"> is where to hover or move the mouse.</w:t>
      </w:r>
    </w:p>
    <w:p>
      <w:pPr>
        <w:spacing w:before="160" w:after="40"/>
      </w:pPr>
      <w:r>
        <w:rPr>
          <w:rFonts w:ascii="Arial" w:hAnsi="Arial" w:eastAsia="Arial"/>
          <w:b/>
          <w:i w:val="0"/>
          <w:color w:val="087F9A"/>
          <w:sz w:val="26"/>
        </w:rPr>
        <w:t>1. Opening</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Good morning everyone. Today I am presenting the Real Estate Advisor dashboard, a clean and user-friendly tool designed to help users find, compare, and analyze property investments in one place.</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Start on the main dashboard page. Keep the mouse near the dashboard title and top KPI cards.</w:t>
      </w:r>
    </w:p>
    <w:p>
      <w:pPr>
        <w:spacing w:before="160" w:after="40"/>
      </w:pPr>
      <w:r>
        <w:rPr>
          <w:rFonts w:ascii="Arial" w:hAnsi="Arial" w:eastAsia="Arial"/>
          <w:b/>
          <w:i w:val="0"/>
          <w:color w:val="087F9A"/>
          <w:sz w:val="26"/>
        </w:rPr>
        <w:t>2. Dashboard Purpose</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The main purpose of this dashboard is to simplify property decision-making. Instead of checking price, location, amenities, and cashflow separately, the user can view all important investment signals together.</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Move the mouse slowly across the KPI cards: Matching Properties, Average Price, Average Rental Yield, and High Infra Matches.</w:t>
      </w:r>
    </w:p>
    <w:p>
      <w:pPr>
        <w:spacing w:before="160" w:after="40"/>
      </w:pPr>
      <w:r>
        <w:rPr>
          <w:rFonts w:ascii="Arial" w:hAnsi="Arial" w:eastAsia="Arial"/>
          <w:b/>
          <w:i w:val="0"/>
          <w:color w:val="087F9A"/>
          <w:sz w:val="26"/>
        </w:rPr>
        <w:t>3. Location Filters</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On the left side, we have powerful location filters. A user can select the state, city, locality, and even search by landmark. This helps narrow the search to the exact market or area the user is interested in.</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Hover over State, City, Locality, and Landmark search in the sidebar one by one.</w:t>
      </w:r>
    </w:p>
    <w:p>
      <w:pPr>
        <w:spacing w:before="160" w:after="40"/>
      </w:pPr>
      <w:r>
        <w:rPr>
          <w:rFonts w:ascii="Arial" w:hAnsi="Arial" w:eastAsia="Arial"/>
          <w:b/>
          <w:i w:val="0"/>
          <w:color w:val="087F9A"/>
          <w:sz w:val="26"/>
        </w:rPr>
        <w:t>4. Price, Area, And BHK Filters</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The dashboard also includes simple slider controls for price range, area range, and BHK. These sliders make the tool easy for non-technical users because they can adjust their budget and requirements visually.</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Move over the Price Range slider, then the Area Range slider, then the BHK slider. Drag slightly if you want to show interactivity.</w:t>
      </w:r>
    </w:p>
    <w:p>
      <w:pPr>
        <w:spacing w:before="160" w:after="40"/>
      </w:pPr>
      <w:r>
        <w:rPr>
          <w:rFonts w:ascii="Arial" w:hAnsi="Arial" w:eastAsia="Arial"/>
          <w:b/>
          <w:i w:val="0"/>
          <w:color w:val="087F9A"/>
          <w:sz w:val="26"/>
        </w:rPr>
        <w:t>5. Amenities And Nearby Infrastructure</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Users can filter properties based on amenities and nearby infrastructure such as schools, hospitals, transport access, and parking. These factors are important because they directly affect livability, demand, and resale value.</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Hover over Amenities, Minimum Nearby Schools, Minimum Nearby Hospitals, Transport Access, and Parking Required.</w:t>
      </w:r>
    </w:p>
    <w:p>
      <w:r>
        <w:br w:type="page"/>
      </w:r>
    </w:p>
    <w:p>
      <w:pPr>
        <w:spacing w:before="160" w:after="40"/>
      </w:pPr>
      <w:r>
        <w:rPr>
          <w:rFonts w:ascii="Arial" w:hAnsi="Arial" w:eastAsia="Arial"/>
          <w:b/>
          <w:i w:val="0"/>
          <w:color w:val="087F9A"/>
          <w:sz w:val="26"/>
        </w:rPr>
        <w:t>6. Price And Inventory Chart</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This chart shows how the filtered properties are distributed by price and property type. It helps users quickly understand whether the selected market has more affordable, mid-range, or premium properties.</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Move the mouse over the price distribution chart bars to show tooltip values.</w:t>
      </w:r>
    </w:p>
    <w:p>
      <w:pPr>
        <w:spacing w:before="160" w:after="40"/>
      </w:pPr>
      <w:r>
        <w:rPr>
          <w:rFonts w:ascii="Arial" w:hAnsi="Arial" w:eastAsia="Arial"/>
          <w:b/>
          <w:i w:val="0"/>
          <w:color w:val="087F9A"/>
          <w:sz w:val="26"/>
        </w:rPr>
        <w:t>7. Best Match Property</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The dashboard automatically highlights a best-match property based on infrastructure score, rental yield, and price. This gives the user a strong starting point instead of forcing them to review every property manually.</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Hover over the Best Match panel, especially the price, area, yield, and infrastructure score metrics.</w:t>
      </w:r>
    </w:p>
    <w:p>
      <w:pPr>
        <w:spacing w:before="160" w:after="40"/>
      </w:pPr>
      <w:r>
        <w:rPr>
          <w:rFonts w:ascii="Arial" w:hAnsi="Arial" w:eastAsia="Arial"/>
          <w:b/>
          <w:i w:val="0"/>
          <w:color w:val="087F9A"/>
          <w:sz w:val="26"/>
        </w:rPr>
        <w:t>8. Selected Property Analysis</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In the selected property analysis section, the user can choose any property and adjust the analysis price, BHK, size, schools, hospitals, and transport access. The model then estimates the market price and expected upside.</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Open the property dropdown, hover over the analysis sliders, and point to Model Market Price, Current Ask, and Expected Upside.</w:t>
      </w:r>
    </w:p>
    <w:p>
      <w:pPr>
        <w:spacing w:before="160" w:after="40"/>
      </w:pPr>
      <w:r>
        <w:rPr>
          <w:rFonts w:ascii="Arial" w:hAnsi="Arial" w:eastAsia="Arial"/>
          <w:b/>
          <w:i w:val="0"/>
          <w:color w:val="087F9A"/>
          <w:sz w:val="26"/>
        </w:rPr>
        <w:t>9. Investment Signal</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The tool gives a clear investment signal. If the property appears undervalued compared with the model estimate and benchmark, it is marked as a good match. Otherwise, it becomes a watchlist property for negotiation or comparison.</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Hover over the green success message or yellow watchlist message under the selected property analysis.</w:t>
      </w:r>
    </w:p>
    <w:p>
      <w:r>
        <w:br w:type="page"/>
      </w:r>
    </w:p>
    <w:p>
      <w:pPr>
        <w:spacing w:before="160" w:after="40"/>
      </w:pPr>
      <w:r>
        <w:rPr>
          <w:rFonts w:ascii="Arial" w:hAnsi="Arial" w:eastAsia="Arial"/>
          <w:b/>
          <w:i w:val="0"/>
          <w:color w:val="087F9A"/>
          <w:sz w:val="26"/>
        </w:rPr>
        <w:t>10. Property Listings</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The Property Listings tab gives a ready-to-use shortlist. It includes property ID, location, type, BHK, size, price, price per square foot, nearby schools, hospitals, transport, parking, yield, and cashflow.</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Click the Property Listings tab and move the mouse across the table columns from left to right.</w:t>
      </w:r>
    </w:p>
    <w:p>
      <w:pPr>
        <w:spacing w:before="160" w:after="40"/>
      </w:pPr>
      <w:r>
        <w:rPr>
          <w:rFonts w:ascii="Arial" w:hAnsi="Arial" w:eastAsia="Arial"/>
          <w:b/>
          <w:i w:val="0"/>
          <w:color w:val="087F9A"/>
          <w:sz w:val="26"/>
        </w:rPr>
        <w:t>11. Cashflow Reports</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The Cashflow Reports tab helps users understand the financial side of the investment. It compares estimated rent with EMI and maintenance, and shows whether the property can generate positive monthly cashflow.</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Click the Cashflow Reports tab. Hover over Avg Monthly Rent, Avg EMI, Avg Net After EMI, and the Revenue vs Expenses chart.</w:t>
      </w:r>
    </w:p>
    <w:p>
      <w:pPr>
        <w:spacing w:before="160" w:after="40"/>
      </w:pPr>
      <w:r>
        <w:rPr>
          <w:rFonts w:ascii="Arial" w:hAnsi="Arial" w:eastAsia="Arial"/>
          <w:b/>
          <w:i w:val="0"/>
          <w:color w:val="087F9A"/>
          <w:sz w:val="26"/>
        </w:rPr>
        <w:t>12. Loan Assumptions</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The cashflow numbers are adjustable using loan assumptions in the sidebar. Users can change down payment, interest rate, and tenure to see how financing affects the investment outcome.</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Move to the sidebar and hover over Down Payment, Loan Rate, and Loan Tenure sliders.</w:t>
      </w:r>
    </w:p>
    <w:p>
      <w:pPr>
        <w:spacing w:before="160" w:after="40"/>
      </w:pPr>
      <w:r>
        <w:rPr>
          <w:rFonts w:ascii="Arial" w:hAnsi="Arial" w:eastAsia="Arial"/>
          <w:b/>
          <w:i w:val="0"/>
          <w:color w:val="087F9A"/>
          <w:sz w:val="26"/>
        </w:rPr>
        <w:t>13. Market Analysis</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The Market Analysis tab shows city price benchmarks, size versus price behavior, and locality-level comparison. This helps users compare one property against the broader market before making a decision.</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Click the Market Analysis tab and hover over the city benchmark chart and size vs price scatter chart.</w:t>
      </w:r>
    </w:p>
    <w:p>
      <w:pPr>
        <w:spacing w:before="160" w:after="40"/>
      </w:pPr>
      <w:r>
        <w:rPr>
          <w:rFonts w:ascii="Arial" w:hAnsi="Arial" w:eastAsia="Arial"/>
          <w:b/>
          <w:i w:val="0"/>
          <w:color w:val="087F9A"/>
          <w:sz w:val="26"/>
        </w:rPr>
        <w:t>14. Closing</w:t>
      </w:r>
    </w:p>
    <w:p>
      <w:pPr>
        <w:spacing w:after="60"/>
        <w:ind w:left="259"/>
      </w:pPr>
      <w:r>
        <w:rPr>
          <w:rFonts w:ascii="Arial" w:hAnsi="Arial" w:eastAsia="Arial"/>
          <w:b/>
          <w:i w:val="0"/>
          <w:color w:val="181C24"/>
          <w:sz w:val="21"/>
        </w:rPr>
        <w:t xml:space="preserve">Say: </w:t>
      </w:r>
      <w:r>
        <w:rPr>
          <w:rFonts w:ascii="Arial" w:hAnsi="Arial" w:eastAsia="Arial"/>
          <w:b w:val="0"/>
          <w:i w:val="0"/>
          <w:color w:val="181C24"/>
          <w:sz w:val="21"/>
        </w:rPr>
        <w:t>To conclude, this dashboard makes real estate analysis faster, cleaner, and more user-friendly. It combines filters, listings, price prediction, cashflow reporting, and market comparison into one professional decision-support tool.</w:t>
      </w:r>
    </w:p>
    <w:p>
      <w:pPr>
        <w:spacing w:after="140"/>
        <w:ind w:left="259"/>
      </w:pPr>
      <w:r>
        <w:rPr>
          <w:rFonts w:ascii="Arial" w:hAnsi="Arial" w:eastAsia="Arial"/>
          <w:b/>
          <w:i w:val="0"/>
          <w:color w:val="0B63CE"/>
          <w:sz w:val="21"/>
        </w:rPr>
        <w:t xml:space="preserve">Mouse: </w:t>
      </w:r>
      <w:r>
        <w:rPr>
          <w:rFonts w:ascii="Arial" w:hAnsi="Arial" w:eastAsia="Arial"/>
          <w:b w:val="0"/>
          <w:i w:val="0"/>
          <w:color w:val="0B63CE"/>
          <w:sz w:val="21"/>
        </w:rPr>
        <w:t>Return to the main Dashboard tab and place the mouse near the top KPI cards for the closing statement.</w:t>
      </w:r>
    </w:p>
    <w:p>
      <w:pPr>
        <w:spacing w:before="160" w:after="80"/>
      </w:pPr>
      <w:r>
        <w:rPr>
          <w:rFonts w:ascii="Arial" w:hAnsi="Arial" w:eastAsia="Arial"/>
          <w:b/>
          <w:i w:val="0"/>
          <w:color w:val="087F9A"/>
          <w:sz w:val="28"/>
        </w:rPr>
        <w:t>Delivery Tips</w:t>
      </w:r>
    </w:p>
    <w:p>
      <w:pPr>
        <w:pStyle w:val="ListBullet"/>
        <w:spacing w:after="80"/>
      </w:pPr>
      <w:r>
        <w:rPr>
          <w:rFonts w:ascii="Arial" w:hAnsi="Arial" w:eastAsia="Arial"/>
          <w:b w:val="0"/>
          <w:i w:val="0"/>
          <w:color w:val="181C24"/>
          <w:sz w:val="21"/>
        </w:rPr>
        <w:t>Speak slowly and pause for one second after changing each filter so the audience can see the dashboard update.</w:t>
      </w:r>
    </w:p>
    <w:p>
      <w:pPr>
        <w:pStyle w:val="ListBullet"/>
        <w:spacing w:after="80"/>
      </w:pPr>
      <w:r>
        <w:rPr>
          <w:rFonts w:ascii="Arial" w:hAnsi="Arial" w:eastAsia="Arial"/>
          <w:b w:val="0"/>
          <w:i w:val="0"/>
          <w:color w:val="181C24"/>
          <w:sz w:val="21"/>
        </w:rPr>
        <w:t>Do not drag every slider too much; one small movement is enough to prove interactivity.</w:t>
      </w:r>
    </w:p>
    <w:p>
      <w:pPr>
        <w:pStyle w:val="ListBullet"/>
        <w:spacing w:after="80"/>
      </w:pPr>
      <w:r>
        <w:rPr>
          <w:rFonts w:ascii="Arial" w:hAnsi="Arial" w:eastAsia="Arial"/>
          <w:b w:val="0"/>
          <w:i w:val="0"/>
          <w:color w:val="181C24"/>
          <w:sz w:val="21"/>
        </w:rPr>
        <w:t>When showing selected property analysis, point to the market price and expected upside together.</w:t>
      </w:r>
    </w:p>
    <w:p>
      <w:pPr>
        <w:pStyle w:val="ListBullet"/>
        <w:spacing w:after="80"/>
      </w:pPr>
      <w:r>
        <w:rPr>
          <w:rFonts w:ascii="Arial" w:hAnsi="Arial" w:eastAsia="Arial"/>
          <w:b w:val="0"/>
          <w:i w:val="0"/>
          <w:color w:val="181C24"/>
          <w:sz w:val="21"/>
        </w:rPr>
        <w:t>Use the cashflow tab to explain investment practicality, not only property price.</w:t>
      </w:r>
    </w:p>
    <w:p>
      <w:pPr>
        <w:pStyle w:val="ListBullet"/>
        <w:spacing w:after="80"/>
      </w:pPr>
      <w:r>
        <w:rPr>
          <w:rFonts w:ascii="Arial" w:hAnsi="Arial" w:eastAsia="Arial"/>
          <w:b w:val="0"/>
          <w:i w:val="0"/>
          <w:color w:val="181C24"/>
          <w:sz w:val="21"/>
        </w:rPr>
        <w:t>End on the main dashboard so the presentation feels complete and polished.</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667085"/>
        <w:sz w:val="17"/>
      </w:rPr>
      <w:t>Black = speech | Blue = mouse hover/action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eastAsia="Arial"/>
        <w:b w:val="0"/>
        <w:i w:val="0"/>
        <w:color w:val="667085"/>
        <w:sz w:val="18"/>
      </w:rPr>
      <w:t>Real Estate Advisor | Presentation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