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9B3F" w14:textId="77777777" w:rsidR="002840E0" w:rsidRDefault="002840E0" w:rsidP="002840E0"/>
    <w:p w14:paraId="7C4AE47F" w14:textId="22B5B034" w:rsidR="002840E0" w:rsidRPr="00DA4B1B" w:rsidRDefault="00DA4B1B" w:rsidP="002840E0">
      <w:pPr>
        <w:rPr>
          <w:b/>
          <w:bCs/>
          <w:i/>
          <w:iCs/>
          <w:sz w:val="28"/>
          <w:szCs w:val="28"/>
          <w:u w:val="single"/>
        </w:rPr>
      </w:pPr>
      <w:r w:rsidRPr="00DA4B1B">
        <w:rPr>
          <w:b/>
          <w:bCs/>
          <w:i/>
          <w:iCs/>
          <w:sz w:val="28"/>
          <w:szCs w:val="28"/>
          <w:u w:val="single"/>
        </w:rPr>
        <w:t xml:space="preserve">Sum of Premature Death Count by Entity </w:t>
      </w:r>
    </w:p>
    <w:p w14:paraId="5CDB58CB" w14:textId="77777777" w:rsidR="002840E0" w:rsidRDefault="002840E0" w:rsidP="002840E0"/>
    <w:p w14:paraId="685D3D3D" w14:textId="77777777" w:rsidR="002840E0" w:rsidRDefault="002840E0" w:rsidP="002840E0"/>
    <w:p w14:paraId="00A5950C" w14:textId="6F46CEFC" w:rsidR="002840E0" w:rsidRDefault="002840E0" w:rsidP="002840E0">
      <w:r>
        <w:rPr>
          <w:noProof/>
        </w:rPr>
        <w:drawing>
          <wp:inline distT="0" distB="0" distL="0" distR="0" wp14:anchorId="788FE741" wp14:editId="3402AE6E">
            <wp:extent cx="4494817" cy="3663950"/>
            <wp:effectExtent l="0" t="0" r="1270" b="0"/>
            <wp:docPr id="228858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9086" cy="3667430"/>
                    </a:xfrm>
                    <a:prstGeom prst="rect">
                      <a:avLst/>
                    </a:prstGeom>
                    <a:noFill/>
                  </pic:spPr>
                </pic:pic>
              </a:graphicData>
            </a:graphic>
          </wp:inline>
        </w:drawing>
      </w:r>
    </w:p>
    <w:p w14:paraId="004B7A92" w14:textId="77777777" w:rsidR="002840E0" w:rsidRDefault="002840E0" w:rsidP="002840E0"/>
    <w:p w14:paraId="514C62A6" w14:textId="4FC63DC0" w:rsidR="008E3D9F" w:rsidRDefault="008E3D9F" w:rsidP="008E3D9F">
      <w:r>
        <w:t xml:space="preserve">The image shows a bar chart of the sum of premature death counts by </w:t>
      </w:r>
      <w:r>
        <w:t>entity.</w:t>
      </w:r>
    </w:p>
    <w:p w14:paraId="7A7158DC" w14:textId="77777777" w:rsidR="008E3D9F" w:rsidRDefault="008E3D9F" w:rsidP="008E3D9F"/>
    <w:p w14:paraId="696AF8F7" w14:textId="7A9CB138" w:rsidR="008E3D9F" w:rsidRDefault="008E3D9F" w:rsidP="008E3D9F">
      <w:r>
        <w:t>Key findings :</w:t>
      </w:r>
    </w:p>
    <w:p w14:paraId="47DDFE1C" w14:textId="77777777" w:rsidR="008E3D9F" w:rsidRDefault="008E3D9F" w:rsidP="008E3D9F"/>
    <w:p w14:paraId="2A6A64F8" w14:textId="77777777" w:rsidR="008E3D9F" w:rsidRDefault="008E3D9F" w:rsidP="008E3D9F">
      <w:r>
        <w:t>1. Australia has the highest premature death count, suggesting it faces significant health challenges and risk factors leading to early mortality. Australia should prioritize investigating and addressing the root causes, such as lifestyle factors, healthcare access, and environmental issues.</w:t>
      </w:r>
    </w:p>
    <w:p w14:paraId="4EB04E0B" w14:textId="77777777" w:rsidR="008E3D9F" w:rsidRDefault="008E3D9F" w:rsidP="008E3D9F"/>
    <w:p w14:paraId="5CAECE91" w14:textId="3DD90A8A" w:rsidR="008E3D9F" w:rsidRDefault="008E3D9F" w:rsidP="008E3D9F">
      <w:r>
        <w:t xml:space="preserve">2. Belgium has the second highest count at roughly </w:t>
      </w:r>
      <w:r w:rsidR="00E91D10">
        <w:t>600</w:t>
      </w:r>
      <w:r>
        <w:t>, also indicating room for improvement in preventing premature deaths. Belgium should similarly examine and tackle the underlying factors contributing to early mortality.</w:t>
      </w:r>
    </w:p>
    <w:p w14:paraId="393770F6" w14:textId="77777777" w:rsidR="008E3D9F" w:rsidRDefault="008E3D9F" w:rsidP="008E3D9F"/>
    <w:p w14:paraId="1EF55081" w14:textId="5E44AB35" w:rsidR="008E3D9F" w:rsidRDefault="008E3D9F" w:rsidP="008E3D9F">
      <w:r>
        <w:t xml:space="preserve">3. Costa Rica, Czechia, Denmark, Bulgaria and Belarus have lower premature death counts between about </w:t>
      </w:r>
      <w:r w:rsidR="00E91D10">
        <w:t>600 to 150</w:t>
      </w:r>
      <w:r>
        <w:t xml:space="preserve">. While lower than Australia and Belgium, these counts still represent </w:t>
      </w:r>
      <w:r>
        <w:lastRenderedPageBreak/>
        <w:t>significant losses of life. These countries should also work to identify and mitigate the causes of premature deaths.</w:t>
      </w:r>
    </w:p>
    <w:p w14:paraId="28543C6C" w14:textId="77777777" w:rsidR="008E3D9F" w:rsidRDefault="008E3D9F" w:rsidP="008E3D9F"/>
    <w:p w14:paraId="5575C99F" w14:textId="1DA4303D" w:rsidR="002840E0" w:rsidRDefault="008E3D9F" w:rsidP="002840E0">
      <w:r>
        <w:t xml:space="preserve">All entities should strive to minimize premature deaths by investing in healthcare, public health programs, and addressing social determinants of health. Regularly monitoring and </w:t>
      </w:r>
      <w:r w:rsidR="00E91D10">
        <w:t>analysing</w:t>
      </w:r>
      <w:r>
        <w:t xml:space="preserve"> premature death data can help identify problem areas and guide targeted interventions. Collaboration and knowledge-sharing between entities can also drive progress in reducing preventable early deaths.</w:t>
      </w:r>
    </w:p>
    <w:p w14:paraId="7E00C649" w14:textId="77777777" w:rsidR="002840E0" w:rsidRDefault="002840E0" w:rsidP="002840E0"/>
    <w:p w14:paraId="5810ADFA" w14:textId="2F3572CA" w:rsidR="002840E0" w:rsidRPr="00DA4B1B" w:rsidRDefault="002840E0" w:rsidP="002840E0">
      <w:pPr>
        <w:rPr>
          <w:b/>
          <w:bCs/>
          <w:i/>
          <w:iCs/>
          <w:sz w:val="28"/>
          <w:szCs w:val="28"/>
          <w:u w:val="single"/>
        </w:rPr>
      </w:pPr>
      <w:r w:rsidRPr="00DA4B1B">
        <w:rPr>
          <w:b/>
          <w:bCs/>
          <w:i/>
          <w:iCs/>
          <w:sz w:val="28"/>
          <w:szCs w:val="28"/>
          <w:u w:val="single"/>
        </w:rPr>
        <w:t>T</w:t>
      </w:r>
      <w:r w:rsidR="00FA155A" w:rsidRPr="00DA4B1B">
        <w:rPr>
          <w:b/>
          <w:bCs/>
          <w:i/>
          <w:iCs/>
          <w:sz w:val="28"/>
          <w:szCs w:val="28"/>
          <w:u w:val="single"/>
        </w:rPr>
        <w:t>he Sum of Total discharge to inland waters (millions m3 by entity)</w:t>
      </w:r>
    </w:p>
    <w:p w14:paraId="12EF3174" w14:textId="77777777" w:rsidR="002840E0" w:rsidRDefault="002840E0" w:rsidP="002840E0"/>
    <w:p w14:paraId="446B85DE" w14:textId="77777777" w:rsidR="002840E0" w:rsidRDefault="002840E0" w:rsidP="002840E0"/>
    <w:p w14:paraId="2616956C" w14:textId="10492BD3" w:rsidR="002840E0" w:rsidRDefault="002840E0" w:rsidP="002840E0">
      <w:r>
        <w:rPr>
          <w:noProof/>
        </w:rPr>
        <w:drawing>
          <wp:inline distT="0" distB="0" distL="0" distR="0" wp14:anchorId="6222FE3D" wp14:editId="61C366A4">
            <wp:extent cx="5731510" cy="3336290"/>
            <wp:effectExtent l="0" t="0" r="2540" b="0"/>
            <wp:docPr id="192966760" name="Picture 3" descr="A graph of water consumpt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6760" name="Picture 3" descr="A graph of water consumption">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14:paraId="010A3F76" w14:textId="77777777" w:rsidR="002840E0" w:rsidRDefault="002840E0" w:rsidP="002840E0"/>
    <w:p w14:paraId="3B8F89DC" w14:textId="7EA43C9B" w:rsidR="00FA155A" w:rsidRDefault="00FA155A" w:rsidP="00FA155A">
      <w:r>
        <w:t>The chart shows the sum of total discharges to inland waters over time by different entities. Belgium has the highest total discharge at around 1</w:t>
      </w:r>
      <w:r w:rsidR="00BC3D18">
        <w:t>2</w:t>
      </w:r>
      <w:r>
        <w:t>,000 million cubic meters, significantly more than the other entities shown.</w:t>
      </w:r>
    </w:p>
    <w:p w14:paraId="0CA8859B" w14:textId="77777777" w:rsidR="00FA155A" w:rsidRDefault="00FA155A" w:rsidP="00FA155A"/>
    <w:p w14:paraId="381A4621" w14:textId="77777777" w:rsidR="00FA155A" w:rsidRDefault="00FA155A" w:rsidP="00FA155A">
      <w:r>
        <w:t>Some key observations:</w:t>
      </w:r>
    </w:p>
    <w:p w14:paraId="63012A04" w14:textId="492AB819" w:rsidR="00FA155A" w:rsidRDefault="00FA155A" w:rsidP="00FA155A">
      <w:r>
        <w:t>- There is wide variation in total discharges across the entities, ranging from under 1,000 to over 1</w:t>
      </w:r>
      <w:r w:rsidR="00BC3D18">
        <w:t>2</w:t>
      </w:r>
      <w:r>
        <w:t>,000 million m3</w:t>
      </w:r>
    </w:p>
    <w:p w14:paraId="3EB5C6FA" w14:textId="77777777" w:rsidR="00FA155A" w:rsidRDefault="00FA155A" w:rsidP="00FA155A">
      <w:r>
        <w:t>- Croatia and Estonia have very low discharge totals compared to Belgium</w:t>
      </w:r>
    </w:p>
    <w:p w14:paraId="5E9F3165" w14:textId="77777777" w:rsidR="00FA155A" w:rsidRDefault="00FA155A" w:rsidP="00FA155A">
      <w:r>
        <w:t>- The data suggests certain entities are contributing disproportionately to inland water pollution</w:t>
      </w:r>
    </w:p>
    <w:p w14:paraId="1C36E1F6" w14:textId="77777777" w:rsidR="00FA155A" w:rsidRDefault="00FA155A" w:rsidP="00FA155A"/>
    <w:p w14:paraId="00874DEC" w14:textId="77777777" w:rsidR="00FA155A" w:rsidRDefault="00FA155A" w:rsidP="00FA155A">
      <w:r>
        <w:t>To reduce inland water contamination from these discharge sources, potential improvement measures could include:</w:t>
      </w:r>
    </w:p>
    <w:p w14:paraId="61C50902" w14:textId="77777777" w:rsidR="00FA155A" w:rsidRDefault="00FA155A" w:rsidP="00FA155A">
      <w:r>
        <w:t xml:space="preserve">- Investigating and addressing the reasons for Belgium's extremely high discharge rate, e.g. through tighter regulations, improved treatment, identifying biggest polluters, etc.  </w:t>
      </w:r>
    </w:p>
    <w:p w14:paraId="5EF78D5C" w14:textId="77777777" w:rsidR="00FA155A" w:rsidRDefault="00FA155A" w:rsidP="00FA155A">
      <w:r>
        <w:t>- Studying what is enabling the low discharge levels in places like Croatia and Estonia and seeing if those practices can be replicated elsewhere</w:t>
      </w:r>
    </w:p>
    <w:p w14:paraId="2D31D185" w14:textId="5F515852" w:rsidR="00FA155A" w:rsidRDefault="00FA155A" w:rsidP="00BC3D18">
      <w:r>
        <w:t>- Setting discharge caps and reduction targets for the highest polluting entities</w:t>
      </w:r>
    </w:p>
    <w:p w14:paraId="6B3F9C80" w14:textId="77777777" w:rsidR="00FA155A" w:rsidRDefault="00FA155A" w:rsidP="00FA155A"/>
    <w:p w14:paraId="585B285E" w14:textId="39D4D579" w:rsidR="002840E0" w:rsidRDefault="00FA155A" w:rsidP="00FA155A">
      <w:r>
        <w:t xml:space="preserve">Solving this issue will require a concerted effort across public and private stakeholders to implement a range of technological, policy and </w:t>
      </w:r>
      <w:r w:rsidR="00BC3D18">
        <w:t>behavioural</w:t>
      </w:r>
      <w:r>
        <w:t xml:space="preserve"> solutions aimed at minimizing discharge at the source and capturing and treating waste flows before they contaminate inland waterways. With focus and collaboration, meaningful reductions in pollution levels are achievable over time.</w:t>
      </w:r>
    </w:p>
    <w:p w14:paraId="26E40F4B" w14:textId="77777777" w:rsidR="002840E0" w:rsidRDefault="002840E0" w:rsidP="002840E0"/>
    <w:p w14:paraId="1AA8D5DB" w14:textId="77777777" w:rsidR="002840E0" w:rsidRDefault="002840E0" w:rsidP="002840E0"/>
    <w:p w14:paraId="7E46F5C0" w14:textId="7E538F8E" w:rsidR="002840E0" w:rsidRPr="00DA4B1B" w:rsidRDefault="00DA4B1B" w:rsidP="002840E0">
      <w:pPr>
        <w:rPr>
          <w:b/>
          <w:bCs/>
          <w:i/>
          <w:iCs/>
          <w:sz w:val="28"/>
          <w:szCs w:val="28"/>
          <w:u w:val="single"/>
        </w:rPr>
      </w:pPr>
      <w:r>
        <w:rPr>
          <w:b/>
          <w:bCs/>
          <w:i/>
          <w:iCs/>
          <w:sz w:val="28"/>
          <w:szCs w:val="28"/>
          <w:u w:val="single"/>
        </w:rPr>
        <w:t xml:space="preserve">Sum </w:t>
      </w:r>
      <w:r w:rsidR="002840E0" w:rsidRPr="00DA4B1B">
        <w:rPr>
          <w:b/>
          <w:bCs/>
          <w:i/>
          <w:iCs/>
          <w:sz w:val="28"/>
          <w:szCs w:val="28"/>
          <w:u w:val="single"/>
        </w:rPr>
        <w:t xml:space="preserve">of Agricultural Wastewater Discharges by </w:t>
      </w:r>
      <w:r>
        <w:rPr>
          <w:b/>
          <w:bCs/>
          <w:i/>
          <w:iCs/>
          <w:sz w:val="28"/>
          <w:szCs w:val="28"/>
          <w:u w:val="single"/>
        </w:rPr>
        <w:t>Entity</w:t>
      </w:r>
    </w:p>
    <w:p w14:paraId="034EB3ED" w14:textId="77777777" w:rsidR="002840E0" w:rsidRDefault="002840E0" w:rsidP="002840E0"/>
    <w:p w14:paraId="49507F9F" w14:textId="77777777" w:rsidR="002840E0" w:rsidRDefault="002840E0" w:rsidP="002840E0"/>
    <w:p w14:paraId="3F6136D1" w14:textId="77777777" w:rsidR="00DA4B1B" w:rsidRDefault="00E263D3" w:rsidP="00133DAD">
      <w:r>
        <w:rPr>
          <w:noProof/>
        </w:rPr>
        <w:drawing>
          <wp:inline distT="0" distB="0" distL="0" distR="0" wp14:anchorId="050D8184" wp14:editId="298B0908">
            <wp:extent cx="5076747" cy="4019550"/>
            <wp:effectExtent l="0" t="0" r="0" b="0"/>
            <wp:docPr id="1783994893" name="Picture 5" descr="A graph of the number of sources of sources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94893" name="Picture 5" descr="A graph of the number of sources of sources of wa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79552" cy="4021771"/>
                    </a:xfrm>
                    <a:prstGeom prst="rect">
                      <a:avLst/>
                    </a:prstGeom>
                  </pic:spPr>
                </pic:pic>
              </a:graphicData>
            </a:graphic>
          </wp:inline>
        </w:drawing>
      </w:r>
    </w:p>
    <w:p w14:paraId="20EC7217" w14:textId="032862C1" w:rsidR="00133DAD" w:rsidRDefault="00133DAD" w:rsidP="00133DAD">
      <w:r>
        <w:lastRenderedPageBreak/>
        <w:t>This shows</w:t>
      </w:r>
      <w:r>
        <w:t xml:space="preserve"> a bar chart displaying the sum of agricultural wastewater (including forestry and fisheries) discharged directly by </w:t>
      </w:r>
      <w:r>
        <w:t>Entity.</w:t>
      </w:r>
    </w:p>
    <w:p w14:paraId="29E1996C" w14:textId="77777777" w:rsidR="00133DAD" w:rsidRDefault="00133DAD" w:rsidP="00133DAD"/>
    <w:p w14:paraId="680DB1DB" w14:textId="77777777" w:rsidR="00133DAD" w:rsidRDefault="00133DAD" w:rsidP="00133DAD"/>
    <w:p w14:paraId="5C9F776D" w14:textId="740D0330" w:rsidR="00DA4B1B" w:rsidRDefault="00133DAD" w:rsidP="00133DAD">
      <w:r>
        <w:t>Key findings</w:t>
      </w:r>
      <w:r w:rsidR="00DA4B1B">
        <w:t>:</w:t>
      </w:r>
    </w:p>
    <w:p w14:paraId="5B3EAE1E" w14:textId="77777777" w:rsidR="00133DAD" w:rsidRDefault="00133DAD" w:rsidP="00133DAD"/>
    <w:p w14:paraId="0EAA8CB8" w14:textId="78F31488" w:rsidR="00133DAD" w:rsidRDefault="00133DAD" w:rsidP="00133DAD">
      <w:r>
        <w:t>1. Denmark has the highest agricultural wastewater discharge at around 1</w:t>
      </w:r>
      <w:r>
        <w:t>480</w:t>
      </w:r>
      <w:r>
        <w:t xml:space="preserve"> million m3, significantly higher than other entities shown. This suggests Denmark likely has the most intensive agricultural industry and/or the least effective wastewater treatment and discharge practices. Denmark should prioritize improving wastewater management in its agricultural sector.</w:t>
      </w:r>
    </w:p>
    <w:p w14:paraId="3FE51DD3" w14:textId="77777777" w:rsidR="00133DAD" w:rsidRDefault="00133DAD" w:rsidP="00133DAD"/>
    <w:p w14:paraId="53B5FD38" w14:textId="334A9688" w:rsidR="00133DAD" w:rsidRDefault="00133DAD" w:rsidP="00133DAD">
      <w:r>
        <w:t>2. Australia's discharge volume is second highest at about 1</w:t>
      </w:r>
      <w:r>
        <w:t xml:space="preserve">460 </w:t>
      </w:r>
      <w:r>
        <w:t>million m3, also quite high compared to most others. Australia should also focus on reducing agricultural wastewater through better practices and treatment.</w:t>
      </w:r>
    </w:p>
    <w:p w14:paraId="07C037D2" w14:textId="77777777" w:rsidR="00133DAD" w:rsidRDefault="00133DAD" w:rsidP="00133DAD"/>
    <w:p w14:paraId="742A2B08" w14:textId="5AB4D94D" w:rsidR="00133DAD" w:rsidRDefault="00133DAD" w:rsidP="00133DAD">
      <w:r>
        <w:t xml:space="preserve">3. The remaining entities (Belarus through Croatia) have much lower discharge volumes, all under </w:t>
      </w:r>
      <w:r>
        <w:t xml:space="preserve">1300 </w:t>
      </w:r>
      <w:r>
        <w:t>million m3. This could indicate they have smaller agricultural sectors and/or better wastewater handling. However, there may still be room for improvement.</w:t>
      </w:r>
    </w:p>
    <w:p w14:paraId="1C28BE12" w14:textId="77777777" w:rsidR="00133DAD" w:rsidRDefault="00133DAD" w:rsidP="00133DAD"/>
    <w:p w14:paraId="40D9B2F1" w14:textId="6210857D" w:rsidR="002840E0" w:rsidRDefault="00133DAD" w:rsidP="00133DAD">
      <w:r>
        <w:t>In summary, the data highlights the need for improved agricultural wastewater management, especially in high-discharge countries like Denmark and Australia. Implementing best practices, regulations and treatment infrastructure can help reduce discharge volumes and mitigate negative environmental impacts.</w:t>
      </w:r>
    </w:p>
    <w:p w14:paraId="550645AE" w14:textId="77777777" w:rsidR="00133DAD" w:rsidRDefault="00133DAD" w:rsidP="002840E0"/>
    <w:p w14:paraId="1C04B87E" w14:textId="77777777" w:rsidR="00133DAD" w:rsidRDefault="00133DAD" w:rsidP="002840E0"/>
    <w:p w14:paraId="6D3F139F" w14:textId="77777777" w:rsidR="00133DAD" w:rsidRDefault="00133DAD" w:rsidP="002840E0"/>
    <w:p w14:paraId="70BF8683" w14:textId="77777777" w:rsidR="00133DAD" w:rsidRDefault="00133DAD" w:rsidP="002840E0"/>
    <w:p w14:paraId="33F213CD" w14:textId="77777777" w:rsidR="00133DAD" w:rsidRDefault="00133DAD" w:rsidP="002840E0"/>
    <w:p w14:paraId="3B22D912" w14:textId="67014F83" w:rsidR="002840E0" w:rsidRDefault="002840E0" w:rsidP="002840E0"/>
    <w:sectPr w:rsidR="002840E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29EC" w14:textId="77777777" w:rsidR="00FD47AE" w:rsidRDefault="00FD47AE" w:rsidP="00691C06">
      <w:pPr>
        <w:spacing w:after="0" w:line="240" w:lineRule="auto"/>
      </w:pPr>
      <w:r>
        <w:separator/>
      </w:r>
    </w:p>
  </w:endnote>
  <w:endnote w:type="continuationSeparator" w:id="0">
    <w:p w14:paraId="02C88598" w14:textId="77777777" w:rsidR="00FD47AE" w:rsidRDefault="00FD47AE" w:rsidP="00691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2DEE" w14:textId="77777777" w:rsidR="00FD47AE" w:rsidRDefault="00FD47AE" w:rsidP="00691C06">
      <w:pPr>
        <w:spacing w:after="0" w:line="240" w:lineRule="auto"/>
      </w:pPr>
      <w:r>
        <w:separator/>
      </w:r>
    </w:p>
  </w:footnote>
  <w:footnote w:type="continuationSeparator" w:id="0">
    <w:p w14:paraId="033016A0" w14:textId="77777777" w:rsidR="00FD47AE" w:rsidRDefault="00FD47AE" w:rsidP="00691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52C1" w14:textId="67C5F56D" w:rsidR="00691C06" w:rsidRDefault="00691C06">
    <w:pPr>
      <w:pStyle w:val="Header"/>
    </w:pPr>
    <w:r>
      <w:t>Ayaan Iqbal and Anas Kagigi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0"/>
    <w:rsid w:val="00133DAD"/>
    <w:rsid w:val="002840E0"/>
    <w:rsid w:val="00331124"/>
    <w:rsid w:val="0064559F"/>
    <w:rsid w:val="00691C06"/>
    <w:rsid w:val="008E3D9F"/>
    <w:rsid w:val="00960A88"/>
    <w:rsid w:val="00AB55A1"/>
    <w:rsid w:val="00AC413C"/>
    <w:rsid w:val="00BC3D18"/>
    <w:rsid w:val="00C32F79"/>
    <w:rsid w:val="00DA4B1B"/>
    <w:rsid w:val="00E263D3"/>
    <w:rsid w:val="00E91D10"/>
    <w:rsid w:val="00FA155A"/>
    <w:rsid w:val="00FD4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AB43"/>
  <w15:chartTrackingRefBased/>
  <w15:docId w15:val="{9A9DD08C-83FB-4216-AE23-5A716E1E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0E0"/>
    <w:rPr>
      <w:rFonts w:eastAsiaTheme="majorEastAsia" w:cstheme="majorBidi"/>
      <w:color w:val="272727" w:themeColor="text1" w:themeTint="D8"/>
    </w:rPr>
  </w:style>
  <w:style w:type="paragraph" w:styleId="Title">
    <w:name w:val="Title"/>
    <w:basedOn w:val="Normal"/>
    <w:next w:val="Normal"/>
    <w:link w:val="TitleChar"/>
    <w:uiPriority w:val="10"/>
    <w:qFormat/>
    <w:rsid w:val="00284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0E0"/>
    <w:pPr>
      <w:spacing w:before="160"/>
      <w:jc w:val="center"/>
    </w:pPr>
    <w:rPr>
      <w:i/>
      <w:iCs/>
      <w:color w:val="404040" w:themeColor="text1" w:themeTint="BF"/>
    </w:rPr>
  </w:style>
  <w:style w:type="character" w:customStyle="1" w:styleId="QuoteChar">
    <w:name w:val="Quote Char"/>
    <w:basedOn w:val="DefaultParagraphFont"/>
    <w:link w:val="Quote"/>
    <w:uiPriority w:val="29"/>
    <w:rsid w:val="002840E0"/>
    <w:rPr>
      <w:i/>
      <w:iCs/>
      <w:color w:val="404040" w:themeColor="text1" w:themeTint="BF"/>
    </w:rPr>
  </w:style>
  <w:style w:type="paragraph" w:styleId="ListParagraph">
    <w:name w:val="List Paragraph"/>
    <w:basedOn w:val="Normal"/>
    <w:uiPriority w:val="34"/>
    <w:qFormat/>
    <w:rsid w:val="002840E0"/>
    <w:pPr>
      <w:ind w:left="720"/>
      <w:contextualSpacing/>
    </w:pPr>
  </w:style>
  <w:style w:type="character" w:styleId="IntenseEmphasis">
    <w:name w:val="Intense Emphasis"/>
    <w:basedOn w:val="DefaultParagraphFont"/>
    <w:uiPriority w:val="21"/>
    <w:qFormat/>
    <w:rsid w:val="002840E0"/>
    <w:rPr>
      <w:i/>
      <w:iCs/>
      <w:color w:val="0F4761" w:themeColor="accent1" w:themeShade="BF"/>
    </w:rPr>
  </w:style>
  <w:style w:type="paragraph" w:styleId="IntenseQuote">
    <w:name w:val="Intense Quote"/>
    <w:basedOn w:val="Normal"/>
    <w:next w:val="Normal"/>
    <w:link w:val="IntenseQuoteChar"/>
    <w:uiPriority w:val="30"/>
    <w:qFormat/>
    <w:rsid w:val="00284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0E0"/>
    <w:rPr>
      <w:i/>
      <w:iCs/>
      <w:color w:val="0F4761" w:themeColor="accent1" w:themeShade="BF"/>
    </w:rPr>
  </w:style>
  <w:style w:type="character" w:styleId="IntenseReference">
    <w:name w:val="Intense Reference"/>
    <w:basedOn w:val="DefaultParagraphFont"/>
    <w:uiPriority w:val="32"/>
    <w:qFormat/>
    <w:rsid w:val="002840E0"/>
    <w:rPr>
      <w:b/>
      <w:bCs/>
      <w:smallCaps/>
      <w:color w:val="0F4761" w:themeColor="accent1" w:themeShade="BF"/>
      <w:spacing w:val="5"/>
    </w:rPr>
  </w:style>
  <w:style w:type="paragraph" w:styleId="Header">
    <w:name w:val="header"/>
    <w:basedOn w:val="Normal"/>
    <w:link w:val="HeaderChar"/>
    <w:uiPriority w:val="99"/>
    <w:unhideWhenUsed/>
    <w:rsid w:val="00691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C06"/>
  </w:style>
  <w:style w:type="paragraph" w:styleId="Footer">
    <w:name w:val="footer"/>
    <w:basedOn w:val="Normal"/>
    <w:link w:val="FooterChar"/>
    <w:uiPriority w:val="99"/>
    <w:unhideWhenUsed/>
    <w:rsid w:val="00691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93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12</cp:revision>
  <dcterms:created xsi:type="dcterms:W3CDTF">2024-03-17T17:43:00Z</dcterms:created>
  <dcterms:modified xsi:type="dcterms:W3CDTF">2024-03-17T19:56:00Z</dcterms:modified>
</cp:coreProperties>
</file>