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 05 — Evaluator Comments and Actual BPMN Refinement</w:t>
      </w:r>
    </w:p>
    <w:p>
      <w:r>
        <w:rPr>
          <w:b/>
        </w:rPr>
        <w:t>Case study: supplier selection process</w:t>
      </w:r>
    </w:p>
    <w:p>
      <w:r>
        <w:t>Purpose: trace each quality-evaluation comment and suggested correction from OpenAI and Claude to the observed XML changes. All comments below come from the completed PMo 05 evaluations; observations compare the saved initial BPMN files with the actual refined BPMN XML outputs.</w:t>
      </w:r>
    </w:p>
    <w:p>
      <w:r>
        <w:rPr>
          <w:b/>
        </w:rPr>
        <w:t xml:space="preserve">Interpretation key. </w:t>
      </w:r>
      <w:r>
        <w:t>“Applied” means the corresponding structural or label change is present in the saved output; “Partially applied” means only some of the suggested change occurred; “Not applied” means the requested change was not found. This is NOT proof of semantic correctness or a quality improvement.</w:t>
      </w:r>
    </w:p>
    <w:p>
      <w:pPr>
        <w:pStyle w:val="Heading1"/>
      </w:pPr>
      <w:r>
        <w:t>1. Which refined model corresponds to which feedback?</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Original model</w:t>
            </w:r>
          </w:p>
        </w:tc>
        <w:tc>
          <w:tcPr>
            <w:tcW w:type="dxa" w:w="2484"/>
          </w:tcPr>
          <w:p>
            <w:r>
              <w:t>Evaluator feedback</w:t>
            </w:r>
          </w:p>
        </w:tc>
        <w:tc>
          <w:tcPr>
            <w:tcW w:type="dxa" w:w="2484"/>
          </w:tcPr>
          <w:p>
            <w:r>
              <w:t>Refinement performed by</w:t>
            </w:r>
          </w:p>
        </w:tc>
        <w:tc>
          <w:tcPr>
            <w:tcW w:type="dxa" w:w="2484"/>
          </w:tcPr>
          <w:p>
            <w:r>
              <w:t>Saved refinement / usability</w:t>
            </w:r>
          </w:p>
        </w:tc>
      </w:tr>
      <w:tr>
        <w:tc>
          <w:tcPr>
            <w:tcW w:type="dxa" w:w="2484"/>
          </w:tcPr>
          <w:p>
            <w:r>
              <w:t>OpenAI</w:t>
            </w:r>
          </w:p>
        </w:tc>
        <w:tc>
          <w:tcPr>
            <w:tcW w:type="dxa" w:w="2484"/>
          </w:tcPr>
          <w:p>
            <w:r>
              <w:t>OpenAI</w:t>
            </w:r>
          </w:p>
        </w:tc>
        <w:tc>
          <w:tcPr>
            <w:tcW w:type="dxa" w:w="2484"/>
          </w:tcPr>
          <w:p>
            <w:r>
              <w:t>OpenAI</w:t>
            </w:r>
          </w:p>
        </w:tc>
        <w:tc>
          <w:tcPr>
            <w:tcW w:type="dxa" w:w="2484"/>
          </w:tcPr>
          <w:p>
            <w:r>
              <w:t>pmo_05/openai/same/refined.bpmn — INVALID (duplicate IDs)</w:t>
            </w:r>
          </w:p>
        </w:tc>
      </w:tr>
      <w:tr>
        <w:tc>
          <w:tcPr>
            <w:tcW w:type="dxa" w:w="2484"/>
          </w:tcPr>
          <w:p>
            <w:r>
              <w:t>OpenAI</w:t>
            </w:r>
          </w:p>
        </w:tc>
        <w:tc>
          <w:tcPr>
            <w:tcW w:type="dxa" w:w="2484"/>
          </w:tcPr>
          <w:p>
            <w:r>
              <w:t>Claude</w:t>
            </w:r>
          </w:p>
        </w:tc>
        <w:tc>
          <w:tcPr>
            <w:tcW w:type="dxa" w:w="2484"/>
          </w:tcPr>
          <w:p>
            <w:r>
              <w:t>OpenAI</w:t>
            </w:r>
          </w:p>
        </w:tc>
        <w:tc>
          <w:tcPr>
            <w:tcW w:type="dxa" w:w="2484"/>
          </w:tcPr>
          <w:p>
            <w:r>
              <w:t>pmo_05/openai/cross/refined.bpmn — INVALID (duplicate IDs)</w:t>
            </w:r>
          </w:p>
        </w:tc>
      </w:tr>
      <w:tr>
        <w:tc>
          <w:tcPr>
            <w:tcW w:type="dxa" w:w="2484"/>
          </w:tcPr>
          <w:p>
            <w:r>
              <w:t>Claude</w:t>
            </w:r>
          </w:p>
        </w:tc>
        <w:tc>
          <w:tcPr>
            <w:tcW w:type="dxa" w:w="2484"/>
          </w:tcPr>
          <w:p>
            <w:r>
              <w:t>OpenAI</w:t>
            </w:r>
          </w:p>
        </w:tc>
        <w:tc>
          <w:tcPr>
            <w:tcW w:type="dxa" w:w="2484"/>
          </w:tcPr>
          <w:p>
            <w:r>
              <w:t>Claude</w:t>
            </w:r>
          </w:p>
        </w:tc>
        <w:tc>
          <w:tcPr>
            <w:tcW w:type="dxa" w:w="2484"/>
          </w:tcPr>
          <w:p>
            <w:r>
              <w:t>pmo_05/claude/cross/refined.bpmn — USABLE (basic XML checks)</w:t>
            </w:r>
          </w:p>
        </w:tc>
      </w:tr>
      <w:tr>
        <w:tc>
          <w:tcPr>
            <w:tcW w:type="dxa" w:w="2484"/>
          </w:tcPr>
          <w:p>
            <w:r>
              <w:t>Claude</w:t>
            </w:r>
          </w:p>
        </w:tc>
        <w:tc>
          <w:tcPr>
            <w:tcW w:type="dxa" w:w="2484"/>
          </w:tcPr>
          <w:p>
            <w:r>
              <w:t>Claude</w:t>
            </w:r>
          </w:p>
        </w:tc>
        <w:tc>
          <w:tcPr>
            <w:tcW w:type="dxa" w:w="2484"/>
          </w:tcPr>
          <w:p>
            <w:r>
              <w:t>Claude</w:t>
            </w:r>
          </w:p>
        </w:tc>
        <w:tc>
          <w:tcPr>
            <w:tcW w:type="dxa" w:w="2484"/>
          </w:tcPr>
          <w:p>
            <w:r>
              <w:t>pmo_05/claude/same/refined.bpmn — USABLE (basic XML checks)</w:t>
            </w:r>
          </w:p>
        </w:tc>
      </w:tr>
    </w:tbl>
    <w:p>
      <w:r>
        <w:t>Note: the self-refinement baseline contains no separately supplied evaluator report; it is not classified as an OpenAI-comment or Claude-comment implementation.</w:t>
      </w:r>
    </w:p>
    <w:p>
      <w:pPr>
        <w:pStyle w:val="Heading1"/>
      </w:pPr>
      <w:r>
        <w:t>2. Comment-by-comment traceability</w:t>
      </w:r>
    </w:p>
    <w:p>
      <w:pPr>
        <w:pStyle w:val="Heading2"/>
      </w:pPr>
      <w:r>
        <w:t>Openai-generated BPMN → evaluated by Openai</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Evaluator comment / identified issue</w:t>
            </w:r>
          </w:p>
        </w:tc>
        <w:tc>
          <w:tcPr>
            <w:tcW w:type="dxa" w:w="3312"/>
          </w:tcPr>
          <w:p>
            <w:r>
              <w:t>Suggested correction (verbatim)</w:t>
            </w:r>
          </w:p>
        </w:tc>
        <w:tc>
          <w:tcPr>
            <w:tcW w:type="dxa" w:w="3312"/>
          </w:tcPr>
          <w:p>
            <w:r>
              <w:t>How the correction appears in refined XML</w:t>
            </w:r>
          </w:p>
        </w:tc>
      </w:tr>
      <w:tr>
        <w:tc>
          <w:tcPr>
            <w:tcW w:type="dxa" w:w="3312"/>
            <w:vAlign w:val="top"/>
          </w:tcPr>
          <w:p>
            <w:r>
              <w:t>1. pragmatic: [Labeling] BPMN best practice is to use verb-object forms for task names (e.g., 'Negotiate Contract') for clarity and consistency.</w:t>
            </w:r>
          </w:p>
        </w:tc>
        <w:tc>
          <w:tcPr>
            <w:tcW w:type="dxa" w:w="3312"/>
            <w:vAlign w:val="top"/>
          </w:tcPr>
          <w:p>
            <w:r>
              <w:t>pragmatic: Rename the task to 'Negotiate Contract'.</w:t>
            </w:r>
          </w:p>
        </w:tc>
        <w:tc>
          <w:tcPr>
            <w:tcW w:type="dxa" w:w="3312"/>
            <w:vAlign w:val="top"/>
          </w:tcPr>
          <w:p>
            <w:r>
              <w:t>APPLIED — Task “Contract Negotiations” is renamed to “Negotiate Contract”. No other process-level change was found in the task names or sequence-flow connections.</w:t>
            </w:r>
          </w:p>
        </w:tc>
      </w:tr>
    </w:tbl>
    <w:p>
      <w:r>
        <w:t>Source: agent3_side_by_side_all.csv (PMo 05, generator=openai, evaluator=openai); compared with initial.bpmn and same/refined.bpmn.</w:t>
      </w:r>
    </w:p>
    <w:p>
      <w:pPr>
        <w:pStyle w:val="Heading2"/>
      </w:pPr>
      <w:r>
        <w:t>Openai-generated BPMN → evaluated by Claude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Evaluator comment / identified issue</w:t>
            </w:r>
          </w:p>
        </w:tc>
        <w:tc>
          <w:tcPr>
            <w:tcW w:type="dxa" w:w="3312"/>
          </w:tcPr>
          <w:p>
            <w:r>
              <w:t>Suggested correction (verbatim)</w:t>
            </w:r>
          </w:p>
        </w:tc>
        <w:tc>
          <w:tcPr>
            <w:tcW w:type="dxa" w:w="3312"/>
          </w:tcPr>
          <w:p>
            <w:r>
              <w:t>How the correction appears in refined XML</w:t>
            </w:r>
          </w:p>
        </w:tc>
      </w:tr>
      <w:tr>
        <w:tc>
          <w:tcPr>
            <w:tcW w:type="dxa" w:w="3312"/>
            <w:vAlign w:val="top"/>
          </w:tcPr>
          <w:p>
            <w:r>
              <w:t>1. semantic: [Control Flow Logic] While the optional site visit logic is captured, BPMN best practice requires an explicit converging gateway before Task_SelectSupplier when multiple paths merge. The current model has two sequence flows entering Task_SelectSupplier directly, which is technically valid but can cause ambiguity in execution semantics.</w:t>
            </w:r>
          </w:p>
        </w:tc>
        <w:tc>
          <w:tcPr>
            <w:tcW w:type="dxa" w:w="3312"/>
            <w:vAlign w:val="top"/>
          </w:tcPr>
          <w:p>
            <w:r>
              <w:t>semantic: Add an exclusive gateway (XOR merge) after the site visit path and the direct path, with both flows from Gateway_SiteVisitNeeded feeding into this merge gateway, which then flows to Task_SelectSupplier.</w:t>
            </w:r>
          </w:p>
        </w:tc>
        <w:tc>
          <w:tcPr>
            <w:tcW w:type="dxa" w:w="3312"/>
            <w:vAlign w:val="top"/>
          </w:tcPr>
          <w:p>
            <w:r>
              <w:t>APPLIED — An exclusive merge gateway “Merge Site Visit Path” is inserted between the optional-visit branches and “Select Supplier”. Both branches now join at that gateway.</w:t>
            </w:r>
          </w:p>
        </w:tc>
      </w:tr>
      <w:tr>
        <w:tc>
          <w:tcPr>
            <w:tcW w:type="dxa" w:w="3312"/>
            <w:vAlign w:val="top"/>
          </w:tcPr>
          <w:p>
            <w:r>
              <w:t>2. semantic: [Loop/Iteration Logic] The model introduces an explicit negotiation loop that is not clearly stated in the description. While negotiations logically may require iteration, the description says 'Once both parties agree' suggesting a single successful outcome. The model invents a decision point and loop structure without explicit textual support. This could be reasonable interpretation but represents assumption beyond stated text.</w:t>
            </w:r>
          </w:p>
        </w:tc>
        <w:tc>
          <w:tcPr>
            <w:tcW w:type="dxa" w:w="3312"/>
            <w:vAlign w:val="top"/>
          </w:tcPr>
          <w:p>
            <w:r>
              <w:t>semantic: If the description intends a simple linear flow where negotiations succeed, remove the gateway and loop. If iteration is intended, the description should explicitly state conditions for renegotiation vs. proceeding.</w:t>
            </w:r>
          </w:p>
        </w:tc>
        <w:tc>
          <w:tcPr>
            <w:tcW w:type="dxa" w:w="3312"/>
            <w:vAlign w:val="top"/>
          </w:tcPr>
          <w:p>
            <w:r>
              <w:t>APPLIED (REMOVE OPTION) — The “Agreement Reached?” gateway and the return flow to contract negotiations were removed. The result moves directly from “Negotiate Contract” to “Sign Contract”. The alternative of retaining a loop was not chosen.</w:t>
            </w:r>
          </w:p>
        </w:tc>
      </w:tr>
      <w:tr>
        <w:tc>
          <w:tcPr>
            <w:tcW w:type="dxa" w:w="3312"/>
            <w:vAlign w:val="top"/>
          </w:tcPr>
          <w:p>
            <w:r>
              <w:t>3. semantic: [Missing Sequence] The description implies multiple proposals from various suppliers are received and each is evaluated. The model shows this as sequential single tasks rather than potentially parallel or iterative evaluation. While acceptable at this abstraction level, it may not capture the multiplicity implied by 'various' and 'each'.</w:t>
            </w:r>
          </w:p>
        </w:tc>
        <w:tc>
          <w:tcPr>
            <w:tcW w:type="dxa" w:w="3312"/>
            <w:vAlign w:val="top"/>
          </w:tcPr>
          <w:p>
            <w:r>
              <w:t>semantic: Consider whether a multi-instance task or subprocess would better represent evaluation of multiple proposals, or accept current abstraction if detail level is appropriate.</w:t>
            </w:r>
          </w:p>
        </w:tc>
        <w:tc>
          <w:tcPr>
            <w:tcW w:type="dxa" w:w="3312"/>
            <w:vAlign w:val="top"/>
          </w:tcPr>
          <w:p>
            <w:r>
              <w:t>NOT APPLIED — No multi-instance activity or subprocess for the individual supplier proposals was added; receiving/evaluating proposals remains represented by single tasks.</w:t>
            </w:r>
          </w:p>
        </w:tc>
      </w:tr>
      <w:tr>
        <w:tc>
          <w:tcPr>
            <w:tcW w:type="dxa" w:w="3312"/>
            <w:vAlign w:val="top"/>
          </w:tcPr>
          <w:p>
            <w:r>
              <w:t>4. pragmatic: [Naming Consistency] Minor inconsistency in task naming convention where one task uses noun phrase instead of imperative verb-object form used elsewhere. This slightly reduces label consistency.</w:t>
            </w:r>
          </w:p>
        </w:tc>
        <w:tc>
          <w:tcPr>
            <w:tcW w:type="dxa" w:w="3312"/>
            <w:vAlign w:val="top"/>
          </w:tcPr>
          <w:p>
            <w:r>
              <w:t>pragmatic: Rename Task_NegotiateContract from 'Contract Negotiations' to 'Negotiate Contract' for consistency with other task labels.</w:t>
            </w:r>
          </w:p>
        </w:tc>
        <w:tc>
          <w:tcPr>
            <w:tcW w:type="dxa" w:w="3312"/>
            <w:vAlign w:val="top"/>
          </w:tcPr>
          <w:p>
            <w:r>
              <w:t>APPLIED — The task “Contract Negotiations” is renamed to “Negotiate Contract”.</w:t>
            </w:r>
          </w:p>
        </w:tc>
      </w:tr>
      <w:tr>
        <w:tc>
          <w:tcPr>
            <w:tcW w:type="dxa" w:w="3312"/>
            <w:vAlign w:val="top"/>
          </w:tcPr>
          <w:p>
            <w:r>
              <w:t>5. pragmatic: [Gateway Labeling] Gateway questions are reasonable but outgoing flows lack labels (e.g., 'Yes'/'No' or 'Needed'/'Not Needed'). Without flow labels, it's unclear which path represents which decision outcome, reducing model clarity for readers.</w:t>
            </w:r>
          </w:p>
        </w:tc>
        <w:tc>
          <w:tcPr>
            <w:tcW w:type="dxa" w:w="3312"/>
            <w:vAlign w:val="top"/>
          </w:tcPr>
          <w:p>
            <w:r>
              <w:t>pragmatic: Add condition labels to outgoing sequence flows from gateways: for Gateway_SiteVisitNeeded use 'Yes'/'No' or 'Conduct'/'Skip'; for Gateway_AgreementReached use 'Yes'/'No' or 'Agreed'/'Renegotiate'.</w:t>
            </w:r>
          </w:p>
        </w:tc>
        <w:tc>
          <w:tcPr>
            <w:tcW w:type="dxa" w:w="3312"/>
            <w:vAlign w:val="top"/>
          </w:tcPr>
          <w:p>
            <w:r>
              <w:t>PARTIALLY APPLIED — The optional-site-visit gateway’s outgoing flows are labeled “Yes” and “No”. The “Agreement Reached?” gateway was removed, so its flows cannot be labeled.</w:t>
            </w:r>
          </w:p>
        </w:tc>
      </w:tr>
      <w:tr>
        <w:tc>
          <w:tcPr>
            <w:tcW w:type="dxa" w:w="3312"/>
            <w:vAlign w:val="top"/>
          </w:tcPr>
          <w:p>
            <w:r>
              <w:t>6. pragmatic: [Model Complexity] The model adds complexity beyond what is explicitly described (the renegotiation loop) but overall remains reasonably comprehensible. The single-lane structure is appropriate for the described roles.</w:t>
            </w:r>
          </w:p>
        </w:tc>
        <w:tc>
          <w:tcPr>
            <w:tcW w:type="dxa" w:w="3312"/>
            <w:vAlign w:val="top"/>
          </w:tcPr>
          <w:p>
            <w:r>
              <w:t>pragmatic: Consider whether the negotiation loop is necessary based on description; otherwise complexity is acceptable for the process scope.</w:t>
            </w:r>
          </w:p>
        </w:tc>
        <w:tc>
          <w:tcPr>
            <w:tcW w:type="dxa" w:w="3312"/>
            <w:vAlign w:val="top"/>
          </w:tcPr>
          <w:p>
            <w:r>
              <w:t>APPLIED (SIMPLIFICATION) — The negotiation loop is removed; the workflow is simpler, but the model now assumes the straight path from negotiating to signing.</w:t>
            </w:r>
          </w:p>
        </w:tc>
      </w:tr>
    </w:tbl>
    <w:p>
      <w:r>
        <w:t>Source: agent3_side_by_side_all.csv (PMo 05, generator=openai, evaluator=claude); compared with initial.bpmn and cross/refined.bpmn.</w:t>
      </w:r>
    </w:p>
    <w:p>
      <w:pPr>
        <w:pStyle w:val="Heading2"/>
      </w:pPr>
      <w:r>
        <w:t>Claude-generated BPMN → evaluated by Openai</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Evaluator comment / identified issue</w:t>
            </w:r>
          </w:p>
        </w:tc>
        <w:tc>
          <w:tcPr>
            <w:tcW w:type="dxa" w:w="3312"/>
          </w:tcPr>
          <w:p>
            <w:r>
              <w:t>Suggested correction (verbatim)</w:t>
            </w:r>
          </w:p>
        </w:tc>
        <w:tc>
          <w:tcPr>
            <w:tcW w:type="dxa" w:w="3312"/>
          </w:tcPr>
          <w:p>
            <w:r>
              <w:t>How the correction appears in refined XML</w:t>
            </w:r>
          </w:p>
        </w:tc>
      </w:tr>
      <w:tr>
        <w:tc>
          <w:tcPr>
            <w:tcW w:type="dxa" w:w="3312"/>
            <w:vAlign w:val="top"/>
          </w:tcPr>
          <w:p>
            <w:r>
              <w:t>1. semantic: [Branch Logic] The BPMN enforces site visits/interviews for every supplier selection, which does not match the described optionality. This could lead to misinterpretation of the process flow.</w:t>
            </w:r>
          </w:p>
        </w:tc>
        <w:tc>
          <w:tcPr>
            <w:tcW w:type="dxa" w:w="3312"/>
            <w:vAlign w:val="top"/>
          </w:tcPr>
          <w:p>
            <w:r>
              <w:t>semantic: Introduce an exclusive gateway after 'Evaluate proposals' to allow for the possibility of skipping 'Conduct site visits or interviews with suppliers'.</w:t>
            </w:r>
          </w:p>
        </w:tc>
        <w:tc>
          <w:tcPr>
            <w:tcW w:type="dxa" w:w="3312"/>
            <w:vAlign w:val="top"/>
          </w:tcPr>
          <w:p>
            <w:r>
              <w:t>APPLIED — An exclusive decision gateway “Site visits needed?” is added after “Evaluate proposals”, with “Yes” to “Conduct site visits or interviews”, “No” to bypass it, and a merge gateway before “Select supplier”.</w:t>
            </w:r>
          </w:p>
        </w:tc>
      </w:tr>
      <w:tr>
        <w:tc>
          <w:tcPr>
            <w:tcW w:type="dxa" w:w="3312"/>
            <w:vAlign w:val="top"/>
          </w:tcPr>
          <w:p>
            <w:r>
              <w:t>2. pragmatic: [Labeling] Overly long or compound task names can reduce readability and make the process harder to follow, though the meaning is still clear.</w:t>
            </w:r>
          </w:p>
        </w:tc>
        <w:tc>
          <w:tcPr>
            <w:tcW w:type="dxa" w:w="3312"/>
            <w:vAlign w:val="top"/>
          </w:tcPr>
          <w:p>
            <w:r>
              <w:t>pragmatic: Shorten task names to 'Evaluate proposals' and split 'Onboard supplier' and 'Execute contract' if these are distinct activities.</w:t>
            </w:r>
          </w:p>
        </w:tc>
        <w:tc>
          <w:tcPr>
            <w:tcW w:type="dxa" w:w="3312"/>
            <w:vAlign w:val="top"/>
          </w:tcPr>
          <w:p>
            <w:r>
              <w:t>PARTIALLY APPLIED — “Evaluate proposals based on cost, quality, delivery time” becomes “Evaluate proposals”. “Onboard supplier and execute contract” becomes “Onboard supplier”, but no separate “Execute contract” task is added. The end event is renamed “Supplier onboarded”, so explicit contract execution is no longer modeled.</w:t>
            </w:r>
          </w:p>
        </w:tc>
      </w:tr>
    </w:tbl>
    <w:p>
      <w:r>
        <w:t>Source: agent3_side_by_side_all.csv (PMo 05, generator=claude, evaluator=openai); compared with initial.bpmn and cross/refined.bpmn.</w:t>
      </w:r>
    </w:p>
    <w:p>
      <w:pPr>
        <w:pStyle w:val="Heading2"/>
      </w:pPr>
      <w:r>
        <w:t>Claude-generated BPMN → evaluated by Claude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Evaluator comment / identified issue</w:t>
            </w:r>
          </w:p>
        </w:tc>
        <w:tc>
          <w:tcPr>
            <w:tcW w:type="dxa" w:w="3312"/>
          </w:tcPr>
          <w:p>
            <w:r>
              <w:t>Suggested correction (verbatim)</w:t>
            </w:r>
          </w:p>
        </w:tc>
        <w:tc>
          <w:tcPr>
            <w:tcW w:type="dxa" w:w="3312"/>
          </w:tcPr>
          <w:p>
            <w:r>
              <w:t>How the correction appears in refined XML</w:t>
            </w:r>
          </w:p>
        </w:tc>
      </w:tr>
      <w:tr>
        <w:tc>
          <w:tcPr>
            <w:tcW w:type="dxa" w:w="3312"/>
            <w:vAlign w:val="top"/>
          </w:tcPr>
          <w:p>
            <w:r>
              <w:t>1. semantic: [optionality_modeling] The BPMN forces every process instance to conduct site visits/interviews, contradicting the description's explicit indication that this step is optional. This should be modeled with an exclusive gateway allowing the process to bypass this activity.</w:t>
            </w:r>
          </w:p>
        </w:tc>
        <w:tc>
          <w:tcPr>
            <w:tcW w:type="dxa" w:w="3312"/>
            <w:vAlign w:val="top"/>
          </w:tcPr>
          <w:p>
            <w:r>
              <w:t>semantic: Insert an exclusive gateway after Task_EvaluateProposals with one path going to Task_ConductSiteVisits and another path bypassing it directly to Task_SelectSupplier. Both paths should then merge before Task_SelectSupplier.</w:t>
            </w:r>
          </w:p>
        </w:tc>
        <w:tc>
          <w:tcPr>
            <w:tcW w:type="dxa" w:w="3312"/>
            <w:vAlign w:val="top"/>
          </w:tcPr>
          <w:p>
            <w:r>
              <w:t>APPLIED — An exclusive gateway “Site visit needed?” is added after “Evaluate proposals”, with “Yes” and “No” outgoing flows and an explicit merge gateway before “Select supplier”.</w:t>
            </w:r>
          </w:p>
        </w:tc>
      </w:tr>
      <w:tr>
        <w:tc>
          <w:tcPr>
            <w:tcW w:type="dxa" w:w="3312"/>
            <w:vAlign w:val="top"/>
          </w:tcPr>
          <w:p>
            <w:r>
              <w:t>2. semantic: [process_completeness] The phrase 'once both parties agree' suggests that negotiation might not immediately result in agreement, potentially requiring iterations or even process termination if agreement cannot be reached. The model assumes negotiations always succeed on first attempt.</w:t>
            </w:r>
          </w:p>
        </w:tc>
        <w:tc>
          <w:tcPr>
            <w:tcW w:type="dxa" w:w="3312"/>
            <w:vAlign w:val="top"/>
          </w:tcPr>
          <w:p>
            <w:r>
              <w:t>semantic: Add an exclusive gateway after Task_NegotiateContract to check if terms are agreed upon, with one path to Task_SignContract (agreement) and another path either looping back to renegotiate or ending the process (no agreement).</w:t>
            </w:r>
          </w:p>
        </w:tc>
        <w:tc>
          <w:tcPr>
            <w:tcW w:type="dxa" w:w="3312"/>
            <w:vAlign w:val="top"/>
          </w:tcPr>
          <w:p>
            <w:r>
              <w:t>APPLIED, WITH EXTRA ASSUMPTION — A new “Agreement reached?” exclusive gateway is added after “Negotiate contract terms”. “Yes” goes to signing; “Renegotiate” loops back to selection; “No” goes to a new “No agreement reached” end event. These outcomes go beyond what is explicitly required by the textual description.</w:t>
            </w:r>
          </w:p>
        </w:tc>
      </w:tr>
      <w:tr>
        <w:tc>
          <w:tcPr>
            <w:tcW w:type="dxa" w:w="3312"/>
            <w:vAlign w:val="top"/>
          </w:tcPr>
          <w:p>
            <w:r>
              <w:t>3. semantic: [sequence_order] The sequential ordering of evaluation, site visits, and selection aligns with the description's narrative flow.</w:t>
            </w:r>
          </w:p>
        </w:tc>
        <w:tc>
          <w:tcPr>
            <w:tcW w:type="dxa" w:w="3312"/>
            <w:vAlign w:val="top"/>
          </w:tcPr>
          <w:p>
            <w:r>
              <w:t>semantic: None needed for this aspect.</w:t>
            </w:r>
          </w:p>
        </w:tc>
        <w:tc>
          <w:tcPr>
            <w:tcW w:type="dxa" w:w="3312"/>
            <w:vAlign w:val="top"/>
          </w:tcPr>
          <w:p>
            <w:r>
              <w:t>RETAINED — The evaluation-to-site-visit-to-selection ordering is preserved, but the visits are now optional rather than mandatory.</w:t>
            </w:r>
          </w:p>
        </w:tc>
      </w:tr>
      <w:tr>
        <w:tc>
          <w:tcPr>
            <w:tcW w:type="dxa" w:w="3312"/>
            <w:vAlign w:val="top"/>
          </w:tcPr>
          <w:p>
            <w:r>
              <w:t>4. pragmatic: [activity_naming] While most labels are understandable, some lack consistency in specificity. 'Evaluate proposals based on cost, quality, delivery time' embeds criteria details that could be in documentation rather than the label. 'Issue RFP' could be more explicit as 'Issue request for proposals'.</w:t>
            </w:r>
          </w:p>
        </w:tc>
        <w:tc>
          <w:tcPr>
            <w:tcW w:type="dxa" w:w="3312"/>
            <w:vAlign w:val="top"/>
          </w:tcPr>
          <w:p>
            <w:r>
              <w:t>pragmatic: Standardize to concise verb-object format: 'Issue request for proposals', 'Receive supplier proposals', 'Evaluate proposals', 'Conduct supplier assessment', etc. Move evaluation criteria details to task documentation.</w:t>
            </w:r>
          </w:p>
        </w:tc>
        <w:tc>
          <w:tcPr>
            <w:tcW w:type="dxa" w:w="3312"/>
            <w:vAlign w:val="top"/>
          </w:tcPr>
          <w:p>
            <w:r>
              <w:t>APPLIED — Labels are shortened: “Issue RFP” → “Issue request for proposals”; “Receive proposals from suppliers” → “Receive supplier proposals”; “Evaluate proposals based on cost, quality, delivery time” → “Evaluate proposals”; “Conduct site visits or interviews with suppliers” → “Conduct site visits or interviews”; “Select supplier after analysis” → “Select supplier”. The original criteria are removed from the activity label; separate task documentation was not verified.</w:t>
            </w:r>
          </w:p>
        </w:tc>
      </w:tr>
      <w:tr>
        <w:tc>
          <w:tcPr>
            <w:tcW w:type="dxa" w:w="3312"/>
            <w:vAlign w:val="top"/>
          </w:tcPr>
          <w:p>
            <w:r>
              <w:t>5. pragmatic: [model_complexity] Given the description's relatively straightforward procurement process, the linear approach is appropriate and easy to comprehend. However, the lack of gateways where optionality exists creates an overly simplistic model that doesn't reflect real-world variability.</w:t>
            </w:r>
          </w:p>
        </w:tc>
        <w:tc>
          <w:tcPr>
            <w:tcW w:type="dxa" w:w="3312"/>
            <w:vAlign w:val="top"/>
          </w:tcPr>
          <w:p>
            <w:r>
              <w:t>pragmatic: Maintain simplicity but add necessary gateways for optionality (site visits) and decision points (negotiation outcome) to better reflect realistic process execution.</w:t>
            </w:r>
          </w:p>
        </w:tc>
        <w:tc>
          <w:tcPr>
            <w:tcW w:type="dxa" w:w="3312"/>
            <w:vAlign w:val="top"/>
          </w:tcPr>
          <w:p>
            <w:r>
              <w:t>APPLIED WITH CAVEAT — Gateways and a termination branch are added. This models optional visits and agreement outcomes, but increases control-flow complexity; one resulting duplicate “Select supplier” → “Negotiate contract terms” sequence is visible in the XML.</w:t>
            </w:r>
          </w:p>
        </w:tc>
      </w:tr>
    </w:tbl>
    <w:p>
      <w:r>
        <w:t>Source: agent3_side_by_side_all.csv (PMo 05, generator=claude, evaluator=claude); compared with initial.bpmn and same/refined.bpmn.</w:t>
      </w:r>
    </w:p>
    <w:p>
      <w:pPr>
        <w:pStyle w:val="Heading1"/>
      </w:pPr>
      <w:r>
        <w:t>3. Interpretation for the case study</w:t>
      </w:r>
    </w:p>
    <w:p>
      <w:pPr/>
      <w:r>
        <w:t>OpenAI’s own feedback on its original model was narrow: it requested only the negotiation-task label change. The same-provider OpenAI output implements this rename while leaving the original decision and loop pattern intact.</w:t>
      </w:r>
    </w:p>
    <w:p>
      <w:pPr/>
      <w:r>
        <w:t>Claude’s feedback on the OpenAI model requested both structural simplification and clarification. The OpenAI cross-provider output adds a merge gateway and branch labels and removes its unsupported agreement loop. However, this saved output was flagged INVALID by the project usability checker because of 25 duplicate BPMN identifiers. Its control-flow changes can be inspected but should not be counted as a valid refined model.</w:t>
      </w:r>
    </w:p>
    <w:p>
      <w:pPr/>
      <w:r>
        <w:t>OpenAI’s feedback on the Claude model chiefly addressed the obligatory site-visit task. The Claude cross-provider refinement adds optional branching and a merge. It also shortens labels, but omits explicit contract execution in both the last activity and the end-event name.</w:t>
      </w:r>
    </w:p>
    <w:p>
      <w:pPr/>
      <w:r>
        <w:t>Claude’s feedback on its own model produces the more elaborate refined variant depicted in the earlier case-study figure: it adds optional site-visit branching, a merge gateway, an agreement decision, renegotiation feedback, and a no-agreement end event. These extra negotiation branches are plausible interpretations, not requirements proved by the PMo description.</w:t>
      </w:r>
    </w:p>
    <w:p>
      <w:pPr/>
      <w:r>
        <w:t>The earlier case-study figure is a simplified illustrative rendering. For publication-quality claims, use the saved BPMN XML as the source of record. The “same” and “cross” refined outputs are different alternatives; neither is an accumulated second iteration of the other.</w:t>
      </w:r>
    </w:p>
    <w:p>
      <w:pPr>
        <w:pStyle w:val="Heading1"/>
      </w:pPr>
      <w:r>
        <w:t>4. Source files and scope</w:t>
      </w:r>
    </w:p>
    <w:p>
      <w:r>
        <w:t>Comments: agent3_side_by_side_all.csv, PMo 05, two original generator rows.</w:t>
      </w:r>
    </w:p>
    <w:p>
      <w:r>
        <w:t>Original XML: PMo_combined_analysis/selected_for_analysis/{openai,claude}/pmo_05/initial.bpmn.</w:t>
      </w:r>
    </w:p>
    <w:p>
      <w:r>
        <w:t>Refined XML: refinement_results.zip / refinement_results/pmo_05/{openai,claude}/{same,cross}/refined.bpmn.</w:t>
      </w:r>
    </w:p>
    <w:p>
      <w:r>
        <w:t>Reference description: PMo_combined_analysis/descriptions/05.txt. The reference BPMN is reserved for external validation and was not provided during refinement.</w:t>
      </w:r>
    </w:p>
    <w:p>
      <w:r>
        <w:t>Limitations: traceability is based on observable model changes, not agent explanations of which comments they accepted. Usable XML is a preliminary condition, not schema-level, behavioral, or semantic validation.</w:t>
      </w:r>
    </w:p>
    <w:sectPr w:rsidR="00FC693F" w:rsidRPr="0006063C" w:rsidSect="00034616">
      <w:footerReference w:type="default" r:id="rId9"/>
      <w:pgSz w:w="12240" w:h="15840"/>
      <w:pgMar w:top="1123"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ICAART 2027 | PMo 05 evaluation-to-refinement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45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45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25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