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1BC9" w:rsidRDefault="00D91784">
      <w:pPr>
        <w:spacing w:before="1800" w:after="60"/>
      </w:pPr>
      <w:r>
        <w:rPr>
          <w:color w:val="595959"/>
        </w:rPr>
        <w:t>Universidad del Istmo · Campus Ixtepec</w:t>
      </w:r>
    </w:p>
    <w:p w:rsidR="00091BC9" w:rsidRDefault="00D91784">
      <w:pPr>
        <w:spacing w:after="60"/>
      </w:pPr>
      <w:r>
        <w:rPr>
          <w:color w:val="595959"/>
        </w:rPr>
        <w:t>Ingeniería en Desarrollo de Software y Sistemas Inteligentes</w:t>
      </w:r>
    </w:p>
    <w:p w:rsidR="00091BC9" w:rsidRDefault="00D91784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:rsidR="00091BC9" w:rsidRDefault="00D91784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:rsidR="00091BC9" w:rsidRDefault="00D91784">
      <w:pPr>
        <w:spacing w:after="900"/>
      </w:pPr>
      <w:r>
        <w:rPr>
          <w:color w:val="2E75B6"/>
          <w:sz w:val="28"/>
          <w:szCs w:val="28"/>
        </w:rPr>
        <w:t xml:space="preserve">Sistema de Órdenes de Servicio y Citas · </w:t>
      </w:r>
      <w:r>
        <w:rPr>
          <w:color w:val="2E75B6"/>
          <w:sz w:val="28"/>
          <w:szCs w:val="28"/>
        </w:rPr>
        <w:t>Servicio Automotriz Hermanos Ruiz, S.A. de C.V.</w:t>
      </w:r>
    </w:p>
    <w:p w:rsidR="00091BC9" w:rsidRDefault="00D91784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:rsidR="00091BC9" w:rsidRDefault="00D91784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:rsidR="00091BC9" w:rsidRDefault="00D91784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Sistema de Órdenes de Servicio y Citas</w:t>
      </w:r>
    </w:p>
    <w:p w:rsidR="00091BC9" w:rsidRDefault="00D91784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22/10/2026</w:t>
      </w:r>
    </w:p>
    <w:p w:rsidR="00091BC9" w:rsidRDefault="00D91784">
      <w:r>
        <w:br w:type="page"/>
      </w:r>
    </w:p>
    <w:p w:rsidR="00091BC9" w:rsidRDefault="00D91784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</w:t>
      </w:r>
      <w:r>
        <w:rPr>
          <w:color w:val="1F3A5F"/>
          <w:sz w:val="24"/>
          <w:szCs w:val="24"/>
        </w:rPr>
        <w:t>da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</w:t>
      </w:r>
      <w:r>
        <w:rPr>
          <w:color w:val="1F3A5F"/>
          <w:sz w:val="24"/>
          <w:szCs w:val="24"/>
        </w:rPr>
        <w:t xml:space="preserve"> interfaz de usuario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9. Implementación del Release v0.1.0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:rsidR="00091BC9" w:rsidRDefault="00D91784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Lista de verificación antes de </w:t>
      </w:r>
      <w:r>
        <w:rPr>
          <w:color w:val="1F3A5F"/>
          <w:sz w:val="24"/>
          <w:szCs w:val="24"/>
        </w:rPr>
        <w:t>entregar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0. Cómo usar este machote</w:t>
      </w:r>
    </w:p>
    <w:p w:rsidR="00091BC9" w:rsidRDefault="00D91784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sprints 0 a 6 y que se encuentra en la carpeta </w:t>
      </w:r>
      <w:r>
        <w:rPr>
          <w:rFonts w:ascii="Consolas" w:eastAsia="Consolas" w:hAnsi="Consolas" w:cs="Consolas"/>
          <w:color w:val="A31515"/>
          <w:sz w:val="20"/>
          <w:szCs w:val="20"/>
        </w:rPr>
        <w:t>docs/</w:t>
      </w:r>
      <w:r>
        <w:t xml:space="preserve"> del repositorio.</w:t>
      </w:r>
    </w:p>
    <w:p w:rsidR="00091BC9" w:rsidRDefault="00D91784">
      <w:pPr>
        <w:pStyle w:val="Ttulo2"/>
      </w:pPr>
      <w:r>
        <w:t>0.1 Reglas de uso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color w:val="000000"/>
        </w:rPr>
        <w:t>Conserven la numeración y el orden de las seccion</w:t>
      </w:r>
      <w:r>
        <w:rPr>
          <w:color w:val="000000"/>
        </w:rPr>
        <w:t>es. Si una sección no aplica, déjenla con la leyenda "No aplica" y una justificación de una línea.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</w:t>
      </w:r>
      <w:r>
        <w:rPr>
          <w:rFonts w:ascii="Consolas" w:eastAsia="Consolas" w:hAnsi="Consolas" w:cs="Consolas"/>
          <w:color w:val="A31515"/>
          <w:sz w:val="20"/>
          <w:szCs w:val="20"/>
        </w:rPr>
        <w:t>scriba aquí…]</w:t>
      </w:r>
      <w:r>
        <w:rPr>
          <w:color w:val="000000"/>
        </w:rPr>
        <w:t>, es un marcador: reemplácenlo por contenido propio.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t>Los diagramas se insertan como imágenes legibles y su archivo fuente (draw.io, PlantU</w:t>
      </w:r>
      <w:r>
        <w:t>ML o Mermaid)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>Figura 4.2. Máquina de estados de Pedido. Fuente: docs/04-analisis/estados/pedido.puml</w:t>
      </w:r>
      <w:r>
        <w:rPr>
          <w:color w:val="000000"/>
        </w:rPr>
        <w:t>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color w:val="000000"/>
        </w:rPr>
        <w:t>Cuando el contenido sea muy extenso (por ejemplo, las 35 historias de usu</w:t>
      </w:r>
      <w:r>
        <w:rPr>
          <w:color w:val="000000"/>
        </w:rPr>
        <w:t>ario o los 25 casos de prueba), el documento incluye la tabla resumen y el detalle completo puede quedar en un anexo o en el repositorio, con su enlace.</w:t>
      </w:r>
    </w:p>
    <w:p w:rsidR="00091BC9" w:rsidRDefault="00D91784">
      <w:pPr>
        <w:pStyle w:val="Ttulo2"/>
      </w:pPr>
      <w:r>
        <w:t>0.2 Entrega acumulativa</w:t>
      </w:r>
    </w:p>
    <w:p w:rsidR="00091BC9" w:rsidRDefault="00D91784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>. En cada Sprint Review se entrega la versión</w:t>
      </w:r>
      <w:r>
        <w:t xml:space="preserve"> vigente con las secciones correspondientes completas; el profesor evalúa solo las secciones del corte, pero puede pedir corregir las anteriores.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800"/>
        <w:gridCol w:w="1901"/>
        <w:gridCol w:w="3659"/>
        <w:gridCol w:w="2000"/>
      </w:tblGrid>
      <w:tr w:rsidR="00091BC9">
        <w:trPr>
          <w:cantSplit/>
          <w:tblHeader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0 (sem. 5)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1 (sem. 7)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2 (sem. 9)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3 (sem. 11)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4 (sem. 13)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+ 7.1–7.5, </w:t>
            </w:r>
            <w:r>
              <w:rPr>
                <w:sz w:val="18"/>
                <w:szCs w:val="18"/>
              </w:rPr>
              <w:t>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Review 5 (sem. 15)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Demo final (sem. 16)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lastRenderedPageBreak/>
        <w:t>0.3 Formato de entrega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r>
        <w:rPr>
          <w:rFonts w:ascii="Consolas" w:eastAsia="Consolas" w:hAnsi="Consolas" w:cs="Consolas"/>
          <w:color w:val="A31515"/>
          <w:sz w:val="20"/>
          <w:szCs w:val="20"/>
        </w:rPr>
        <w:t>docs/entregas/</w:t>
      </w:r>
      <w:r>
        <w:rPr>
          <w:color w:val="000000"/>
        </w:rPr>
        <w:t xml:space="preserve"> del repositorio, y la liga del PDF en la minuta de la Review.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IS1-Fase1-Equipo&lt;A|B&gt;-v&lt;versión&gt;.pdf</w:t>
      </w:r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</w:t>
      </w:r>
      <w:r>
        <w:rPr>
          <w:color w:val="000000"/>
        </w:rPr>
        <w:t>fuente de 11 puntos, encabezados numerados, numeración de páginas, figuras y tablas numeradas.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</w:t>
      </w:r>
      <w:r>
        <w:rPr>
          <w:color w:val="000000"/>
        </w:rPr>
        <w:t>. Cualquier integrante debe poder explicar cualquier parte del documento.</w:t>
      </w:r>
    </w:p>
    <w:p w:rsidR="00091BC9" w:rsidRDefault="00D91784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:rsidR="00091BC9" w:rsidRDefault="00D91784">
      <w:r>
        <w:br w:type="page"/>
      </w:r>
    </w:p>
    <w:p w:rsidR="00091BC9" w:rsidRDefault="00D91784" w:rsidP="00671647">
      <w:pPr>
        <w:pStyle w:val="Ttulo1"/>
        <w:spacing w:before="0"/>
      </w:pPr>
      <w:r>
        <w:lastRenderedPageBreak/>
        <w:t>Portada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091BC9">
        <w:trPr>
          <w:cantSplit/>
          <w:tblHeader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  <w:r>
              <w:rPr>
                <w:b/>
                <w:bCs/>
                <w:color w:val="FFFFFF"/>
                <w:sz w:val="19"/>
                <w:szCs w:val="19"/>
              </w:rPr>
              <w:t>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Servicio Automotriz </w:t>
            </w:r>
            <w:r>
              <w:rPr>
                <w:sz w:val="18"/>
                <w:szCs w:val="18"/>
              </w:rPr>
              <w:t>Hermanos Ruiz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hyperlink r:id="rId7">
              <w:r>
                <w:rPr>
                  <w:rStyle w:val="Hipervnculo"/>
                </w:rPr>
                <w:t>https://github.com/AyagDan/SistemaDeServiciosYCitas</w:t>
              </w:r>
            </w:hyperlink>
          </w:p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Control de versiones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99"/>
        <w:gridCol w:w="1400"/>
        <w:gridCol w:w="2001"/>
        <w:gridCol w:w="3360"/>
        <w:gridCol w:w="1600"/>
      </w:tblGrid>
      <w:tr w:rsidR="00091BC9">
        <w:trPr>
          <w:cantSplit/>
          <w:tblHeader/>
        </w:trPr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091BC9">
        <w:trPr>
          <w:cantSplit/>
        </w:trPr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Integración del avance al machote oficial del profesor.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091BC9">
        <w:trPr>
          <w:cantSplit/>
        </w:trPr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Aprobación del cliente</w:t>
      </w:r>
    </w:p>
    <w:p w:rsidR="00091BC9" w:rsidRDefault="00D91784">
      <w:pPr>
        <w:rPr>
          <w:sz w:val="18"/>
          <w:szCs w:val="18"/>
        </w:rPr>
      </w:pPr>
      <w:r>
        <w:rPr>
          <w:sz w:val="18"/>
          <w:szCs w:val="18"/>
        </w:rPr>
        <w:t xml:space="preserve">No </w:t>
      </w:r>
      <w:r>
        <w:rPr>
          <w:sz w:val="18"/>
          <w:szCs w:val="18"/>
        </w:rPr>
        <w:t>aplica</w:t>
      </w:r>
    </w:p>
    <w:p w:rsidR="00091BC9" w:rsidRDefault="00D91784">
      <w:pPr>
        <w:rPr>
          <w:sz w:val="18"/>
          <w:szCs w:val="18"/>
        </w:rPr>
      </w:pPr>
      <w:r>
        <w:rPr>
          <w:sz w:val="18"/>
          <w:szCs w:val="18"/>
        </w:rPr>
        <w:t>Esta sección no aplica para la versión v0.1 (Parcial 1) debido a que los hitos de firma formal del SRS y del Release v0.1.0 se evalúan y registran en la Review 2 y en la Demo Final, respectivamente.</w:t>
      </w:r>
    </w:p>
    <w:p w:rsidR="00091BC9" w:rsidRDefault="00091BC9"/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000"/>
        <w:gridCol w:w="2199"/>
        <w:gridCol w:w="2361"/>
        <w:gridCol w:w="1499"/>
        <w:gridCol w:w="1301"/>
      </w:tblGrid>
      <w:tr w:rsidR="00091BC9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</w:t>
            </w:r>
            <w:r>
              <w:rPr>
                <w:b/>
                <w:bCs/>
                <w:color w:val="FFFFFF"/>
                <w:sz w:val="19"/>
                <w:szCs w:val="19"/>
              </w:rPr>
              <w:t>ones / rechazado)</w:t>
            </w:r>
          </w:p>
        </w:tc>
        <w:tc>
          <w:tcPr>
            <w:tcW w:w="23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SRS v1.0 (Review 2)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Release v0.1.0 (Demo final)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1. Información general del proyecto</w:t>
      </w:r>
    </w:p>
    <w:p w:rsidR="00091BC9" w:rsidRDefault="00D91784">
      <w:pPr>
        <w:pStyle w:val="Ttulo2"/>
      </w:pPr>
      <w:r>
        <w:t>1.1 Integrantes y roles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299"/>
        <w:gridCol w:w="1200"/>
        <w:gridCol w:w="1883"/>
        <w:gridCol w:w="1578"/>
        <w:gridCol w:w="2400"/>
      </w:tblGrid>
      <w:tr w:rsidR="00091BC9">
        <w:trPr>
          <w:cantSplit/>
          <w:tblHeader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Rol(es) y sprints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Áreas principales </w:t>
            </w:r>
            <w:r>
              <w:rPr>
                <w:b/>
                <w:bCs/>
                <w:color w:val="FFFFFF"/>
                <w:sz w:val="19"/>
                <w:szCs w:val="19"/>
              </w:rPr>
              <w:t>de contribución</w:t>
            </w:r>
          </w:p>
        </w:tc>
      </w:tr>
      <w:tr w:rsidR="00091BC9">
        <w:trPr>
          <w:cantSplit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0224170024</w:t>
            </w: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Pr="00671647" w:rsidRDefault="00D91784">
            <w:pPr>
              <w:spacing w:after="30"/>
              <w:rPr>
                <w:sz w:val="18"/>
                <w:szCs w:val="18"/>
                <w:lang w:val="en-US"/>
              </w:rPr>
            </w:pPr>
            <w:r w:rsidRPr="00671647">
              <w:rPr>
                <w:sz w:val="18"/>
                <w:szCs w:val="18"/>
                <w:lang w:val="en-US"/>
              </w:rPr>
              <w:t>Product Owner (S0–S6)</w:t>
            </w:r>
          </w:p>
          <w:p w:rsidR="00091BC9" w:rsidRPr="00671647" w:rsidRDefault="00D91784">
            <w:pPr>
              <w:spacing w:after="30"/>
              <w:rPr>
                <w:lang w:val="en-US"/>
              </w:rPr>
            </w:pPr>
            <w:r w:rsidRPr="00671647">
              <w:rPr>
                <w:sz w:val="18"/>
                <w:szCs w:val="18"/>
                <w:lang w:val="en-US"/>
              </w:rPr>
              <w:t xml:space="preserve">Developer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091BC9">
        <w:trPr>
          <w:cantSplit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0224170023</w:t>
            </w: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t xml:space="preserve">Scrum master </w:t>
            </w:r>
          </w:p>
          <w:p w:rsidR="00091BC9" w:rsidRDefault="00D91784">
            <w:pPr>
              <w:spacing w:after="30"/>
            </w:pPr>
            <w:r>
              <w:t xml:space="preserve">Developer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022470028</w:t>
            </w: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t xml:space="preserve">Product manager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2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0224170037</w:t>
            </w:r>
          </w:p>
        </w:tc>
        <w:tc>
          <w:tcPr>
            <w:tcW w:w="18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1.2 Enlaces del proyecto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3399"/>
        <w:gridCol w:w="5961"/>
      </w:tblGrid>
      <w:tr w:rsidR="00091BC9">
        <w:trPr>
          <w:cantSplit/>
          <w:tblHeader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Tablero (GitHub </w:t>
            </w:r>
            <w:r>
              <w:rPr>
                <w:sz w:val="18"/>
                <w:szCs w:val="18"/>
              </w:rPr>
              <w:t>Projects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Prototipo de UI (Figma / Penpot)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Ambiente de pruebas (staging)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Release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[URL de GitHub Releases]</w:t>
            </w:r>
          </w:p>
        </w:tc>
      </w:tr>
      <w:tr w:rsidR="00091BC9">
        <w:trPr>
          <w:cantSplit/>
        </w:trPr>
        <w:tc>
          <w:tcPr>
            <w:tcW w:w="3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1.3 Resumen ejecutivo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:rsidR="00091BC9" w:rsidRDefault="00D91784">
      <w:pPr>
        <w:spacing w:after="120" w:line="276" w:lineRule="auto"/>
      </w:pPr>
      <w:r>
        <w:rPr>
          <w:color w:val="7F7F7F"/>
        </w:rPr>
        <w:t xml:space="preserve">[Escriba aquí el resumen </w:t>
      </w:r>
      <w:r>
        <w:rPr>
          <w:color w:val="7F7F7F"/>
        </w:rPr>
        <w:t>ejecutivo.]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2. Gestión del proyecto con Scrum</w:t>
      </w:r>
    </w:p>
    <w:p w:rsidR="00091BC9" w:rsidRDefault="00D91784">
      <w:pPr>
        <w:pStyle w:val="Ttulo2"/>
      </w:pPr>
      <w:r>
        <w:t>2.1 Acuerdos de trabajo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>: horarios y canal de comunicación, tiempo máximo de respuesta, cómo se toman las decisiones, convenciones de ramas y commits, y consecuencias po</w:t>
      </w:r>
      <w:r>
        <w:rPr>
          <w:i/>
          <w:iCs/>
          <w:color w:val="6B5E3C"/>
          <w:sz w:val="20"/>
          <w:szCs w:val="20"/>
        </w:rPr>
        <w:t>r incumplimiento.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 los acuerdos de trabajo.]</w:t>
      </w:r>
    </w:p>
    <w:p w:rsidR="00091BC9" w:rsidRDefault="00D91784">
      <w:pPr>
        <w:pStyle w:val="Ttulo2"/>
      </w:pPr>
      <w:r>
        <w:t>2.2 Definición de Listo (DoR) y Definición de Terminado (DoD)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</w:t>
      </w:r>
      <w:r>
        <w:rPr>
          <w:i/>
          <w:iCs/>
          <w:color w:val="6B5E3C"/>
          <w:sz w:val="20"/>
          <w:szCs w:val="20"/>
        </w:rPr>
        <w:t>. Pueden hacerla más exigente, nunca más laxa. Registren los cambios por sprint.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4681"/>
        <w:gridCol w:w="4679"/>
      </w:tblGrid>
      <w:tr w:rsidR="00091BC9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091BC9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2.3 Resumen de sprints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(burndown).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801"/>
        <w:gridCol w:w="1399"/>
        <w:gridCol w:w="3061"/>
        <w:gridCol w:w="1499"/>
        <w:gridCol w:w="1300"/>
        <w:gridCol w:w="1300"/>
      </w:tblGrid>
      <w:tr w:rsidR="00091BC9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</w:t>
            </w:r>
            <w:r>
              <w:rPr>
                <w:b/>
                <w:bCs/>
                <w:color w:val="FFFFFF"/>
                <w:sz w:val="19"/>
                <w:szCs w:val="19"/>
              </w:rPr>
              <w:t>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3"/>
      </w:pPr>
      <w:r>
        <w:t>Evidencia de los eventos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Review, a la retrospectiva y a los registros del Daily en el </w:t>
      </w:r>
      <w:r>
        <w:rPr>
          <w:i/>
          <w:iCs/>
          <w:color w:val="6B5E3C"/>
          <w:sz w:val="20"/>
          <w:szCs w:val="20"/>
        </w:rPr>
        <w:t>repositorio. Para cada retrospectiva, anoten las acciones de mejora y si se aplicaron en el siguiente sprint.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00"/>
        <w:gridCol w:w="1999"/>
        <w:gridCol w:w="2000"/>
        <w:gridCol w:w="2960"/>
        <w:gridCol w:w="1501"/>
      </w:tblGrid>
      <w:tr w:rsidR="00091BC9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Minuta de Review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2.4 Registro de riesgos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801"/>
        <w:gridCol w:w="2799"/>
        <w:gridCol w:w="1200"/>
        <w:gridCol w:w="1001"/>
        <w:gridCol w:w="2560"/>
        <w:gridCol w:w="999"/>
      </w:tblGrid>
      <w:tr w:rsidR="00091BC9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Un integrante abandona el curso a m</w:t>
            </w:r>
            <w:r>
              <w:rPr>
                <w:sz w:val="18"/>
                <w:szCs w:val="18"/>
              </w:rPr>
              <w:t>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2.5 Solicitudes de cambio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1"/>
        <w:gridCol w:w="2000"/>
        <w:gridCol w:w="999"/>
      </w:tblGrid>
      <w:tr w:rsidR="00091BC9">
        <w:trPr>
          <w:cantSplit/>
          <w:tblHeader/>
        </w:trPr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 / issue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</w:t>
            </w:r>
            <w:r>
              <w:rPr>
                <w:b/>
                <w:bCs/>
                <w:color w:val="FFFFFF"/>
                <w:sz w:val="19"/>
                <w:szCs w:val="19"/>
              </w:rPr>
              <w:t>ón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</w:tr>
      <w:tr w:rsidR="00091BC9">
        <w:trPr>
          <w:cantSplit/>
        </w:trPr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091BC9">
        <w:trPr>
          <w:cantSplit/>
        </w:trPr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2.6 Declaración de uso de inteligencia artificial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Indiquen qué herramientas usaron, para qué partes y cómo verificaron el resultado. También se </w:t>
      </w:r>
      <w:r>
        <w:rPr>
          <w:i/>
          <w:iCs/>
          <w:color w:val="6B5E3C"/>
          <w:sz w:val="20"/>
          <w:szCs w:val="20"/>
        </w:rPr>
        <w:t>declara no usar IA. Nunca se ingresan datos personales reales.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599"/>
        <w:gridCol w:w="2000"/>
        <w:gridCol w:w="2201"/>
        <w:gridCol w:w="2159"/>
        <w:gridCol w:w="1401"/>
      </w:tblGrid>
      <w:tr w:rsidR="00091BC9">
        <w:trPr>
          <w:cantSplit/>
          <w:tblHeader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3. Visión y viabilidad del producto</w:t>
      </w:r>
    </w:p>
    <w:p w:rsidR="00091BC9" w:rsidRDefault="00D91784">
      <w:pPr>
        <w:pStyle w:val="Ttulo2"/>
      </w:pPr>
      <w:r>
        <w:t>3.1 Problema y contexto del cliente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Describan el </w:t>
      </w:r>
      <w:r>
        <w:rPr>
          <w:i/>
          <w:iCs/>
          <w:color w:val="6B5E3C"/>
          <w:sz w:val="20"/>
          <w:szCs w:val="20"/>
        </w:rPr>
        <w:t>negocio y el problema con las palabras del cliente, apoyándose en las entrevistas (citen la minuta). No copien el anteproyecto: deben aparecer hallazgos que solo se obtuvieron mediante preguntas.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 el problema y su contexto.]</w:t>
      </w:r>
    </w:p>
    <w:p w:rsidR="00091BC9" w:rsidRDefault="00D91784">
      <w:pPr>
        <w:pStyle w:val="Ttulo2"/>
      </w:pPr>
      <w:r>
        <w:t xml:space="preserve">3.2 Objetivos del </w:t>
      </w:r>
      <w:r>
        <w:t>producto e indicadores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199"/>
        <w:gridCol w:w="1900"/>
        <w:gridCol w:w="1601"/>
        <w:gridCol w:w="1599"/>
        <w:gridCol w:w="2061"/>
      </w:tblGrid>
      <w:tr w:rsidR="00091BC9">
        <w:trPr>
          <w:cantSplit/>
          <w:tblHeader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3.3 Alcance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91BC9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091BC9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:rsidR="00091BC9" w:rsidRDefault="00091BC9">
      <w:pPr>
        <w:spacing w:after="80"/>
      </w:pPr>
    </w:p>
    <w:p w:rsidR="00091BC9" w:rsidRDefault="00D91784" w:rsidP="00671647">
      <w:pPr>
        <w:pStyle w:val="Ttulo2"/>
      </w:pPr>
      <w:r>
        <w:t>3.4 Stakeholders</w:t>
      </w:r>
      <w:bookmarkStart w:id="0" w:name="_GoBack"/>
      <w:bookmarkEnd w:id="0"/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799"/>
        <w:gridCol w:w="1901"/>
        <w:gridCol w:w="2199"/>
        <w:gridCol w:w="1400"/>
        <w:gridCol w:w="2061"/>
      </w:tblGrid>
      <w:tr w:rsidR="00091BC9">
        <w:trPr>
          <w:cantSplit/>
          <w:tblHeader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</w:t>
            </w:r>
            <w:r>
              <w:rPr>
                <w:b/>
                <w:bCs/>
                <w:color w:val="FFFFFF"/>
                <w:sz w:val="19"/>
                <w:szCs w:val="19"/>
              </w:rPr>
              <w:t>takeholder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Dueños del taller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Propietarios; deciden</w:t>
            </w:r>
            <w:r>
              <w:rPr>
                <w:sz w:val="18"/>
                <w:szCs w:val="18"/>
              </w:rPr>
              <w:t xml:space="preserve"> la inversión y aprueban el proyecto.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Reducir disputas por cobros, cuidar la rentabilidad y la reputación, y no pagar licencias.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Gestionar de cerca mediante entrevistas y revisiones de avance en cada entrega, validación de requis</w:t>
            </w:r>
            <w:r>
              <w:rPr>
                <w:sz w:val="18"/>
                <w:szCs w:val="18"/>
              </w:rPr>
              <w:t>itos y aprobación formal del alcance.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Gerente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Supervisa la operación y autoriza entregas a crédito a flotillas.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Consultar tableros de control, controlar saldos y autorizar créditos con respaldo.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Gestionar de cerca mediante </w:t>
            </w:r>
            <w:r>
              <w:rPr>
                <w:sz w:val="18"/>
                <w:szCs w:val="18"/>
              </w:rPr>
              <w:t>sesiones de definición de reglas de crédito y de reportes, y pruebas de aceptación de su flujo.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Recepcionista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 ingresos, confirma citas y atiende a clientes.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Reducir llamadas de seguimiento y tener el registro de recepción y fotografías en un sol</w:t>
            </w:r>
            <w:r>
              <w:rPr>
                <w:sz w:val="18"/>
                <w:szCs w:val="18"/>
              </w:rPr>
              <w:t>o lugar.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Mantener informada e involucrada, participando en las pruebas de usabilidad, capacitación y retroalimentación continua.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Jefe de mecánicos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Centraliza diagnóstico, cotización y asignación de bahías en la tableta.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Flujos </w:t>
            </w:r>
            <w:r>
              <w:rPr>
                <w:sz w:val="18"/>
                <w:szCs w:val="18"/>
              </w:rPr>
              <w:t>cortos, botones grandes y operación sin conexión.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Alto poder – alto interés 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Gestionar de cerca los prototipos en el entrono real (tableta, pruebas con manos sucias) y ajustes por iteración. 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Mecánicos de bahía y de apoyo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Realizan reparaciones, </w:t>
            </w:r>
            <w:r>
              <w:rPr>
                <w:sz w:val="18"/>
                <w:szCs w:val="18"/>
              </w:rPr>
              <w:t>inspecciones y cubrimientos de turnos.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Recibir órdenes claras y enfocarse en el trabajo físico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Mantener informado con capacitaciones breves y un canal para reportar dificultades. 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Encargado de almacén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Controla requisiciones, pro</w:t>
            </w:r>
            <w:r>
              <w:rPr>
                <w:sz w:val="18"/>
                <w:szCs w:val="18"/>
              </w:rPr>
              <w:t>veedores, costos e inventario de consumibles.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Directorio de proveedores, registro de costos y fechas, y tickets de compra por orden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Mantener informado e involucrado mediante entrevistas sobre su flujo de compras y pruebas del módu</w:t>
            </w:r>
            <w:r>
              <w:rPr>
                <w:sz w:val="18"/>
                <w:szCs w:val="18"/>
              </w:rPr>
              <w:t>lo M6.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Clientes particulares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Dueños de autos, motocicletas y vehículos.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 el estado de su vehículo, autorizar presupuestos y recibir un cobro transparente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Bajo poder – 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Mantener informado con las pruebas de usabilidad con algunos clientes y</w:t>
            </w:r>
            <w:r>
              <w:rPr>
                <w:sz w:val="18"/>
                <w:szCs w:val="18"/>
              </w:rPr>
              <w:t xml:space="preserve"> alguna encuesta breve de satisfacción al finalizar el servicio.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Clientes de flotillas empresariales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Empresas con vehículos que pueden recibir entrega a crédito.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Condiciones de crédito claras y seguimiento de varios vehículos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Poder medio – interés medio 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Mantener satisfechos al definir con el gerente las reglas del crédito y validar el flujo con un representante.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Equipo de desarrollo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Diseñan, construyen y prueban la plataforma.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Entregar un sistema que cumpla los requisitos y la norma ISO/IEC 25010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Alto </w:t>
            </w:r>
            <w:r>
              <w:rPr>
                <w:sz w:val="18"/>
                <w:szCs w:val="18"/>
              </w:rPr>
              <w:t>poder – 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Gestionar de cerca con reuniones periódicas, control de versiones y revisiones internas de calidad.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Docente evaluador 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Revisa el documento y el producto en curso.</w:t>
            </w:r>
          </w:p>
        </w:tc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Que el proyecto cumpla los criterios y entregas del curso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Alto poder – </w:t>
            </w:r>
            <w:r>
              <w:rPr>
                <w:sz w:val="18"/>
                <w:szCs w:val="18"/>
              </w:rPr>
              <w:t>alto interés</w:t>
            </w:r>
          </w:p>
        </w:tc>
        <w:tc>
          <w:tcPr>
            <w:tcW w:w="20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Mantener satisfecho entregando a tiempo, pidiendo asesoría en los avances y pidiendo aclaraciones de  dudas.</w:t>
            </w:r>
          </w:p>
        </w:tc>
      </w:tr>
    </w:tbl>
    <w:p w:rsidR="00091BC9" w:rsidRDefault="00D91784">
      <w:pPr>
        <w:spacing w:after="80"/>
      </w:pPr>
      <w:r>
        <w:br w:type="page"/>
      </w:r>
    </w:p>
    <w:p w:rsidR="00091BC9" w:rsidRPr="00671647" w:rsidRDefault="00D91784">
      <w:pPr>
        <w:pStyle w:val="Ttulo2"/>
        <w:spacing w:before="0"/>
        <w:rPr>
          <w:lang w:val="en-US"/>
        </w:rPr>
      </w:pPr>
      <w:r w:rsidRPr="00671647">
        <w:rPr>
          <w:lang w:val="en-US"/>
        </w:rPr>
        <w:lastRenderedPageBreak/>
        <w:t>3.5 Proceso actual (as-is)</w:t>
      </w:r>
    </w:p>
    <w:p w:rsidR="00091BC9" w:rsidRPr="00671647" w:rsidRDefault="00D91784">
      <w:pPr>
        <w:rPr>
          <w:i/>
          <w:iCs/>
          <w:color w:val="7F7F7F"/>
          <w:sz w:val="20"/>
          <w:szCs w:val="20"/>
          <w:lang w:val="en-US"/>
        </w:rPr>
      </w:pPr>
      <w:r>
        <w:rPr>
          <w:i/>
          <w:iCs/>
          <w:noProof/>
          <w:color w:val="7F7F7F"/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314325</wp:posOffset>
            </wp:positionH>
            <wp:positionV relativeFrom="paragraph">
              <wp:posOffset>19050</wp:posOffset>
            </wp:positionV>
            <wp:extent cx="5372100" cy="799846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3671" b="1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99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091BC9" w:rsidRPr="00671647" w:rsidRDefault="00D91784">
      <w:pPr>
        <w:pStyle w:val="Ttulo2"/>
        <w:rPr>
          <w:lang w:val="en-US"/>
        </w:rPr>
      </w:pPr>
      <w:r w:rsidRPr="00671647">
        <w:rPr>
          <w:lang w:val="en-US"/>
        </w:rPr>
        <w:br w:type="page"/>
      </w:r>
    </w:p>
    <w:p w:rsidR="00091BC9" w:rsidRDefault="00D91784">
      <w:pPr>
        <w:rPr>
          <w:sz w:val="18"/>
          <w:szCs w:val="18"/>
        </w:rPr>
      </w:pPr>
      <w:r w:rsidRPr="00671647">
        <w:rPr>
          <w:sz w:val="18"/>
          <w:szCs w:val="18"/>
          <w:lang w:val="en-US"/>
        </w:rPr>
        <w:lastRenderedPageBreak/>
        <w:t xml:space="preserve">Figura 1. </w:t>
      </w:r>
      <w:r>
        <w:rPr>
          <w:sz w:val="18"/>
          <w:szCs w:val="18"/>
        </w:rPr>
        <w:t xml:space="preserve">Diagrama de actividades del proceso actual de atención del taller, con los problemas </w:t>
      </w:r>
      <w:r>
        <w:rPr>
          <w:sz w:val="18"/>
          <w:szCs w:val="18"/>
        </w:rPr>
        <w:t>identificados en cada etapa. Elaboración propia.</w:t>
      </w:r>
    </w:p>
    <w:p w:rsidR="00091BC9" w:rsidRDefault="00091BC9">
      <w:pPr>
        <w:rPr>
          <w:sz w:val="18"/>
          <w:szCs w:val="18"/>
        </w:rPr>
      </w:pPr>
    </w:p>
    <w:p w:rsidR="00091BC9" w:rsidRDefault="00D91784">
      <w:pPr>
        <w:rPr>
          <w:sz w:val="18"/>
          <w:szCs w:val="18"/>
        </w:rPr>
      </w:pPr>
      <w:r>
        <w:rPr>
          <w:color w:val="7F7F7F"/>
          <w:sz w:val="18"/>
          <w:szCs w:val="18"/>
        </w:rPr>
        <w:t xml:space="preserve">El diagrama de actividades muestra el proceso actual de atención del taller antes de implementar la solución tecnológica. Se organiza en cuatro carriles (cliente, recepcionista, mecánico y registro manual) </w:t>
      </w:r>
      <w:r>
        <w:rPr>
          <w:color w:val="7F7F7F"/>
          <w:sz w:val="18"/>
          <w:szCs w:val="18"/>
        </w:rPr>
        <w:t xml:space="preserve">y recorre el flujo completo: solicitud de cita, recepción del vehículo, diagnóstico, cotización, autorización, reparación, entrega y archivo del historial. Los recuadros rojos señalan los problemas detectados en cada etapa, como el riesgo de errores en el </w:t>
      </w:r>
      <w:r>
        <w:rPr>
          <w:color w:val="7F7F7F"/>
          <w:sz w:val="18"/>
          <w:szCs w:val="18"/>
        </w:rPr>
        <w:t>registro de citas, los datos incompletos en las órdenes en papel, la información dispersa e ilegible, las demoras en la cotización manual, el exceso de llamadas y un historial difícil de consultar.</w:t>
      </w:r>
    </w:p>
    <w:p w:rsidR="00091BC9" w:rsidRDefault="00D91784">
      <w:pPr>
        <w:pStyle w:val="Ttulo2"/>
      </w:pPr>
      <w:r>
        <w:t>3.6 Estudio de viabilidad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</w:t>
      </w:r>
      <w:r>
        <w:rPr>
          <w:i/>
          <w:iCs/>
          <w:color w:val="6B5E3C"/>
          <w:sz w:val="20"/>
          <w:szCs w:val="20"/>
        </w:rPr>
        <w:t>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599"/>
        <w:gridCol w:w="5160"/>
        <w:gridCol w:w="2601"/>
      </w:tblGrid>
      <w:tr w:rsidR="00091BC9">
        <w:trPr>
          <w:cantSplit/>
          <w:tblHeader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</w:t>
            </w:r>
            <w:r>
              <w:rPr>
                <w:b/>
                <w:bCs/>
                <w:color w:val="FFFFFF"/>
                <w:sz w:val="19"/>
                <w:szCs w:val="19"/>
              </w:rPr>
              <w:t>lisis y evidencia</w:t>
            </w: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 xml:space="preserve">4. Especificación de </w:t>
      </w:r>
      <w:r>
        <w:t>requisitos de software (SRS)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29148:2018. El SRS es lo que el cliente firma en la Review 2. Cada requisito tiene un identificador único que se utiliza para la trazabilidad.</w:t>
      </w:r>
    </w:p>
    <w:p w:rsidR="00091BC9" w:rsidRDefault="00D91784">
      <w:pPr>
        <w:pStyle w:val="Ttulo2"/>
      </w:pPr>
      <w:r>
        <w:t xml:space="preserve">4.1 Propósito, alcance y audiencia </w:t>
      </w:r>
      <w:r>
        <w:t>del SRS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aquí.]</w:t>
      </w:r>
    </w:p>
    <w:p w:rsidR="00091BC9" w:rsidRDefault="00D91784">
      <w:pPr>
        <w:pStyle w:val="Ttulo2"/>
      </w:pPr>
      <w:r>
        <w:t>4.2 Glosario del dominio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199"/>
        <w:gridCol w:w="5000"/>
        <w:gridCol w:w="2161"/>
      </w:tblGrid>
      <w:tr w:rsidR="00091BC9">
        <w:trPr>
          <w:cantSplit/>
          <w:tblHeader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</w:t>
            </w:r>
            <w:r>
              <w:rPr>
                <w:b/>
                <w:bCs/>
                <w:color w:val="FFFFFF"/>
                <w:sz w:val="19"/>
                <w:szCs w:val="19"/>
              </w:rPr>
              <w:t>e usa el cliente</w:t>
            </w: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4.3 Descripción general</w:t>
      </w:r>
    </w:p>
    <w:p w:rsidR="00091BC9" w:rsidRDefault="00D91784">
      <w:pPr>
        <w:pStyle w:val="Ttulo3"/>
      </w:pPr>
      <w:r>
        <w:t>4.3.1 Usuarios y sus características</w:t>
      </w:r>
    </w:p>
    <w:p w:rsidR="00091BC9" w:rsidRDefault="00D91784">
      <w:pPr>
        <w:rPr>
          <w:sz w:val="18"/>
          <w:szCs w:val="18"/>
        </w:rPr>
      </w:pPr>
      <w:r>
        <w:rPr>
          <w:sz w:val="18"/>
          <w:szCs w:val="18"/>
        </w:rPr>
        <w:t xml:space="preserve">El sistema será utilizado por distintos perfiles dentro de la estructura operativa del negocio y la parte gerencial del taller mecánico, además de los clientes </w:t>
      </w:r>
      <w:r>
        <w:rPr>
          <w:sz w:val="18"/>
          <w:szCs w:val="18"/>
        </w:rPr>
        <w:t>finales del negocio. La siguiente tabla detalla las características, nivel técnico y contexto de uso: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001"/>
        <w:gridCol w:w="2799"/>
        <w:gridCol w:w="2001"/>
        <w:gridCol w:w="2559"/>
      </w:tblGrid>
      <w:tr w:rsidR="00091BC9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Recepcionista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Registro de clientes/vehículos, check-in con </w:t>
            </w:r>
            <w:r>
              <w:rPr>
                <w:sz w:val="18"/>
                <w:szCs w:val="18"/>
              </w:rPr>
              <w:t>fotos, apertura de órdenes, confirmación de citas web, cobranza y entrega.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Media: Manejo fluido de navegación web, correo electrónico y paquetes de oficina.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Computadora de escritorio en mostrador de recepción. Entorno de oficina con teclado/mouse.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Jefe de</w:t>
            </w:r>
            <w:r>
              <w:rPr>
                <w:sz w:val="18"/>
                <w:szCs w:val="18"/>
              </w:rPr>
              <w:t xml:space="preserve"> Mecánicos (Líder Técnico)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Diagnóstico técnico, elaboración de cotizaciones, asignación de bahías/mecánicos, requisición de refacciones y sellado final.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Baja–Media: Familiarizado con smartphones personales; poca experiencia con sistemas de gestión.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Tableta</w:t>
            </w:r>
            <w:r>
              <w:rPr>
                <w:sz w:val="18"/>
                <w:szCs w:val="18"/>
              </w:rPr>
              <w:t>s táctiles exclusivas de taller (1 o 2 dispositivos). Entorno con ruido, polvo y manipulación con manos sucias/grasosas.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Mecánico en Bahía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Ejecución de reparaciones físicas, notificación de hallazgos adicionales o solicitud de refacciones al Jefe de </w:t>
            </w:r>
            <w:r>
              <w:rPr>
                <w:sz w:val="18"/>
                <w:szCs w:val="18"/>
              </w:rPr>
              <w:t>Mecánicos.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Baja: Uso de teléfonos inteligentes para uso personal cotidiano.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 dispositivo asignado directo; interactúa a través del Jefe de Mecánicos para evitar deterioro de hardware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Encargado de Almacén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Atender solicitudes de piezas, consultar directo</w:t>
            </w:r>
            <w:r>
              <w:rPr>
                <w:sz w:val="18"/>
                <w:szCs w:val="18"/>
              </w:rPr>
              <w:t>rio de proveedores locales, registrar compras/tickets e historial de insumos.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Baja–Media</w:t>
            </w:r>
            <w:r>
              <w:rPr>
                <w:b/>
                <w:bCs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Uso básico de computadora para consulta de inventarios.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Computadora de escritorio o terminal dedicada en el área de almacén/refacciones.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Gerente (Dueño)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Monitoreo de</w:t>
            </w:r>
            <w:r>
              <w:rPr>
                <w:sz w:val="18"/>
                <w:szCs w:val="18"/>
              </w:rPr>
              <w:t>l Dashboard de KPIs (ocupación, ingresos), aprobación de entregas a crédito a flotillas y excepciones.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Media: Manejo de smartphones y computadoras para administración del negocio.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Laptop personal o dispositivo móvil (smartphone/tableta) con acceso remoto/l</w:t>
            </w:r>
            <w:r>
              <w:rPr>
                <w:sz w:val="18"/>
                <w:szCs w:val="18"/>
              </w:rPr>
              <w:t>ocal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Solicitud de citas en línea, seguimiento en vivo del servicio y aprobación/rechazo de cotizaciones mediante código 2FA.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Variable (Baja a Alta): Desde usuarios sin conocimientos técnicos hasta usuarios avanzados.</w:t>
            </w:r>
          </w:p>
        </w:tc>
        <w:tc>
          <w:tcPr>
            <w:tcW w:w="2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Dispositivo móvil personal (iO</w:t>
            </w:r>
            <w:r>
              <w:rPr>
                <w:sz w:val="18"/>
                <w:szCs w:val="18"/>
              </w:rPr>
              <w:t>S/Android) vía navegador web progresivo (PWA) sin instalar aplicaciones.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3"/>
      </w:pPr>
      <w:r>
        <w:t>4.3.2 Restricciones, supuestos y dependencias</w:t>
      </w:r>
    </w:p>
    <w:p w:rsidR="00091BC9" w:rsidRDefault="00D91784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Restricciones:</w:t>
      </w:r>
    </w:p>
    <w:p w:rsidR="00091BC9" w:rsidRDefault="00D91784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 xml:space="preserve">Presupuesto y Licenciamiento: El desarrollo debe realizarse estrictamente con herramientas, lenguajes y frameworks de </w:t>
      </w:r>
      <w:r>
        <w:rPr>
          <w:sz w:val="18"/>
          <w:szCs w:val="18"/>
        </w:rPr>
        <w:t>código abierto (</w:t>
      </w:r>
      <w:r>
        <w:rPr>
          <w:i/>
          <w:iCs/>
          <w:sz w:val="18"/>
          <w:szCs w:val="18"/>
        </w:rPr>
        <w:t>Open Source</w:t>
      </w:r>
      <w:r>
        <w:rPr>
          <w:sz w:val="18"/>
          <w:szCs w:val="18"/>
        </w:rPr>
        <w:t xml:space="preserve"> como Python y FastAPI), garantizando cero costos de licencias o rentas de software.</w:t>
      </w:r>
    </w:p>
    <w:p w:rsidR="00091BC9" w:rsidRDefault="00D91784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Infraestructura Física: El taller cuenta únicamente con 4 bahías de trabajo físicas (capacidad estricta de 1 vehículo por bahía) y un estacionam</w:t>
      </w:r>
      <w:r>
        <w:rPr>
          <w:sz w:val="18"/>
          <w:szCs w:val="18"/>
        </w:rPr>
        <w:t>iento con capacidad máxima de 5 vehículos en espera.</w:t>
      </w:r>
    </w:p>
    <w:p w:rsidR="00091BC9" w:rsidRDefault="00D91784">
      <w:pPr>
        <w:pStyle w:val="Prrafodelista"/>
        <w:numPr>
          <w:ilvl w:val="0"/>
          <w:numId w:val="3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Dispositivos Hardware: La captura digital en taller se limita a máximo 2 tabletas táctiles centralizadas por el Jefe de Mecánicos para proteger la inversión y evitar daños.</w:t>
      </w:r>
    </w:p>
    <w:p w:rsidR="00091BC9" w:rsidRDefault="00D91784">
      <w:pPr>
        <w:pStyle w:val="Prrafodelista"/>
        <w:numPr>
          <w:ilvl w:val="0"/>
          <w:numId w:val="6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Alcance del Vehículo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La plataforma atenderá exclusivamente vehículos ligeros (automóviles particulares, motocicletas y camionetas), excluyendo maquinaria pesada o industrial.</w:t>
      </w:r>
    </w:p>
    <w:p w:rsidR="00091BC9" w:rsidRDefault="00D91784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Supuestos:</w:t>
      </w:r>
    </w:p>
    <w:p w:rsidR="00091BC9" w:rsidRDefault="00D91784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Se asume que el taller mantiene activa una conexión de red local (Wi-Fi) para la sincroniz</w:t>
      </w:r>
      <w:r>
        <w:rPr>
          <w:sz w:val="18"/>
          <w:szCs w:val="18"/>
        </w:rPr>
        <w:t>ación entre computadoras de mostrador y tabletas de taller en condiciones normales.</w:t>
      </w:r>
    </w:p>
    <w:p w:rsidR="00091BC9" w:rsidRDefault="00D91784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Se asume que los clientes cuentan con un número telefónico celular o correo electrónico capaz de recibir enlaces web y códigos de verificación de 6 dígitos (2FA).</w:t>
      </w:r>
    </w:p>
    <w:p w:rsidR="00091BC9" w:rsidRDefault="00D91784">
      <w:pPr>
        <w:pStyle w:val="Prrafodelista"/>
        <w:numPr>
          <w:ilvl w:val="0"/>
          <w:numId w:val="4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 xml:space="preserve">Se asume </w:t>
      </w:r>
      <w:r>
        <w:rPr>
          <w:sz w:val="18"/>
          <w:szCs w:val="18"/>
        </w:rPr>
        <w:t>que los datos ingresados durante la fase de desarrollo y pruebas son 100% ficticios para dar cumplimiento a la Ley Federal de Protección de Datos Personales.</w:t>
      </w:r>
    </w:p>
    <w:p w:rsidR="00091BC9" w:rsidRDefault="00D91784">
      <w:pPr>
        <w:pStyle w:val="Prrafodelista"/>
        <w:numPr>
          <w:ilvl w:val="0"/>
          <w:numId w:val="2"/>
        </w:numPr>
        <w:spacing w:after="120" w:line="27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Dependencias:</w:t>
      </w:r>
    </w:p>
    <w:p w:rsidR="00091BC9" w:rsidRDefault="00D91784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Infraestructura Eléctrica y Red: Operación dependiente de baterías en laptops/tablet</w:t>
      </w:r>
      <w:r>
        <w:rPr>
          <w:sz w:val="18"/>
          <w:szCs w:val="18"/>
        </w:rPr>
        <w:t xml:space="preserve">as y arquitectura </w:t>
      </w:r>
      <w:r>
        <w:rPr>
          <w:i/>
          <w:iCs/>
          <w:sz w:val="18"/>
          <w:szCs w:val="18"/>
        </w:rPr>
        <w:t>Local-First / PWA</w:t>
      </w:r>
      <w:r>
        <w:rPr>
          <w:sz w:val="18"/>
          <w:szCs w:val="18"/>
        </w:rPr>
        <w:t xml:space="preserve"> (Service Workers e IndexedDB) para permitir la captura de datos </w:t>
      </w:r>
      <w:r>
        <w:rPr>
          <w:i/>
          <w:iCs/>
          <w:sz w:val="18"/>
          <w:szCs w:val="18"/>
        </w:rPr>
        <w:t>offline</w:t>
      </w:r>
      <w:r>
        <w:rPr>
          <w:sz w:val="18"/>
          <w:szCs w:val="18"/>
        </w:rPr>
        <w:t xml:space="preserve"> durante cortes de luz o fallas de internet.</w:t>
      </w:r>
    </w:p>
    <w:p w:rsidR="00091BC9" w:rsidRDefault="00D91784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Proveedores Externos de Comunicación: Dependencia del servicio de envío de correos/mensajes para la entr</w:t>
      </w:r>
      <w:r>
        <w:rPr>
          <w:sz w:val="18"/>
          <w:szCs w:val="18"/>
        </w:rPr>
        <w:t>ega puntual de tokens de acceso y códigos 2FA al cliente.</w:t>
      </w:r>
    </w:p>
    <w:p w:rsidR="00091BC9" w:rsidRDefault="00D91784">
      <w:pPr>
        <w:pStyle w:val="Prrafodelista"/>
        <w:numPr>
          <w:ilvl w:val="0"/>
          <w:numId w:val="5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Disponibilidad de Refaccionarias Locales: La adquisición de piezas fuera de stock depende del directorio de proveedores locales e historial de compras del almacén.</w:t>
      </w:r>
    </w:p>
    <w:p w:rsidR="00091BC9" w:rsidRDefault="00091BC9">
      <w:pPr>
        <w:spacing w:after="120" w:line="276" w:lineRule="auto"/>
      </w:pPr>
    </w:p>
    <w:p w:rsidR="00091BC9" w:rsidRDefault="00D91784">
      <w:pPr>
        <w:pStyle w:val="Ttulo2"/>
      </w:pPr>
      <w:r>
        <w:t>4.4 Requisitos funcionales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00"/>
        <w:gridCol w:w="4160"/>
        <w:gridCol w:w="1099"/>
        <w:gridCol w:w="1401"/>
        <w:gridCol w:w="1800"/>
      </w:tblGrid>
      <w:tr w:rsidR="00091BC9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lastRenderedPageBreak/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El sistema </w:t>
            </w:r>
            <w:r>
              <w:rPr>
                <w:sz w:val="18"/>
                <w:szCs w:val="18"/>
              </w:rPr>
              <w:t>deberá permitir autenticar mediante credenciales seguras al personal del taller según su rol (Gerente, Recepcionista, Mecánico y Encargado de Almacén).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permitir al cliente consult</w:t>
            </w:r>
            <w:r>
              <w:rPr>
                <w:sz w:val="18"/>
                <w:szCs w:val="18"/>
              </w:rPr>
              <w:t>ar el estado de su vehículo y autorizar cotizaciones mediante un enlace web seguro enviado por correo o mensaje, sin instalar aplicaciones.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de expirar el enlace del cliente de manera automát</w:t>
            </w:r>
            <w:r>
              <w:rPr>
                <w:sz w:val="18"/>
                <w:szCs w:val="18"/>
              </w:rPr>
              <w:t>ica una vez que el vehículo sea entregado y saldado.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RF-02.3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de permitir enviar el enlace del cliente también por mensaje.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M1 – Autenticación y Seguridad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sistema deberá </w:t>
            </w:r>
            <w:r>
              <w:rPr>
                <w:sz w:val="18"/>
                <w:szCs w:val="18"/>
              </w:rPr>
              <w:t>registrar, buscar y actualizar la información de clientes y vehículos (placas, marca, modelo, año y VIN (opcional)).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sistema deberá mantener el historial de servicios de cada vehículo, con fotografías </w:t>
            </w:r>
            <w:r>
              <w:rPr>
                <w:sz w:val="18"/>
                <w:szCs w:val="18"/>
              </w:rPr>
              <w:t>de recepción, diagnósticos técnicos y garantías aplicables (30 días en mano de obra).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M7 – Portal del Cliente, Cobro y Gerencia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registrar en la recepción el kilometraje, el nivel de combustible y un checklist de carrocerí</w:t>
            </w:r>
            <w:r>
              <w:rPr>
                <w:sz w:val="18"/>
                <w:szCs w:val="18"/>
              </w:rPr>
              <w:t>a, y exigir fotografías digitales del estado inicial de la unidad.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M3 – Recepción E Historial Inicial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sistema deberá permitir abrir órdenes de servicio asociadas a una de las 4 bahías y a un mecánico responsable, controlando los estados </w:t>
            </w:r>
            <w:r>
              <w:rPr>
                <w:sz w:val="18"/>
                <w:szCs w:val="18"/>
              </w:rPr>
              <w:t>operativos del taller.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M5 – Taller, Bahías y Expediente Técnico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</w:t>
            </w:r>
            <w:r>
              <w:rPr>
                <w:sz w:val="18"/>
                <w:szCs w:val="18"/>
              </w:rPr>
              <w:t>l correo del cliente, de forma remota o presencial.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Cotización y Contratos 2FA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</w:t>
            </w:r>
            <w:r>
              <w:rPr>
                <w:sz w:val="18"/>
                <w:szCs w:val="18"/>
              </w:rPr>
              <w:t>n más de 10 %.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Cotización y Contratos 2FA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– Almacén y Refacciones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RF-08.2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sistema deberá permitir al encargado de almacén </w:t>
            </w:r>
            <w:r>
              <w:rPr>
                <w:sz w:val="18"/>
                <w:szCs w:val="18"/>
              </w:rPr>
              <w:t>mantener un directorio de proveedores locales (teléfonos o correos) y registrar costos y fechas de llegada de las piezas.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– Almacén y Refacciones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de emitir un ticket e historial de compras asociado a cada orden de ser</w:t>
            </w:r>
            <w:r>
              <w:rPr>
                <w:sz w:val="18"/>
                <w:szCs w:val="18"/>
              </w:rPr>
              <w:t>vicio.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– Almacén y Refacciones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M2 – Citas y Solicitudes  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Should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M7 – Portal del</w:t>
            </w:r>
            <w:r>
              <w:rPr>
                <w:sz w:val="18"/>
                <w:szCs w:val="18"/>
              </w:rPr>
              <w:t xml:space="preserve"> Cliente, Cobro y Gerencia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Must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4.5 Historias de usuario (Product Backlog)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Must incluyen al menos 2 criterios de aceptación en formato Dado-Cuando-Entonces y </w:t>
      </w:r>
      <w:r>
        <w:rPr>
          <w:i/>
          <w:iCs/>
          <w:color w:val="6B5E3C"/>
          <w:sz w:val="20"/>
          <w:szCs w:val="20"/>
        </w:rPr>
        <w:t>cumplen con INVEST. Incluyan aquí la tabla resumen y el detalle de las historias del flujo núcleo; el resto puede quedar en el tablero con su enlace. Agreguen la imagen del story map con el corte del release v0.1.0.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301"/>
        <w:gridCol w:w="3860"/>
        <w:gridCol w:w="999"/>
        <w:gridCol w:w="801"/>
        <w:gridCol w:w="1200"/>
        <w:gridCol w:w="1199"/>
      </w:tblGrid>
      <w:tr w:rsidR="00091BC9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 / issue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3"/>
      </w:pPr>
      <w:r>
        <w:t>Detalle de una historia (repetir por cada historia del flujo núcleo)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91BC9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ID e issue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Como [rol],</w:t>
            </w:r>
            <w:r>
              <w:rPr>
                <w:sz w:val="18"/>
                <w:szCs w:val="18"/>
              </w:rPr>
              <w:t xml:space="preserve"> quiero [capacidad], para [beneficio]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Wireframe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CPA</w:t>
            </w:r>
            <w:r>
              <w:rPr>
                <w:sz w:val="18"/>
                <w:szCs w:val="18"/>
              </w:rPr>
              <w:t>-…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spacing w:after="120" w:line="276" w:lineRule="auto"/>
      </w:pPr>
      <w:r>
        <w:rPr>
          <w:color w:val="7F7F7F"/>
        </w:rPr>
        <w:t>[Figura 4.1. Story map con el corte del release v0.1.0.]</w:t>
      </w:r>
    </w:p>
    <w:p w:rsidR="00091BC9" w:rsidRDefault="00D91784">
      <w:pPr>
        <w:pStyle w:val="Ttulo2"/>
      </w:pPr>
      <w:r>
        <w:lastRenderedPageBreak/>
        <w:t>4.6 Requisitos no funcionales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 xml:space="preserve">. Cada uno debe ser medible: con una métrica, </w:t>
      </w:r>
      <w:r>
        <w:rPr>
          <w:i/>
          <w:iCs/>
          <w:color w:val="6B5E3C"/>
          <w:sz w:val="20"/>
          <w:szCs w:val="20"/>
        </w:rPr>
        <w:t>un umbral y una forma de verificarlo. "El sistema será rápido" no se acepta.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00"/>
        <w:gridCol w:w="1999"/>
        <w:gridCol w:w="2560"/>
        <w:gridCol w:w="2000"/>
        <w:gridCol w:w="1901"/>
      </w:tblGrid>
      <w:tr w:rsidR="00091BC9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RNF-01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Flexibilidad (instalabilidad y adaptabilidad)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 xml:space="preserve">El portal del cliente deberá ser una PWA </w:t>
            </w:r>
            <w:r>
              <w:rPr>
                <w:rFonts w:eastAsia="Arial" w:cstheme="majorHAnsi"/>
                <w:sz w:val="18"/>
                <w:szCs w:val="18"/>
              </w:rPr>
              <w:t>responsiva que funcione en navegadores móviles iOS y Android sin instalar software ni conceder permisos especiales.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Funciona sin errores bloqueantes en las 2 últimas versiones de Safari (iOS) y Chrome (Android); 0 permisos solicitados al cliente; sin despl</w:t>
            </w:r>
            <w:r>
              <w:rPr>
                <w:rFonts w:eastAsia="Arial" w:cstheme="majorHAnsi"/>
                <w:sz w:val="18"/>
                <w:szCs w:val="18"/>
              </w:rPr>
              <w:t>azamiento horizontal en anchos de 360 a 430 px.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Pruebas manuales en 2 móviles reales (iOS y Android) con una lista de verificación de las pantallas del cliente y revisión con las herramientas de desarrollo del navegador.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RNF-02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La</w:t>
            </w:r>
            <w:r>
              <w:rPr>
                <w:rFonts w:eastAsia="Arial" w:cstheme="majorHAnsi"/>
                <w:sz w:val="18"/>
                <w:szCs w:val="18"/>
              </w:rPr>
              <w:t xml:space="preserve"> interfaz de la tableta del jefe de Mecánicos deberá tener botones grandes, alto contraste y controles táctiles adaptados al uso con manos sucias y en ambiente ruidoso.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 xml:space="preserve">Botones de al menos 48 × 48 px con separación mínima de 8 px; contraste de texto de al </w:t>
            </w:r>
            <w:r>
              <w:rPr>
                <w:rFonts w:eastAsia="Arial" w:cstheme="majorHAnsi"/>
                <w:sz w:val="18"/>
                <w:szCs w:val="18"/>
              </w:rPr>
              <w:t>menos 7:1; al menos 95 % de aciertos en 20 toques con guantes de trabajo.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Auditoría con Lighthouse o axe DevTools (gratuitos), medición del contraste con un verificador y prueba en la tableta real con guantes.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RNF-03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Capacidad de interacción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La interfaz d</w:t>
            </w:r>
            <w:r>
              <w:rPr>
                <w:rFonts w:eastAsia="Arial" w:cstheme="majorHAnsi"/>
                <w:sz w:val="18"/>
                <w:szCs w:val="18"/>
              </w:rPr>
              <w:t>e la tableta deberá ofrecer flujos de pocos pasos para las operaciones frecuentes del taller.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Asignar bahía, actualizar el estado de una orden y sellar un trabajo en máximo 4 toques y 30 s cada una.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Prueba de usabilidad cronometrada con al menos 3 usuarios</w:t>
            </w:r>
            <w:r>
              <w:rPr>
                <w:rFonts w:eastAsia="Arial" w:cstheme="majorHAnsi"/>
                <w:sz w:val="18"/>
                <w:szCs w:val="18"/>
              </w:rPr>
              <w:t xml:space="preserve"> (o compañeros que simulen el rol), repitiendo cada operación 3 veces.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RNF-04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Seguridad (no repudio e integridad)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Toda autorización de presupuesto o de sobrecosto mayor al 10 % deberá registrar marca de tiempo y metadatos inalterables, incluida la direcci</w:t>
            </w:r>
            <w:r>
              <w:rPr>
                <w:rFonts w:eastAsia="Arial" w:cstheme="majorHAnsi"/>
                <w:sz w:val="18"/>
                <w:szCs w:val="18"/>
              </w:rPr>
              <w:t>ón IP, para evitar disputas con el cliente.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100 % de las autorizaciones guardan fecha y hora UTC, IP, identificador de orden y huella SHA-256 del documento; 100 % de los intentos de alterar un registro se detectan al verificar la huella.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 xml:space="preserve">Prueba con 20 </w:t>
            </w:r>
            <w:r>
              <w:rPr>
                <w:rFonts w:eastAsia="Arial" w:cstheme="majorHAnsi"/>
                <w:sz w:val="18"/>
                <w:szCs w:val="18"/>
              </w:rPr>
              <w:t>autorizaciones, revisión de los registros guardados e intento de modificar directamente la base de datos para confirmar que la verificación lo detecta.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RNF-05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Seguridad (confidencialidad y cumplimiento legal)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 xml:space="preserve">El manejo de datos personales deberá apegarse </w:t>
            </w:r>
            <w:r>
              <w:rPr>
                <w:rFonts w:eastAsia="Arial" w:cstheme="majorHAnsi"/>
                <w:sz w:val="18"/>
                <w:szCs w:val="18"/>
              </w:rPr>
              <w:t>a la Ley Federal de Protección de Datos Personales en Posesión de los Particulares y usar solo datos ficticios en las pruebas.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100 % de las conexiones con HTTPS (TLS 1.2 o superior); datos personales sensibles cifrados en reposo; aviso de privacidad visibl</w:t>
            </w:r>
            <w:r>
              <w:rPr>
                <w:rFonts w:eastAsia="Arial" w:cstheme="majorHAnsi"/>
                <w:sz w:val="18"/>
                <w:szCs w:val="18"/>
              </w:rPr>
              <w:t>e en el 100 % de los formularios que capturan datos; 0 registros reales en el ambiente de pruebas.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Análisis con testssl.sh o SSL Labs, lista de verificación de la ley revisada por el equipo y revisión de los datos de prueba antes de cada entrega.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lastRenderedPageBreak/>
              <w:t>RNF-06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E</w:t>
            </w:r>
            <w:r>
              <w:rPr>
                <w:rFonts w:eastAsia="Arial" w:cstheme="majorHAnsi"/>
                <w:sz w:val="18"/>
                <w:szCs w:val="18"/>
              </w:rPr>
              <w:t>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El registro de recepción se deberá guardar de forma local con rapidez, aun sin conexión.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Guardar un registro con 5 fotografías en máximo 2 s (percentil 95) en la tableta o laptop del taller.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20 repeticiones cronometradas con la herra</w:t>
            </w:r>
            <w:r>
              <w:rPr>
                <w:rFonts w:eastAsia="Arial" w:cstheme="majorHAnsi"/>
                <w:sz w:val="18"/>
                <w:szCs w:val="18"/>
              </w:rPr>
              <w:t>mienta de rendimiento del navegador, calculando el percentil 95.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RNF-07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Mantenibilidad (modificabilidad)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El desarrollo deberá usar únicamente herramientas de código abierto, frameworks de uso libre (como FastAPI y Python) y planes educativos.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100 % de las</w:t>
            </w:r>
            <w:r>
              <w:rPr>
                <w:rFonts w:eastAsia="Arial" w:cstheme="majorHAnsi"/>
                <w:sz w:val="18"/>
                <w:szCs w:val="18"/>
              </w:rPr>
              <w:t xml:space="preserve"> dependencias con licencia de código abierto o plan educativo vigente; costo de licenciamiento de $0 en esta fase.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Inventario de dependencias con herramientas de revisión de licencias (por ejemplo, pip-licenses) y registro de los planes educativos usados.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RNF-08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Fiabilidad (tolerancia a fallos)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El personal interno deberá poder operar sin internet o sin energía eléctrica, con equipos en batería, bajo una arquitectura local con sincronización diferida.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Las 7 operaciones definidas (registro de entrada, checkl</w:t>
            </w:r>
            <w:r>
              <w:rPr>
                <w:rFonts w:eastAsia="Arial" w:cstheme="majorHAnsi"/>
                <w:sz w:val="18"/>
                <w:szCs w:val="18"/>
              </w:rPr>
              <w:t>ist, fotografías, diagnósticos, asignación de bahías, consulta de proveedores y autorizaciones gerenciales) funcionan al 100 % durante al menos 4 h sin conexión; 0 datos perdidos.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Casos de prueba de las 7 operaciones con la red desconectada y un equipo con</w:t>
            </w:r>
            <w:r>
              <w:rPr>
                <w:rFonts w:eastAsia="Arial" w:cstheme="majorHAnsi"/>
                <w:sz w:val="18"/>
                <w:szCs w:val="18"/>
              </w:rPr>
              <w:t xml:space="preserve"> batería, comparando los registros al terminar.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RNF-09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Fiabilidad (recuperabilidad)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Al restablecerse la conexión, el sistema deberá sincronizar automáticamente datos, archivos multimedia y registros de auditoría con la base de datos central, sin duplicado</w:t>
            </w:r>
            <w:r>
              <w:rPr>
                <w:rFonts w:eastAsia="Arial" w:cstheme="majorHAnsi"/>
                <w:sz w:val="18"/>
                <w:szCs w:val="18"/>
              </w:rPr>
              <w:t>s.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100 % de los registros sincronizados, 0 duplicados y 0 pérdidas; 200 registros con 50 fotografías en máximo 5 min.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Crear 200 registros sin conexión, reconectar y comparar conteos y huellas con la base central; repetir 3 veces e interrumpir la conexión a</w:t>
            </w:r>
            <w:r>
              <w:rPr>
                <w:rFonts w:eastAsia="Arial" w:cstheme="majorHAnsi"/>
                <w:sz w:val="18"/>
                <w:szCs w:val="18"/>
              </w:rPr>
              <w:t xml:space="preserve"> mitad de una sincronización.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RNF-10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Fiabilidad (tolerancia a fallos del cliente)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Ante una falla de conectividad durante la consulta de estatus o la autorización 2FA, la interfaz del cliente deberá informar el estado y reintentar automáticamente.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 xml:space="preserve">Mensaje </w:t>
            </w:r>
            <w:r>
              <w:rPr>
                <w:rFonts w:eastAsia="Arial" w:cstheme="majorHAnsi"/>
                <w:sz w:val="18"/>
                <w:szCs w:val="18"/>
              </w:rPr>
              <w:t>de estado en máximo 3 s; reintento automático cada 30 s o menos hasta completar; 0 autorizaciones duplicadas o perdidas.</w:t>
            </w:r>
          </w:p>
        </w:tc>
        <w:tc>
          <w:tcPr>
            <w:tcW w:w="19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>
              <w:rPr>
                <w:rFonts w:eastAsia="Arial" w:cstheme="majorHAnsi"/>
                <w:sz w:val="18"/>
                <w:szCs w:val="18"/>
              </w:rPr>
              <w:t>Cortar el servidor durante la consulta y durante el envío del código, cronometrar el mensaje y revisar la base de datos tras restablece</w:t>
            </w:r>
            <w:r>
              <w:rPr>
                <w:rFonts w:eastAsia="Arial" w:cstheme="majorHAnsi"/>
                <w:sz w:val="18"/>
                <w:szCs w:val="18"/>
              </w:rPr>
              <w:t>r el servicio.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4.7 Reglas de negocio y requisitos de dominio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01"/>
        <w:gridCol w:w="4559"/>
        <w:gridCol w:w="2201"/>
        <w:gridCol w:w="1699"/>
      </w:tblGrid>
      <w:tr w:rsidR="00091BC9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RN-01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Expiración y vigencia de enlaces: El enlace web de seguimiento permanecerá activo durante la </w:t>
            </w:r>
            <w:r>
              <w:rPr>
                <w:sz w:val="18"/>
                <w:szCs w:val="18"/>
              </w:rPr>
              <w:t>estancia del vehículo en el taller. Expirará automáticamente al entregar y saldar la unidad. Si el cliente requiere ver su historial posteriormente, deberá solicitar la generación de un nuevo enlace.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RF-02.1, RF-02.2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RN-02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Doble verificación en autorizaciones: Toda aprobación remota o presencial de cotización exigirá una doble verificación (código de 6 dígitos 2FA enviado al correo o verificación en pantalla) para evitar reclamos por trabajos no autorizados.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</w:t>
            </w:r>
            <w:r>
              <w:rPr>
                <w:sz w:val="18"/>
                <w:szCs w:val="18"/>
              </w:rPr>
              <w:t>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RF-06, RNF-04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RN-03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Selección granular de rubros: El cliente puede aprobar o rechazar de manera independiente los conceptos opcionales desglosados en el presupuesto (mano de obra o refacciones), ejecutando únicamente lo autor</w:t>
            </w:r>
            <w:r>
              <w:rPr>
                <w:sz w:val="18"/>
                <w:szCs w:val="18"/>
              </w:rPr>
              <w:t>izado explícitamente.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RF-06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RN-04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Re-cotización obligatoria por sobrecostos (&gt;10%): Cualquier trabajo o repuesto imprevisto durante la reparación que incremente el costo inicial más de un 10% detendrá el avance hasta</w:t>
            </w:r>
            <w:r>
              <w:rPr>
                <w:sz w:val="18"/>
                <w:szCs w:val="18"/>
              </w:rPr>
              <w:t xml:space="preserve"> contar con una nueva autorización validada por el cliente.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Anteproyecto y propuesta técnica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RF-07, RNF-04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RN-05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Capacidad física del taller</w:t>
            </w:r>
            <w:r>
              <w:rPr>
                <w:b/>
                <w:bCs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La atención simultánea está limitada estrictamente a 4 bahías físicas (1 vehículo por bahía) y un área de estacionamiento de recepción/espera con capacidad máxima para 5 vehículos.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Anteproyecto y entrevista con el cliente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RF-05, RF-09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</w:p>
          <w:p w:rsidR="00091BC9" w:rsidRDefault="00091BC9">
            <w:pPr>
              <w:spacing w:after="30"/>
              <w:rPr>
                <w:sz w:val="18"/>
                <w:szCs w:val="18"/>
              </w:rPr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RN-06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Reubicación</w:t>
            </w:r>
            <w:r>
              <w:rPr>
                <w:sz w:val="18"/>
                <w:szCs w:val="18"/>
              </w:rPr>
              <w:t xml:space="preserve"> por espera de refacciones: Si un vehículo requiere refacciones externas con demora de entrega de varios días, se liberará la bahía de trabajo reubicando la unidad en el estacionamiento hasta el arribo de las piezas.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RF-05, RF-08.2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RN-07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Clasificación de vehículos autorizados: El sistema operará exclusivamente con vehículos automotrices ligeros (automóviles particulares, motocicletas y camionetas hasta de 3 toneladas). Se excluyen bicicletas, tráilers y maquinaria pes</w:t>
            </w:r>
            <w:r>
              <w:rPr>
                <w:sz w:val="18"/>
                <w:szCs w:val="18"/>
              </w:rPr>
              <w:t>ada.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RF-03.1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RN-08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Confirmación manual de citas web: Las solicitudes de cita agendadas desde el portal público ingresarán en estado "Pendiente" y no reservarán espacio en la agenda hasta que la recepcionista las conf</w:t>
            </w:r>
            <w:r>
              <w:rPr>
                <w:sz w:val="18"/>
                <w:szCs w:val="18"/>
              </w:rPr>
              <w:t>irme manualmente.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RF-09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RN-09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Asignación y colaboración de mecánicos</w:t>
            </w:r>
            <w:r>
              <w:rPr>
                <w:b/>
                <w:bCs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Cada orden mantendrá un mecánico principal responsable. Otros mecánicos podrán colaborar en el trabajo técnico sin alterar la titularidad de la orden, salvo reasignación formal.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Entrevista con el cliente (19/10/2026)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RF-05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RN-10</w:t>
            </w:r>
          </w:p>
        </w:tc>
        <w:tc>
          <w:tcPr>
            <w:tcW w:w="45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Restricción de entrega y </w:t>
            </w:r>
            <w:r>
              <w:rPr>
                <w:sz w:val="18"/>
                <w:szCs w:val="18"/>
              </w:rPr>
              <w:t>excepción a flotillas: Queda prohibida la entrega física del vehículo con saldo pendiente. Como única excepción, el Gerente podrá autorizar la entrega a crédito para vehículos pertenecientes a flotillas empresariales registradas.</w:t>
            </w:r>
          </w:p>
        </w:tc>
        <w:tc>
          <w:tcPr>
            <w:tcW w:w="22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Anteproyecto y entrevista </w:t>
            </w:r>
            <w:r>
              <w:rPr>
                <w:sz w:val="18"/>
                <w:szCs w:val="18"/>
              </w:rPr>
              <w:t>con el cliente</w:t>
            </w:r>
          </w:p>
        </w:tc>
        <w:tc>
          <w:tcPr>
            <w:tcW w:w="16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RF-10</w:t>
            </w:r>
          </w:p>
        </w:tc>
      </w:tr>
    </w:tbl>
    <w:p w:rsidR="00091BC9" w:rsidRDefault="00091BC9"/>
    <w:p w:rsidR="00091BC9" w:rsidRDefault="00091BC9">
      <w:pPr>
        <w:spacing w:after="80"/>
      </w:pPr>
    </w:p>
    <w:p w:rsidR="00091BC9" w:rsidRDefault="00D91784">
      <w:pPr>
        <w:pStyle w:val="Ttulo2"/>
      </w:pPr>
      <w:r>
        <w:t>4.8 Requisitos de protección de datos personales</w:t>
      </w:r>
    </w:p>
    <w:p w:rsidR="00091BC9" w:rsidRDefault="00D91784">
      <w:p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 xml:space="preserve">En cumplimiento con la Ley Federal de Protección de Datos Personales en Posesión de los Particulares (LFPDPPP - DOF):   </w:t>
      </w:r>
    </w:p>
    <w:p w:rsidR="00091BC9" w:rsidRDefault="00D91784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Datos Personales Recabados</w:t>
      </w:r>
    </w:p>
    <w:p w:rsidR="00091BC9" w:rsidRDefault="00D91784">
      <w:pPr>
        <w:spacing w:after="120" w:line="276" w:lineRule="auto"/>
        <w:ind w:left="360"/>
        <w:rPr>
          <w:sz w:val="18"/>
          <w:szCs w:val="18"/>
        </w:rPr>
      </w:pPr>
      <w:r>
        <w:rPr>
          <w:sz w:val="18"/>
          <w:szCs w:val="18"/>
        </w:rPr>
        <w:t xml:space="preserve">El sistema capturará y procesará </w:t>
      </w:r>
      <w:r>
        <w:rPr>
          <w:sz w:val="18"/>
          <w:szCs w:val="18"/>
        </w:rPr>
        <w:t>los siguientes datos de clientes particulares y representantes de flotillas:</w:t>
      </w:r>
    </w:p>
    <w:p w:rsidR="00091BC9" w:rsidRDefault="00D91784">
      <w:pPr>
        <w:pStyle w:val="Prrafodelista"/>
        <w:numPr>
          <w:ilvl w:val="0"/>
          <w:numId w:val="8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Datos de identificación y contacto: Nombre completo, número telefónico celular (WhatsApp/SMS) y correo electrónico.</w:t>
      </w:r>
    </w:p>
    <w:p w:rsidR="00091BC9" w:rsidRDefault="00D91784">
      <w:pPr>
        <w:pStyle w:val="Prrafodelista"/>
        <w:numPr>
          <w:ilvl w:val="0"/>
          <w:numId w:val="8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Datos del vehículo y de la propiedad: Placas, marca, modelo, añ</w:t>
      </w:r>
      <w:r>
        <w:rPr>
          <w:sz w:val="18"/>
          <w:szCs w:val="18"/>
        </w:rPr>
        <w:t>o, número de serie (VIN - opcional),</w:t>
      </w:r>
      <w:r>
        <w:t xml:space="preserve"> </w:t>
      </w:r>
      <w:r>
        <w:rPr>
          <w:sz w:val="18"/>
          <w:szCs w:val="18"/>
        </w:rPr>
        <w:t xml:space="preserve">kilometraje, nivel de combustible, fotografías del estado físico de la unidad, historial de servicios e importes de facturación.  </w:t>
      </w:r>
    </w:p>
    <w:p w:rsidR="00091BC9" w:rsidRDefault="00D91784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Finalidad del Tratamiento</w:t>
      </w:r>
    </w:p>
    <w:p w:rsidR="00091BC9" w:rsidRDefault="00D91784">
      <w:pPr>
        <w:pStyle w:val="Prrafodelista"/>
        <w:numPr>
          <w:ilvl w:val="0"/>
          <w:numId w:val="9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Finalidades primarias: Identificación del cliente, vinculación</w:t>
      </w:r>
      <w:r>
        <w:rPr>
          <w:sz w:val="18"/>
          <w:szCs w:val="18"/>
        </w:rPr>
        <w:t xml:space="preserve"> del vehículo a la orden de servicio, generación y envío de enlaces temporales de seguimiento, envío de códigos 2FA para validación de presupuestos, cobro, emisión de comprobantes de pago y aplicación de garantías de mano de obra (30 días).  </w:t>
      </w:r>
    </w:p>
    <w:p w:rsidR="00091BC9" w:rsidRDefault="00D91784">
      <w:pPr>
        <w:pStyle w:val="Prrafodelista"/>
        <w:numPr>
          <w:ilvl w:val="0"/>
          <w:numId w:val="9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Finalidades s</w:t>
      </w:r>
      <w:r>
        <w:rPr>
          <w:sz w:val="18"/>
          <w:szCs w:val="18"/>
        </w:rPr>
        <w:t>ecundarias: Recordatorios de mantenimiento preventivo y consulta de historial a solicitud del cliente.</w:t>
      </w:r>
    </w:p>
    <w:p w:rsidR="00091BC9" w:rsidRDefault="00D91784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Medidas de Seguridad y Control de Accesos</w:t>
      </w:r>
    </w:p>
    <w:p w:rsidR="00091BC9" w:rsidRDefault="00D91784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Control de Acceso Basado en Roles (RBAC): La información personal del cliente solo estará accesible para los ro</w:t>
      </w:r>
      <w:r>
        <w:rPr>
          <w:sz w:val="18"/>
          <w:szCs w:val="18"/>
        </w:rPr>
        <w:t xml:space="preserve">les de Recepcionista y Gerente. Los Mecánicos y Encargados de Almacén únicamente visualizarán datos técnicos del vehículo y requerimientos de refacciones.  </w:t>
      </w:r>
    </w:p>
    <w:p w:rsidR="00091BC9" w:rsidRDefault="00D91784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Acceso mediante Tokens Temporales: Los clientes accederán a sus cotizaciones y estatus vía tokens d</w:t>
      </w:r>
      <w:r>
        <w:rPr>
          <w:sz w:val="18"/>
          <w:szCs w:val="18"/>
        </w:rPr>
        <w:t>inámicos sin necesidad de almacenar contraseñas de usuarios externos en la base de datos.   Protección de Datos en Pruebas: Se garantiza el uso exclusivo de datos sintéticos o ficticios (mock data) durante todas las fases de desarrollo, pruebas y demostrac</w:t>
      </w:r>
      <w:r>
        <w:rPr>
          <w:sz w:val="18"/>
          <w:szCs w:val="18"/>
        </w:rPr>
        <w:t xml:space="preserve">iones académicas, sin almacenar registros reales en los entornos de staging o prueba.  </w:t>
      </w:r>
    </w:p>
    <w:p w:rsidR="00091BC9" w:rsidRDefault="00D91784">
      <w:pPr>
        <w:pStyle w:val="Prrafodelista"/>
        <w:numPr>
          <w:ilvl w:val="0"/>
          <w:numId w:val="10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 xml:space="preserve">Seguridad en Tránsito: Las comunicaciones entre navegadores móviles, tabletas y servidores se realizarán mediante protocolos cifrados HTTPS (TLS 1.2 o superior). </w:t>
      </w:r>
    </w:p>
    <w:p w:rsidR="00091BC9" w:rsidRDefault="00D91784">
      <w:pPr>
        <w:pStyle w:val="Prrafodelista"/>
        <w:numPr>
          <w:ilvl w:val="0"/>
          <w:numId w:val="7"/>
        </w:numPr>
        <w:spacing w:after="120" w:line="276" w:lineRule="auto"/>
        <w:rPr>
          <w:sz w:val="18"/>
          <w:szCs w:val="18"/>
        </w:rPr>
      </w:pPr>
      <w:r>
        <w:rPr>
          <w:sz w:val="18"/>
          <w:szCs w:val="18"/>
        </w:rPr>
        <w:t>Borra</w:t>
      </w:r>
      <w:r>
        <w:rPr>
          <w:sz w:val="18"/>
          <w:szCs w:val="18"/>
        </w:rPr>
        <w:t>dor del Aviso de Privacidad Simplificado</w:t>
      </w:r>
    </w:p>
    <w:p w:rsidR="00091BC9" w:rsidRDefault="00D91784">
      <w:pPr>
        <w:spacing w:after="120" w:line="276" w:lineRule="auto"/>
        <w:ind w:left="360"/>
        <w:rPr>
          <w:sz w:val="18"/>
          <w:szCs w:val="18"/>
        </w:rPr>
      </w:pPr>
      <w:r>
        <w:rPr>
          <w:sz w:val="18"/>
          <w:szCs w:val="18"/>
        </w:rPr>
        <w:t>AVISO DE PRIVACIDAD SIMPLIFICADO</w:t>
      </w:r>
    </w:p>
    <w:p w:rsidR="00091BC9" w:rsidRDefault="00D91784">
      <w:pPr>
        <w:spacing w:after="120" w:line="276" w:lineRule="auto"/>
        <w:ind w:left="360"/>
        <w:rPr>
          <w:sz w:val="18"/>
          <w:szCs w:val="18"/>
        </w:rPr>
      </w:pPr>
      <w:r>
        <w:rPr>
          <w:sz w:val="18"/>
          <w:szCs w:val="18"/>
        </w:rPr>
        <w:t>Servicio Automotriz Hermanos Ruiz, S.A. de C.V., con domicilio en las instalaciones operativas del taller, es responsable del tratamiento de los datos personales (contacto, identific</w:t>
      </w:r>
      <w:r>
        <w:rPr>
          <w:sz w:val="18"/>
          <w:szCs w:val="18"/>
        </w:rPr>
        <w:t xml:space="preserve">ación y datos de su vehículo) proporcionados en la recepción.   </w:t>
      </w:r>
    </w:p>
    <w:p w:rsidR="00091BC9" w:rsidRDefault="00D91784">
      <w:pPr>
        <w:spacing w:after="120" w:line="276" w:lineRule="auto"/>
        <w:ind w:left="360"/>
        <w:rPr>
          <w:sz w:val="18"/>
          <w:szCs w:val="18"/>
        </w:rPr>
      </w:pPr>
      <w:r>
        <w:rPr>
          <w:sz w:val="18"/>
          <w:szCs w:val="18"/>
        </w:rPr>
        <w:t>Sus datos serán utilizados exclusivamente para la apertura de órdenes de servicio, seguimiento en vivo, envío de cotizaciones para su autorización remota o presencial mediante doble verificac</w:t>
      </w:r>
      <w:r>
        <w:rPr>
          <w:sz w:val="18"/>
          <w:szCs w:val="18"/>
        </w:rPr>
        <w:t>ión (2FA), cobro, entrega y aplicación de garantías. Sus datos no serán transferidos ni compartidos con terceros sin su consentimiento explícito.   Para consultar el Aviso de Privacidad Integral o ejercer sus derechos ARCO (Acceso, Rectificación, Cancelaci</w:t>
      </w:r>
      <w:r>
        <w:rPr>
          <w:sz w:val="18"/>
          <w:szCs w:val="18"/>
        </w:rPr>
        <w:t>ón y Oposición), puede acudir a la recepción de nuestro taller o solicitarlo a través de nuestro portal web de atención a clientes.</w:t>
      </w:r>
    </w:p>
    <w:p w:rsidR="00091BC9" w:rsidRDefault="00091BC9">
      <w:pPr>
        <w:spacing w:after="120" w:line="276" w:lineRule="auto"/>
      </w:pPr>
    </w:p>
    <w:p w:rsidR="00091BC9" w:rsidRDefault="00D91784">
      <w:pPr>
        <w:pStyle w:val="Ttulo2"/>
      </w:pPr>
      <w:r>
        <w:t>4.9 Casos de uso</w:t>
      </w: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CU-01 — Confirmación de cita web</w:t>
      </w:r>
    </w:p>
    <w:tbl>
      <w:tblPr>
        <w:tblW w:w="949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260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Campo</w:t>
            </w:r>
          </w:p>
        </w:tc>
        <w:tc>
          <w:tcPr>
            <w:tcW w:w="7260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ID y nombre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CU-01 Confirmación de cita web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Actor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Recepcionista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Actores secundarios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Cliente; servicio de correo electrónico.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lastRenderedPageBreak/>
              <w:t>Descripción breve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Permite revisar solicitudes de citas realizadas desde el sitio web, verificar la disponibilidad del taller y confirmar fecha, hora y bahía preliminar. El sistema actualiza el estado y notifica al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Precondiciones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1. El cliente solicitó previamente una cita mediante el sitio web.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2. La solicitud está registrada y pendiente de revisión.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3. La recepcionista dispone de credenciales válidas.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Flujo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1. La recepcionista inicia sesión desde la computadora de mostrador.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2. El sistema valida las credenciales y muestra el menú principal.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3. La recepcionista abre el módulo de Gestión de Citas.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4. El sistema muestra las solicitudes pendientes.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5. La recepcionista selecciona una solicitud y revisa los datos del cliente.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6. El sistema muestra la agenda y la disponibilidad de horarios y bahías.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7. La recepcionista verifica la disponibilidad y selecciona fecha, hora y bahía preliminar.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8. La recepcionista confirma la programación.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9. El sistema actualiza la cita a «Confirmada» y guarda la programación.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10. El sistema envía una notificación al cliente por correo electrónico.</w:t>
            </w:r>
          </w:p>
          <w:p w:rsidR="00671647" w:rsidRPr="00E818B6" w:rsidRDefault="00671647" w:rsidP="004F3911">
            <w:pPr>
              <w:spacing w:after="30"/>
              <w:rPr>
                <w:sz w:val="18"/>
                <w:szCs w:val="18"/>
              </w:rPr>
            </w:pPr>
            <w:r w:rsidRPr="00E818B6">
              <w:rPr>
                <w:sz w:val="18"/>
                <w:szCs w:val="18"/>
              </w:rPr>
              <w:t>11. El sistema informa a la recepcionista que la cita fue confirmada.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7): Horario o fecha sin disponibilidad. El sistema muestra que no hay espacio y permite seleccionar una alternativa; recepción propone la nueva fecha u hora al cliente y continúa con la confirmación.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4): No hay solicitudes pendientes. El sistema informa que la bandeja está vacía y la recepcionista puede salir del módulo.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1): Credenciales incorrectas o cuenta bloqueada. El sistema rechaza el acceso; después de tres intentos fallidos consecutivos bloquea temporalmente la cuenta durante 15 minutos.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9): Error al guardar. El sistema informa que no fue posible actualizar la cita y conserva el estado anterior.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10): Fallo de correo. La cita permanece confirmada y el envío queda para seguimiento o reintento.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cita queda registrada con estado «Confirmada» y con fecha y hora asignadas. El sistema conserva el resultado del envío de la notificación.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RN-CIT-01: Solo se confirma una solicitud registrada.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RN-CIT-02: La programación debe respetar la disponibilidad de horarios y bahías.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RN-CIT-03: La cita confirmada debe contar con fecha y hora.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RN-CIT-04: La notificación se envía al correo registrado.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RF-CIT-01: Consultar solicitudes web.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RF-CIT-02: Consultar agenda y disponibilidad.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RF-CIT-03: Confirmar y actualizar una cita.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RF-CIT-04: Notificar al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HU-REC-01: Como recepcionista, quiero confirmar citas para organizar la atención del taller.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CU-02 — Recepción del vehículo y apertura de orden</w:t>
      </w:r>
    </w:p>
    <w:tbl>
      <w:tblPr>
        <w:tblW w:w="949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260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260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CU-02 Recepción del vehículo y apertura de orden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Descripción breve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la llegada del vehículo, verifica o captura los datos del cliente y del automóvil, documenta sus condiciones iniciales y abre una orden de servicio para dar seguimiento al trabajo.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se presenta físicamente en el taller con su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tiene acceso autorizado al sistema.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permite registrar clientes, vehículos y órdenes.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recepcionista inicia sesión o continúa con una sesión activa.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Accede al módulo de Registro de Cliente y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Busca al cliente por los datos disponibles.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sistema muestra al cliente y sus vehículos registrados, si existen.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verifica o registra los datos del cliente y del vehículo: placas, marca, modelo y VIN.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Accede al módulo de Check-in y Registro de Entrada.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solicita los datos iniciales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La recepcionista registra kilometraje y nivel de combustible.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Completa la lista de inspección inicial, incluyendo herramientas y llanta de refacción, entre otros elementos definidos por 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Toma o carga fotografías de la carrocería para documentar daños previos.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11. Revisa los datos y selecciona «Abrir Orden de Servicio».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12. El sistema valida los datos obligatorios y registra la orden con estado «Abierta».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13. El sistema genera un enlace seguro asociado a la orden para 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14. El sistema confirma la apertura de la orden.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3): Cliente no registrado. La recepcionista captura sus datos y continúa con el registro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5): Vehículo no registrado. La recepcionista captura sus datos y lo vincula con 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A3 (paso 10): No se observan daños visibles. La recepcionista registra el resultado de la inspección y continúa.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5): Datos obligatorios incompletos. El sistema identifica los campos faltantes y no permite guardar hasta completarlos.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5): Vehículo con orden previa abierta. Si las placas corresponden a una orden activa, el sistema muestra el folio y dirige a la orden existente para actualizarla o cerrarla antes de abrir otra.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10): Fotografía inválida o mayor a 10 MB. El sistema muestra un error de formato o tamaño y solicita seleccionar una imagen compatible o comprimida.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E4 (paso 12): Error al abrir la orden. El sistema informa que la operación no se completó y no debe mostrar una orden como abierta si no fue guardada.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Quedan registrados el check-in y la orden de servicio en estado «Abierta»; el vehículo se asocia al cliente y se genera el enlace seguro correspondiente.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RN-REC-01: Cada vehículo debe estar asociado con un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RN-REC-02: Se registra kilometraje y nivel de combustible al ingreso.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RN-REC-03: La inspección inicial documenta el estado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RN-REC-04: La orden requiere los datos obligatorios completos.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RN-REC-05: La orden tiene folio único y estado inicial «Abierta».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RN-REC-06: El enlace seguro debe corresponder a la orden correcta.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Requisitos relacionados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RF-REC-01: Buscar y registrar clientes.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RF-REC-02: Registrar y consultar vehículos.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RF-REC-03: Registrar datos de entrada.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RF-REC-04: Realizar inspección y adjuntar fotografías.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RF-ORD-01: Abrir una orden de servicio.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RF-ORD-02: Generar enlace seguro para el cliente.</w:t>
            </w:r>
          </w:p>
          <w:p w:rsidR="00671647" w:rsidRPr="007D0BFE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  <w:u w:val="single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HU-REC-02: Como recepcionista, quiero registrar la entrada del vehículo y abrir una orden p</w:t>
            </w:r>
            <w:r>
              <w:rPr>
                <w:rFonts w:asciiTheme="majorHAnsi" w:hAnsiTheme="majorHAnsi" w:cstheme="majorHAnsi"/>
                <w:sz w:val="18"/>
                <w:szCs w:val="18"/>
              </w:rPr>
              <w:t>ara dar seguimiento al servicio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rPr>
          <w:rFonts w:asciiTheme="majorHAnsi" w:hAnsiTheme="majorHAnsi" w:cstheme="majorHAnsi"/>
          <w:sz w:val="18"/>
          <w:szCs w:val="18"/>
        </w:rPr>
      </w:pPr>
      <w:r w:rsidRPr="00200BE6">
        <w:rPr>
          <w:rFonts w:asciiTheme="majorHAnsi" w:eastAsiaTheme="majorEastAsia" w:hAnsiTheme="majorHAnsi" w:cstheme="majorHAnsi"/>
          <w:b/>
          <w:spacing w:val="5"/>
          <w:kern w:val="28"/>
          <w:sz w:val="26"/>
          <w:szCs w:val="26"/>
        </w:rPr>
        <w:t>CU-03 — Firma de contrato presencial (2FA)</w:t>
      </w:r>
    </w:p>
    <w:tbl>
      <w:tblPr>
        <w:tblW w:w="8925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6693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6693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CU-03 Firma de contrato presencial (2FA)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Cliente; servicio de correo electrónico.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Formaliza en el mostrador la autorización de una cotización técnica mediante un código de un solo uso enviado al correo registrado del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ya generó el diagnóstico y la cotización técnica.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cotización está asociada a una orden y disponible para revisión.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cliente decide autorizar de forma presencial.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tiene un correo registrado y accesible.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tiene acceso al sistema.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asciiTheme="majorHAnsi" w:hAnsiTheme="majorHAnsi" w:cstheme="majorHAnsi"/>
                <w:sz w:val="18"/>
                <w:szCs w:val="18"/>
              </w:rPr>
              <w:t>1. El cl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nte comunica que desea autorizar presencialmente la cotización.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abre el módulo de Firma de Contrato Presencial.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las órdenes y cotizaciones pendientes de autorización.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La recepcionista selecciona la orden correspondiente.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muestra el desglose de la cotización.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cliente revisa el alcance y el importe cotizado.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La recepcionista selecciona «Enviar Código 2FA».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genera un código de verificación y lo envía al correo registrado.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cliente recibe el código y se lo proporciona a la recepcionista.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La recepcionista introduce los seis dígitos.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11. La recepcionista selecciona «Validar y Firmar».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12. El sistema comprueba que el código sea correcto, vigente y no utilizado.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13. El sistema registra la autorización y cambia la orden a «Autorizada».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14. El sistema muestra la confirmación de la operación.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6): El cliente solicita aclaraciones. La recepcionista aclara la información disponible o consulta al jefe de mecánicos; después el cliente puede continuar o rechazar la cotización.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 (paso 9): El cliente no recibe el código. Se verifica el correo y el estado del envío; si está habilitado, se reenvía el código.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A3 (paso 10): Si el sistema lo permite, el cliente introduce personalmente el código.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Flujos de excepción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 (paso 8): Fallo de envío. El sistema informa que no pudo enviar el código y no permite autorizar hasta completar la verificación.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12): Código incorrecto o expirado tras cinco minutos. El sistema lo rechaza y permite introducir un código vigente o solicitar un reenvío.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 (paso 12): Límite de intentos excedido. El sistema bloquea temporalmente la validación o exige iniciar nuevamente el proceso.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E4 (paso 13): Error al registrar la autorización. La orden conserva el estado anterior hasta que se registre correctamente.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E5: El cliente rechaza la cotización. La recepcionista registra el rechazo; la orden queda «Cancelada/Rechazada» y se coordina el cobro de revisión y la entrega del vehículo sin reparar, si aplica.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la validación tiene éxito, la autorización queda registrada y la orden cambia a «Autorizada». Si el cliente rechaza la cotización, se registra el rechazo y no continúa la reparación cotizada.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RN-AUT-01: La cotización debe haberse generado y estar asociada a la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RN-AUT-02: El cliente debe revisar la cotización antes de autorizarla.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RN-AUT-03: El código es de un solo uso y tiene vigencia definida de cinco minutos, según la especificación recibida.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RN-AUT-04: Se rechazan códigos incorrectos, vencidos o ya utilizados.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RN-AUT-05: La orden solo cambia a «Autorizada» después de validar y registrar la aceptación.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669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RF-AUT-01: Consultar y mostrar la cotización.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RF-AUT-02: Generar y enviar código 2FA.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RF-AUT-03: Validar el código.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RF-AUT-04: Registrar la autorización o el rechazo.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RF-AUT-05: Actualizar el estado de la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RF-SEG-01: Controlar vigencia e intentos del código.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HU-REC-03: Como recepcionista, quiero formalizar la autorización presencial para dejar constancia de la aprobación del cliente.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pStyle w:val="Puesto"/>
        <w:spacing w:after="40"/>
        <w:rPr>
          <w:rFonts w:cstheme="majorHAnsi"/>
          <w:color w:val="auto"/>
          <w:sz w:val="18"/>
          <w:szCs w:val="18"/>
        </w:rPr>
      </w:pPr>
      <w:r w:rsidRPr="00200BE6">
        <w:rPr>
          <w:rFonts w:cstheme="majorHAnsi"/>
          <w:color w:val="auto"/>
          <w:sz w:val="26"/>
          <w:szCs w:val="26"/>
        </w:rPr>
        <w:t>CU-04 — Cobro y entrega del vehículo</w:t>
      </w:r>
    </w:p>
    <w:tbl>
      <w:tblPr>
        <w:tblW w:w="935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18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11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CU-04 Cobro y entrega del vehículo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Cliente; gerente (cuando se requiera autorización de crédito); sistema de registro de pagos.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el pago de la orden, emite el comprobante, entrega las llaves al cliente y cierra la orden de servicio cuando se cumplen las condiciones de salida.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marcó el trabajo como «Terminado» y el vehículo está listo para entrega.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Existe una orden de servicio registrada.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La recepcionista tiene permiso para realizar el cobro y registrar la entrega.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acude al taller a recoger su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recepcionista abre el módulo de Cobro y Entrega.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el saldo pendiente de la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La recepcionista verifica el importe, registra el pago y emite el comprobante.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La recepcionista entrega las llaves al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La recepcionista selecciona «Registrar Entrega».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guarda la orden en el Historial de Servicio del vehículo y cambia el estado a «Cerrada».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confirma el cierre de la orden.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Entrega a crédito para flotilla empresarial. Si el vehículo pertenece a una flotilla y queda saldo pendiente, la recepcionista solicita autorización al gerente. Si el gerente autoriza, se continúa con el registro de entrega sin pago inmediato de contado (véase CU-13).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A2: El cliente paga el saldo pendiente y se reanuda el proceso de cobro y entrega.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Saldo pendiente sin autorización de crédito. El sistema bloquea la entrega y muestra que se requiere liquidación completa o autorización expresa de Gerencia.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Sesión expirada por más de 30 minutos de inactividad. El sistema redirige al inicio de sesión y conserva el borrador del formulario de cobro; tras autenticarse, la recepcionista retoma el proceso.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orden queda «Cerrada», el pago queda registrado, se emite un comprobante y la orden se conserva en el historial de servicio del vehículo.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RN-COB-01: No se entrega un vehículo con saldo pendiente salvo autorización expresa de Gerencia para crédito de flotilla.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RN-COB-02: El pago debe registrarse en el sistema y producir un comprobante.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RN-COB-03: La orden se cierra después de registrar la entrega.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RN-COB-04: El cierre debe quedar en el historial de servicio del vehículo.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RF-COB-01: Consultar saldo de la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RF-COB-02: Registrar pago y emitir comprobante.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RF-COB-03: Registrar la entrega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RF-COB-04: Actualizar orden a «Cerrada».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RF-HIS-01: Guardar la orden en el historial de servicio.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HU-REC-04: Como recepcionista, quiero cobrar y registrar la entrega para cerrar correctamente la orden.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  <w:r>
        <w:rPr>
          <w:rFonts w:asciiTheme="majorHAnsi" w:hAnsiTheme="majorHAnsi" w:cstheme="majorHAnsi"/>
          <w:sz w:val="18"/>
          <w:szCs w:val="18"/>
        </w:rPr>
        <w:tab/>
      </w: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CU-05 — Diagnóstico, cotización técnica y asignación de trabajo</w:t>
      </w:r>
    </w:p>
    <w:tbl>
      <w:tblPr>
        <w:tblW w:w="935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18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11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CU-05 Diagnóstico, cotización técnica y asignación de trabajo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mecánico asignado; sistema de agenda de bahías.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inspeccionar técnicamente un vehículo con orden abierta, elaborar el diagnóstico y la cotización de mano de obra y refacciones, y asignar una bahía y un mecánico.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Existe una orden de servicio en estado «Abierta».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jefe de mecánicos tiene acceso autorizado desde la tableta del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Hay información suficiente para identificar la orden y el vehículo.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en la tableta del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Revisa las órdenes abiertas y localiza el vehículo en el área de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Inspecciona físicamente el automóvil.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Abre el módulo de Diagnóstico y Cotización Técnica.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Registra el diagnóstico y desglosa la mano de obra estimada y las refacciones necesarias.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Consulta el Tablero de Bahías y Mecánicos.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Asigna la orden a una bahía disponible y a un mecánico de su equipo.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Selecciona «Guardar Diagnóstico».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guarda el diagnóstico y cambia la orden a «Diagnosticada».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10. El sistema deja disponible la cotización para que se gestione la autorización del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7): Las cuatro bahías están ocupadas. El sistema muestra «Capacidad máxima alcanzada (4/4 bahías ocupadas)» y coloca la orden en la lista de espera; al liberarse una bahía, el jefe retoma la asignación.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A2: La orden se diagnostica pero queda en espera de asignación hasta que exista capacidad disponible.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incorrectas. El sistema rechaza el acceso y permite volver a intentar.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Pérdida de Wi</w:t>
            </w:r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Fi o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pausada al guardar. El sistema informa que no hay conexi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o que la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se paus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, conserva una copia local si est</w:t>
            </w:r>
            <w:r w:rsidRPr="00AC4800">
              <w:rPr>
                <w:sz w:val="18"/>
                <w:szCs w:val="18"/>
              </w:rPr>
              <w:t>á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 disponible y solicita volver a iniciar sesi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al restablecer la red.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Durante la reparación se detecta una falla adicional cuyo costo incrementa más del 10 % respecto de lo autorizado. El sistema detiene el avance, cambia la orden a «Pendiente de Re-cotización» y deshabilita nuevas requisiciones hasta obtener una nueva autorización mediante 2FA.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El diagnóstico y la cotización quedan guardados; la orden cambia a «Diagnosticada». La asignación queda establecida o la orden queda en lista de espera si todas las bahías están ocupadas.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RN-DIA-01: El diagnóstico se registra sobre una orden existente en estado «Abierta».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RN-DIA-02: La asignación física requiere una bahía disponible y un mecánico asignado.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RN-DIA-03: El taller dispone de cuatro bahías; si todas están ocupadas, se utiliza lista de espera.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RN-DIA-04: Un incremento superior al 10 % del costo autorizado requiere re-cotización y nueva autorización del cliente antes de solicitar refacciones adicionales.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RF-DIA-01: Consultar órdenes abiertas.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RF-DIA-02: Capturar diagnóstico técnico.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RF-DIA-03: Desglosar mano de obra y refacciones.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RF-DIA-04: Consultar disponibilidad y asignar bahía/mecánico.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RF-DIA-05: Guardar diagnóstico y actualizar estado.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RF-DIA-06: Gestionar lista de espera y re-cotización.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HU-JM-01: Como jefe de mecánicos, quiero diagnosticar y asignar trabajos para organizar la reparación.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CU-06 — Requisición de refacciones</w:t>
      </w:r>
    </w:p>
    <w:tbl>
      <w:tblPr>
        <w:tblW w:w="935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18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11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CU-06 Requisición de refacciones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Encargado de almacén; cliente (cuando se requiere nueva autorización).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Descripción breve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y envía al almacén la solicitud de refacciones necesarias para ejecutar una reparación autorizada.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orden está autorizada por 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reparación se encuentra en proceso.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jefe de mecánicos tiene acceso a la tableta y a la orden activa.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y abre el módulo de Requisición de Refacciones en la tableta.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Selecciona la orden de servicio activa.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Ingresa las refacciones requeridas para realizar el trabajo autorizado.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Revisa la lista de piezas solicitadas.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Selecciona «Enviar Solicitud a Almacén».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registra la requisición y notifica al encargado de almacén.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encargado de almacén puede consultar la solicitud pendiente para atenderla.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las piezas solicitadas corresponden a una re-cotización previamente autorizada por el cliente, el jefe registra la requisición adicional y continúa el flujo normal.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Se detecta durante la reparación una falla oculta que incrementa el costo en más del 10 % del importe autorizado. El sistema detiene la orden, la cambia a «Pendiente de Re-cotización» y deshabilita la solicitud de nuevas refacciones. El jefe prepara la cotización complementaria; tras una nueva autorización 2FA por Recepción o por la Web, puede volver a requisar.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Pérdida de conexión o sesión pausada al guardar. El sistema muestra el aviso correspondiente y, si está disponible, conserva una copia local para reintentar cuando se restablezca la conexión.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requisición queda registrada y disponible para el encargado de almacén, que recibe una notificación. Si se requiere re-cotización, las nuevas piezas quedan bloqueadas hasta obtener autorización.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RN-REF-01: La requisición ordinaria corresponde a una orden autorizada y en proceso de reparación.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RN-REF-02: Las piezas adicionales asociadas a un aumento superior al 10 % requieren re-cotización y autorización 2FA.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RN-REF-03: La solicitud enviada debe quedar asociada a la orden de servicio.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RF-REF-01: Seleccionar orden activa.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RF-REF-02: Registrar refacciones requeridas.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RF-REF-03: Enviar solicitud al almacén.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RF-REF-04: Notificar al encargado de almacén.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RF-REF-05: Bloquear solicitudes durante una re-cotización pendiente.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HU-JM-02: Como jefe de mecánicos, quiero requisar refacciones para obtener las piezas necesarias para la reparación.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CU-07 — Finalización de trabajo y sellado de historial</w:t>
      </w:r>
    </w:p>
    <w:tbl>
      <w:tblPr>
        <w:tblW w:w="935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18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11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CU-07 Finalización de trabajo y sellado de historial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 (líder técnico)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Mecánico asignado; cliente; servicio de notificaciones.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Registra las notas técnicas finales, verifica que las tareas autorizadas estén completadas y finaliza el trabajo para habilitar la entrega del vehículo.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mecánico asignado terminó físicamente las reparaciones.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orden está en reparación y cuenta con diagnóstico y autorización del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jefe de mecánicos tiene acceso al sistema desde la tableta.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inicia sesión en la tableta y supervisa 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Abre el módulo de Cierre Técnico y Sellado de Historial.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Redacta las notas técnicas finales del trabajo realizado y verifica su correspondencia con lo autorizado por 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Marca las tareas realizadas como completadas.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Selecciona «Finalizar Trabajo».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valida el cierre técnico.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cambia el estado de la orden a «Lista para Entrega».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envía una notificación automática al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faltan tareas por marcar, el jefe revisa el estado de las reparaciones, completa las tareas correspondientes y vuelve a intentar finalizar el trabajo.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El jefe intenta cerrar la orden con tareas autorizadas pendientes. El sistema muestra «Existen tareas autorizadas pendientes por marcar como concluidas» y no finaliza la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La sesión se pausa o se pierde la conexión Wi</w:t>
            </w:r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Fi antes de guardar. El sistema informa el problema y permite reanudar el proceso tras recuperar conexi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y autenticarse.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Las notas técnicas y las tareas completadas quedan registradas; la orden cambia a «Lista para Entrega» y se envía la notificación al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RN-CIE-01: Solo se finaliza técnicamente una reparación concluida.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RN-CIE-02: Las tareas completadas deben corresponder con lo autorizado por 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RN-CIE-03: No se cambia la orden a «Lista para Entrega» si quedan tareas autorizadas pendientes.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RN-CIE-04: La finalización genera una notificación al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RF-CIE-01: Registrar notas técnicas finales.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RF-CIE-02: Marcar tareas completadas.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RF-CIE-03: Validar cierre técnico.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RF-CIE-04: Cambiar estado a «Lista para Entrega».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RF-CIE-05: Notificar al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HU-JM-03: Como jefe de mecánicos, quiero sellar el historial técnico para dejar constancia del trabajo realizado y habilitar la entrega.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CU-08 — Atender solicitud de refacciones y registrar compra</w:t>
      </w:r>
    </w:p>
    <w:tbl>
      <w:tblPr>
        <w:tblW w:w="935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118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118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CU-08 Atender solicitud de refacciones y registrar compra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Encargado de Almacén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Jefe de Mecánicos; proveedor local; sistema de inventario.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Atiende una solicitud de refacciones, contacta a un proveedor, registra la compra y el ticket, y actualiza la disponibilidad de las piezas para que continúe la reparación.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jefe de mecánicos envió una solicitud de refacciones asociada a una orden.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encargado de almacén tiene acceso a la computadora y al sistema.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encargado de almacén inicia sesión en la computadora de almacén.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Abre Solicitudes Pendientes y selecciona el pedido recibido.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Consulta el Directorio de Proveedores Locales y localiza un proveedor.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Realiza la compra o pedido por teléfono o correo con el proveedor seleccionado.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Abre el módulo de Registro de Compra y Ticket.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Captura los costos de las piezas, el proveedor y la fecha de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Selecciona «Confirmar Compra y Generar Ticket».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genera el historial de compra, descuenta del inventario si aplica y marca la refacción como «Recibida».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deja la solicitud registrada para que el taller continúe la reparación.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existe stock local disponible, el encargado puede registrar el surtido de las piezas correspondientes sin efectuar una nueva compra, actualizando el inventario y la solicitud según corresponda.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No hay existencia en almacén y ningún proveedor local tiene la pieza para entrega inmediata. El encargado selecciona «Sin disponibilidad de proveedor»; el sistema cambia la orden a «Detenida por Refacción» y avisa al jefe de mecánicos y al portal del cliente. Cuando se confirma la llegada de la pieza, el encargado registra el pedido y marca las piezas como recibidas.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Credenciales incorrectas o tres intentos fallidos. El sistema rechaza el acceso y bloquea temporalmente la cuenta conforme a la política descrita.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Cuenta abierta en otro dispositivo o sesión expirada. El sistema cierra la sesión anterior o informa que la sesión expiró.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compra queda en el historial, el ticket se genera, el inventario se actualiza si aplica y las refacciones quedan marcadas como «Recibida»; si no hay disponibilidad, la orden queda «Detenida por Refacción».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RN-ALM-01: Toda compra debe asociarse a la solicitud y a su orden de servicio.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RN-ALM-02: Se registra el proveedor, los costos y la fecha de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RN-ALM-03: El inventario solo se descuenta o actualiza según aplique al movimiento registrado.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RN-ALM-04: La falta de pieza disponible debe comunicarse al taller y al portal del cliente.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118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RF-ALM-01: Consultar solicitudes pendientes.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RF-ALM-02: Consultar directorio de proveedores.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RF-ALM-03: Registrar compra y ticket.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RF-ALM-04: Actualizar inventario cuando aplique.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RF-ALM-05: Marcar refacciones recibidas o reportar falta de disponibilidad.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HU-ALM-01: Como encargado de almacén, quiero atender solicitudes y registrar compras para suministrar las piezas necesarias.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CU-09 — Solicitud de cita desde la web</w:t>
      </w:r>
    </w:p>
    <w:tbl>
      <w:tblPr>
        <w:tblW w:w="949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260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260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CU-09 Solicitud de cita desde la web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web; recepcionista (revisa posteriormente la solicitud).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que el cliente solicite una cita en el sitio web público sin crear una cuenta ni iniciar sesión, proporcionando sus datos, los de su vehículo y el horario deseado.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puede acceder a la página web pública del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servicio web de solicitud de citas está disponible.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la pantalla de Solicitud de Cita desde el sitio web, sin registrarse ni introducir contraseña.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Llena sus datos personales y la información de su automóvil.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Selecciona la fecha y hora deseadas.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Revisa la información y selecciona «Solicitar Cita».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registra la solicitud como pendiente de revisión.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sistema muestra un mensaje que indica que Recepción revisará la petición.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Si la fecha u hora solicitada no tiene espacio disponible, Recepción revisa la solicitud y puede proponer al cliente un día u horario alternativo antes de confirmar la cita.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No se puede enviar o registrar la solicitud. El material proporcionado no especifica el mensaje ni el procedimiento concreto de recuperación; la solicitud no debe considerarse recibida hasta que el sistema confirme el registro.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La solicitud queda registrada para revisión de Recepción y el cliente recibe confirmación en pantalla de que su petición fue enviada.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RN-WEB-01: El cliente puede solicitar la cita sin usuario ni contraseña.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RN-WEB-02: La solicitud requiere datos del cliente, información del vehículo y fecha/hora deseadas.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RN-WEB-03: Enviar una solicitud no equivale a confirmar la cita; Recepción debe revisarla.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RF-WEB-01: Mostrar formulario público de solicitud.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RF-WEB-02: Capturar datos del cliente y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RF-WEB-03: Capturar fecha y hora deseadas.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RF-WEB-04: Registrar solicitud pendiente y mostrar confirmación.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HU-CLI-01: Como cliente, quiero solicitar una cita en línea para pedir atención sin acudir previamente al taller.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Puesto"/>
        <w:spacing w:after="40"/>
        <w:rPr>
          <w:rFonts w:cstheme="majorHAnsi"/>
          <w:color w:val="auto"/>
          <w:sz w:val="26"/>
          <w:szCs w:val="26"/>
        </w:rPr>
      </w:pPr>
      <w:r w:rsidRPr="00200BE6">
        <w:rPr>
          <w:rFonts w:cstheme="majorHAnsi"/>
          <w:color w:val="auto"/>
          <w:sz w:val="26"/>
          <w:szCs w:val="26"/>
        </w:rPr>
        <w:t>CU-10 — Consulta del estado del vehículo en vivo</w:t>
      </w:r>
    </w:p>
    <w:tbl>
      <w:tblPr>
        <w:tblW w:w="949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260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260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CU-10 Consulta del estado del vehículo en vivo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web; servicio de generación y validación de enlaces seguros.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consultar el avance del automóvil desde un teléfono mediante un enlace seguro asociado a la orden, sin requerir usuario, contraseña ni descarga de una aplicación.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fue recibido en el taller y cuenta con una orden de servicio.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cliente recibió por correo o SMS el enlace seguro correspondiente.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desde su teléfono el enlace seguro recibido.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sistema valida automáticamente el token incluido en el enlace.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sistema muestra la pantalla de Seguimiento en Vivo.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visualiza la barra de progreso y el estado actual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presenta el avance disponible, que puede incluir Recepción, Diagnóstico, En Reparación y Listo.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El cliente vuelve a abrir el mismo enlace vigente para consultar el estado actualizado de la orden.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El enlace ha expirado o el token fue alterado. El sistema bloquea el acceso y muestra: «Su enlace de acceso ha expirado o es inválido. Por favor, solicite un nuevo enlace de seguimiento a la recepción del taller».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El cliente visualiza el estado asociado a la orden si el token es válido. No se modifican los datos ni el estado de la orden mediante esta consulta.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Reglas de negocio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RN-SEG-01: El acceso del cliente se realiza mediante un token seguro, sin usuario ni contraseña.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RN-SEG-02: Un enlace expirado o alterado no debe permitir consultar la información.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RN-SEG-03: La información mostrada corresponde a la orden asociada al enlace.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260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RF-SEG-01: Generar y validar enlaces seguros.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RF-SEG-02: Mostrar el seguimiento y el estado actual del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RF-SEG-03: Bloquear enlaces inválidos o expirados e indicar cómo solicitar uno nuevo.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HU-CLI-02: Como cliente, quiero consultar el estado de mi vehículo en vivo para conocer el avance de la reparación.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pStyle w:val="Ttulo1"/>
        <w:rPr>
          <w:rFonts w:cstheme="majorHAnsi"/>
          <w:color w:val="auto"/>
          <w:sz w:val="18"/>
          <w:szCs w:val="18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CU-11 — Aprobación remota de cotización (2FA)</w:t>
      </w:r>
    </w:p>
    <w:tbl>
      <w:tblPr>
        <w:tblW w:w="9633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401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401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CU-11 Aprobación remota de cotización (2FA)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Cliente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servicio de correo electrónico; sistema web.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que el cliente revise y autorice a distancia la cotización técnica mediante un enlace seguro y un código 2FA de seis dígitos enviado por correo electrónico.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ya fue diagnosticado.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cotización fue enviada al cliente mediante un enlace seguro.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enlace está vigente y asociado a la orden correcta.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cliente puede acceder al correo registrado.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cliente abre el enlace dinámico desde su teléfono.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sistema valida el enlace y muestra el desglose de mano de obra y refacciones.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cliente revisa los conceptos y el importe cotizado.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Presiona «Solicitar Código 2FA para Autorizar».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sistema envía por correo un código de verificación de seis dígitos.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cliente introduce el código en la página web.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Presiona «Aceptar y Autorizar».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8. El sistema valida el código y registra el monto, la fecha y la hora de la autorización.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9. El sistema cambia la orden a «Autorizada» y muestra el resultado.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 (paso 3): El cliente no está de acuerdo con el costo y selecciona «Rechazar Cotización». El sistema solicita confirmar el rechazo; tras la confirmación cambia la orden a «Cancelada/Rechazada», notifica a Recepción para coordinar la entrega del vehículo sin reparar y finaliza la sesión web.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Enlace expirado o token alterado. El sistema bloquea el acceso e indica al cliente que solicite un nuevo enlace a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 (paso 8): Código 2FA incorrecto o expirado después de cinco minutos. El sistema rechaza la autorización e indica que debe solicitarse un código nuevo.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E3: El código no llega al correo. El material indica que el cliente debe solicitar un nuevo código; el flujo no concluye hasta que la verificación sea satisfactoria.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la autorización es válida, queda registrada la cotización aprobada y la orden pasa a «Autorizada». Si el cliente la rechaza, la orden queda «Cancelada/Rechazada» y Recepción recibe aviso para coordinar la entrega sin reparar.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Reglas de negocio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RN-REM-01: La cotización debe estar asociada a una orden diagnosticada.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RN-REM-02: El enlace seguro debe ser vigente y válido.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RN-REM-03: El código 2FA es de seis dígitos y su vigencia indicada es de cinco minutos.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RN-REM-04: La orden solo se autoriza después de validar el código y registrar el consentimiento del cliente.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RN-REM-05: El rechazo confirmado debe notificarse a Recepción.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Requisitos relacionados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RF-REM-01: Mostrar cotización por enlace seguro.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RF-REM-02: Generar y enviar código 2FA.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RF-REM-03: Validar código y registrar monto, fecha y hora.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RF-REM-04: Actualizar estado a «Autorizada».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RF-REM-05: Registrar rechazo y notificar a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HU-CLI-03: Como cliente, quiero aprobar o rechazar remotamente una cotización para decidir sobre la reparación sin acudir al taller.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CU-12 — Monitoreo global del taller y KPIs</w:t>
      </w:r>
    </w:p>
    <w:tbl>
      <w:tblPr>
        <w:tblW w:w="9633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401"/>
      </w:tblGrid>
      <w:tr w:rsidR="00671647" w:rsidRPr="00AC4800" w:rsidTr="004F3911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401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CU-12 Monitoreo global del taller y KPIs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Gerente (dueño)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Sistema de gestión del taller.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Proporciona al gerente un tablero general para visualizar indicadores operativos y financieros del taller, incluyendo ocupación de bahías, órdenes abiertas, tiempos promedio e ingresos acumulados.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gerente requiere revisar la operación general.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Cuenta con perfil gerencial y credenciales válidas.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Existen datos operativos registrados en el sistema.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gerente inicia sesión en su computadora o teléfono con el perfil gerencial.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sistema valida las credenciales y abre el Dashboard General de Control.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El gerente consulta la ocupación de las cuatro bahías.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gerente visualiza las órdenes abiertas.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gerente consulta los tiempos promedio de estancia.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gerente visualiza los ingresos acumulados y los indicadores disponibles en tiempo real.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El gerente consulta el tablero desde otro dispositivo autorizado y revisa los mismos indicadores según los permisos de su perfil.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incorrectas u olvido de contraseña. El sistema muestra un error y permite iniciar el flujo de recuperación por correo y verificación de seguridad.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Cambio de red o inactividad. Para proteger la información operativa y financiera, el sistema requiere reautenticación mediante huella o contraseña, de acuerdo con el flujo descrito en el material.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El gerente visualiza los indicadores disponibles del taller. La consulta no modifica las órdenes ni los datos operativos.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RN-GER-01: Solo un perfil gerencial autorizado puede consultar el Dashboard General de Control.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RN-GER-02: Los indicadores mostrados deben basarse en los datos registrados en el sistema.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RN-GER-03: Tras inactividad o cambio de red, el sistema puede exigir reautenticación para proteger la información.</w:t>
            </w:r>
          </w:p>
        </w:tc>
      </w:tr>
      <w:tr w:rsidR="00671647" w:rsidRPr="00AC4800" w:rsidTr="004F3911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Requisitos relacionados</w:t>
            </w:r>
          </w:p>
        </w:tc>
        <w:tc>
          <w:tcPr>
            <w:tcW w:w="7401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RF-GER-01: Autenticar el perfil gerencial.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RF-GER-02: Mostrar ocupación de bahías.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RF-GER-03: Mostrar órdenes abiertas y tiempos promedio de estancia.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RF-GER-04: Mostrar ingresos acumulados.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RF-GER-05: Solicitar reautenticación ante condiciones de seguridad definidas.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HU-GER-01: Como gerente, quiero monitorear los indicadores del taller para conocer su situación operativa y financiera.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CU-13 — Autorización de entrega a crédito (flotillas)</w:t>
      </w:r>
    </w:p>
    <w:tbl>
      <w:tblPr>
        <w:tblW w:w="9651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419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419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  <w:vAlign w:val="center"/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ID y nombre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CU-13 Autorización de entrega a crédito (flotillas)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principal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Gerente (dueño)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Actores secundarios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Recepcionista; cliente empresarial/flotilla; sistema de control de crédito.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Descripción breve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Permite decidir si se libera a crédito un vehículo de una flotilla empresarial que terminó su reparación pero conserva saldo pendiente, con revisión de la línea de crédito de la empresa.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Precondiciones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El vehículo de una flotilla empresarial terminó su reparación.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La orden conserva saldo pendiente.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Recepción solicitó autorización de crédito para liberar el vehículo.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gerente tiene un perfil autorizado para aprobar excepciones.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 principal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1. La recepcionista solicita al gerente autorización de entrega a crédito.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2. El gerente inicia sesión y abre Aprobación de Créditos y Excepciones.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3. Selecciona la orden correspondiente a la flotilla empresarial.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4. El sistema muestra la información de la orden y la línea de crédito aprobada.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5. El gerente revisa la información de crédito y decide autorizar la entrega.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6. El gerente selecciona «Autorizar Entrega a Crédito».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7. El sistema registra la autorización y habilita a Recepción para entregar el vehículo sin pago inmediato de contado.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alternos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A1: La flotilla excede su límite autorizado o presenta facturas vencidas. El sistema muestra una alerta con el saldo vencido y pregunta si el gerente desea forzar la autorización bajo su responsabilidad.</w:t>
            </w:r>
          </w:p>
          <w:p w:rsidR="00671647" w:rsidRPr="00AC4800" w:rsidRDefault="00671647" w:rsidP="004F3911">
            <w:pPr>
              <w:spacing w:after="12" w:line="235" w:lineRule="auto"/>
              <w:ind w:left="144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• Si acepta, el sistema registra la excepción gerencial y habilita la entrega.</w:t>
            </w:r>
          </w:p>
          <w:p w:rsidR="00671647" w:rsidRPr="00AC4800" w:rsidRDefault="00671647" w:rsidP="004F3911">
            <w:pPr>
              <w:spacing w:after="12" w:line="235" w:lineRule="auto"/>
              <w:ind w:left="144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• Si rechaza, la entrega continúa bloqueada y se exige liquidar el saldo pendiente.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Flujos de excepción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E1: Credenciales gerenciales incorrectas o cuenta inaccesible. El gerente debe corregir los datos o recuperar la contraseña por correo antes de continuar.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E2: El sistema detecta que la empresa excedió el límite de crédito. Si no existe autorización expresa del gerente, la entrega permanece bloqueada.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Postcondiciones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 se autoriza, queda registrada la excepción de crédito y Recepción puede continuar con la entrega. Si se deniega, el vehículo no se libera hasta liquidar el saldo o conseguir autorización válida.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Reglas de negocio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RN-CRE-01: Esta excepción aplica a vehículos de flotillas empresariales.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RN-CRE-02: Se debe revisar la línea de crédito antes de autorizar.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RN-CRE-03: El gerente puede forzar una autorización con límite excedido bajo su responsabilidad, según el flujo definido.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RN-CRE-04: Si el gerente rechaza la excepción, la entrega permanece bloqueada y se exige pago del saldo.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Requisitos relacionados</w:t>
            </w:r>
          </w:p>
        </w:tc>
        <w:tc>
          <w:tcPr>
            <w:tcW w:w="7419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RF-CRE-01: Solicitar autorización gerencial de entrega a crédito.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RF-CRE-02: Consultar orden y línea de crédito de flotilla.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RF-CRE-03: Detectar límite de crédito excedido y mostrar alerta.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RF-CRE-04: Registrar aprobación o rechazo gerencial.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RF-CRE-05: Habilitar o bloquear la entrega según el resultado.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HU-GER-02: Como gerente, quiero aprobar o denegar excepciones de crédito para controlar el riesgo de liberar vehículos con saldo pendiente.</w:t>
            </w:r>
          </w:p>
        </w:tc>
      </w:tr>
    </w:tbl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Anexo A. Flujos transversales de autenticación y sesión</w:t>
      </w:r>
    </w:p>
    <w:p w:rsidR="00671647" w:rsidRPr="00AC4800" w:rsidRDefault="00671647" w:rsidP="00671647">
      <w:pPr>
        <w:spacing w:after="160"/>
        <w:rPr>
          <w:rFonts w:asciiTheme="majorHAnsi" w:hAnsiTheme="majorHAnsi" w:cstheme="majorHAnsi"/>
          <w:sz w:val="18"/>
          <w:szCs w:val="18"/>
        </w:rPr>
      </w:pPr>
      <w:r w:rsidRPr="00AC4800">
        <w:rPr>
          <w:rFonts w:asciiTheme="majorHAnsi" w:hAnsiTheme="majorHAnsi" w:cstheme="majorHAnsi"/>
          <w:sz w:val="18"/>
          <w:szCs w:val="18"/>
        </w:rPr>
        <w:t>Estos flujos se presentan como apoyo transversal de seguridad, no como casos de uso de negocio adicionales a los 13 anteriores. Los comportamientos se transcriben y ordenan a partir del material entregado.</w:t>
      </w: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FT-01 — Autenticación y sesión de Recepcionista</w:t>
      </w:r>
    </w:p>
    <w:tbl>
      <w:tblPr>
        <w:tblW w:w="9569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37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337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7337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Recepcionista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la recepcionista intenta acceder desde la computadora de mostrador.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ingresa usuario/correo y contraseña; el sistema valida los datos y muestra la pantalla principal de Recepción.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Credenciales incorrectas: muestra «Usuario o contraseña incorrectos. Intentos restantes: 2». (2) Tres intentos fallidos consecutivos: bloquea la cuenta por 15 minutos y muestra aviso de bloqueo. (3) Recuperación: solicita correo corporativo; si no existe muestra «Correo no registrado»; si existe, envía enlace/token válido por 15 minutos; la recepcionista restablece la contraseña y vuelve al login. (4) Más de 30 minutos de inactividad: expira la sesión, guarda el borrador del formulario actual, redirige al login y muestra aviso de sesión expirada.</w:t>
            </w:r>
          </w:p>
        </w:tc>
      </w:tr>
    </w:tbl>
    <w:p w:rsidR="00671647" w:rsidRPr="00AC4800" w:rsidRDefault="00671647" w:rsidP="00671647">
      <w:pPr>
        <w:spacing w:after="40"/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FT-02 — Autenticación y sesión del Jefe de Mecánicos</w:t>
      </w:r>
    </w:p>
    <w:tbl>
      <w:tblPr>
        <w:tblW w:w="9709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477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477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7477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Jefe de Mecánicos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jefe intenta acceder desde la tableta del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introduce usuario y contraseña y accede al tablero del taller.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Error de captura o credenciales: se rechaza el acceso y se permite reintentar. (2) Recuperación: ingresa el correo, recibe un token de restablecimiento, crea una nueva contraseña y vuelve al login. (3) Pérdida de Wi</w:t>
            </w:r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 xml:space="preserve">Fi o cierre por inactividad durante el guardado: muestra </w:t>
            </w:r>
            <w:r w:rsidRPr="00AC4800">
              <w:rPr>
                <w:sz w:val="18"/>
                <w:szCs w:val="18"/>
              </w:rPr>
              <w:t>«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Sin conexión / Sesión pausada. Se guardó una copia local. Vuelva a iniciar sesión al restablecer la red».</w:t>
            </w:r>
          </w:p>
        </w:tc>
      </w:tr>
    </w:tbl>
    <w:p w:rsidR="00671647" w:rsidRPr="00AC4800" w:rsidRDefault="00671647" w:rsidP="00671647">
      <w:pPr>
        <w:spacing w:after="40"/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FT-03 — Autenticación y sesión del Encargado de Almacén</w:t>
      </w:r>
    </w:p>
    <w:tbl>
      <w:tblPr>
        <w:tblW w:w="9746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514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514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lastRenderedPageBreak/>
              <w:t>Actor / flujo</w:t>
            </w:r>
          </w:p>
        </w:tc>
        <w:tc>
          <w:tcPr>
            <w:tcW w:w="7514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Encargado de Almacén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almacenista intenta acceder a la terminal de inventarios.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introduce credenciales y accede a la pantalla de solicitudes.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Tres contraseñas fallidas: bloqueo temporal y notificación al gerente/sistema. (2) Recuperación por correo corporativo y restablecimiento de contraseña. (3) Inicio en dos computadoras o expiración de sesión por inactividad: el sistema cierra la sesión anterior y muestra «Se ha iniciado sesión en otro dispositivo o la sesión ha expirado».</w:t>
            </w:r>
          </w:p>
        </w:tc>
      </w:tr>
    </w:tbl>
    <w:p w:rsidR="00671647" w:rsidRPr="00AC4800" w:rsidRDefault="00671647" w:rsidP="00671647">
      <w:pPr>
        <w:spacing w:after="40"/>
        <w:rPr>
          <w:rFonts w:asciiTheme="majorHAnsi" w:hAnsiTheme="majorHAnsi" w:cstheme="majorHAnsi"/>
          <w:sz w:val="18"/>
          <w:szCs w:val="18"/>
        </w:rPr>
      </w:pPr>
    </w:p>
    <w:p w:rsidR="00671647" w:rsidRPr="00AC4800" w:rsidRDefault="00671647" w:rsidP="00671647">
      <w:pPr>
        <w:rPr>
          <w:rFonts w:asciiTheme="majorHAnsi" w:hAnsiTheme="majorHAnsi" w:cstheme="majorHAnsi"/>
          <w:sz w:val="18"/>
          <w:szCs w:val="18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Anexo A. Flujos transversales (continuación)</w:t>
      </w: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FT-04 — Acceso del Cliente mediante enlace seguro y token</w:t>
      </w:r>
    </w:p>
    <w:tbl>
      <w:tblPr>
        <w:tblW w:w="9785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553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553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7553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Cliente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cliente intenta consultar el estado del vehículo o autorizar una cotización desde el celular. No requiere usuario ni contraseña: la validación se realiza con el token del enlace único.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Excepción: enlace expirado (por ejemplo, la vigencia indicada de cinco días para cotización) o token alterado. El sistema bloquea el acceso e indica: «Su enlace de acceso ha expirado o es inválido. Por favor, solicite un nuevo enlace de seguimiento a la recepción del taller».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Excepción 2FA: código incorrecto o expirado después de cinco minutos. El sistema rechaza la autorización y solicita un nuevo código. El cliente también puede rechazar expresamente la cotización; tras confirmar, el sistema cambia la orden a «Cancelada/Rechazada», notifica a Recepción y finaliza la sesión web.</w:t>
            </w:r>
          </w:p>
        </w:tc>
      </w:tr>
    </w:tbl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</w:p>
    <w:p w:rsidR="00671647" w:rsidRPr="00200BE6" w:rsidRDefault="00671647" w:rsidP="00671647">
      <w:pPr>
        <w:pStyle w:val="Ttulo1"/>
        <w:rPr>
          <w:rFonts w:cstheme="majorHAnsi"/>
          <w:bCs w:val="0"/>
          <w:color w:val="auto"/>
          <w:spacing w:val="5"/>
          <w:kern w:val="28"/>
          <w:sz w:val="26"/>
          <w:szCs w:val="26"/>
        </w:rPr>
      </w:pPr>
      <w:r w:rsidRPr="00200BE6">
        <w:rPr>
          <w:rFonts w:cstheme="majorHAnsi"/>
          <w:bCs w:val="0"/>
          <w:color w:val="auto"/>
          <w:spacing w:val="5"/>
          <w:kern w:val="28"/>
          <w:sz w:val="26"/>
          <w:szCs w:val="26"/>
        </w:rPr>
        <w:t>FT-05 — Autenticación y sesión del Gerente</w:t>
      </w:r>
    </w:p>
    <w:tbl>
      <w:tblPr>
        <w:tblW w:w="9927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695"/>
      </w:tblGrid>
      <w:tr w:rsidR="00671647" w:rsidRPr="00AC4800" w:rsidTr="00671647">
        <w:trPr>
          <w:cantSplit/>
          <w:tblHeader/>
          <w:jc w:val="center"/>
        </w:trPr>
        <w:tc>
          <w:tcPr>
            <w:tcW w:w="2232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Campo</w:t>
            </w:r>
          </w:p>
        </w:tc>
        <w:tc>
          <w:tcPr>
            <w:tcW w:w="7695" w:type="dxa"/>
            <w:shd w:val="clear" w:color="auto" w:fill="203864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Contenido</w:t>
            </w:r>
          </w:p>
        </w:tc>
      </w:tr>
      <w:tr w:rsidR="00671647" w:rsidRPr="00AC4800" w:rsidTr="00671647">
        <w:trPr>
          <w:cantSplit/>
          <w:jc w:val="center"/>
        </w:trPr>
        <w:tc>
          <w:tcPr>
            <w:tcW w:w="2232" w:type="dxa"/>
            <w:shd w:val="clear" w:color="auto" w:fill="D9E5F5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b/>
                <w:sz w:val="18"/>
                <w:szCs w:val="18"/>
              </w:rPr>
              <w:t>Actor / flujo</w:t>
            </w:r>
          </w:p>
        </w:tc>
        <w:tc>
          <w:tcPr>
            <w:tcW w:w="7695" w:type="dxa"/>
            <w:tcMar>
              <w:top w:w="38" w:type="dxa"/>
              <w:left w:w="75" w:type="dxa"/>
              <w:bottom w:w="38" w:type="dxa"/>
              <w:right w:w="75" w:type="dxa"/>
            </w:tcMar>
          </w:tcPr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Actor: Gerente (dueño)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Precondición: el gerente intenta ingresar al dashboard desde su laptop o celular.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Flujo normal: inicia sesión con sus credenciales y accede al Dashboard General.</w:t>
            </w: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  <w:p w:rsidR="00671647" w:rsidRPr="00AC4800" w:rsidRDefault="00671647" w:rsidP="004F3911">
            <w:pPr>
              <w:spacing w:after="12" w:line="23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Excepciones: (1) Credenciales olvidadas o incorrectas: puede recuperar la cuenta mediante correo personal/gerencial, completar la verificación de seguridad, cambiar la contraseña y volver a iniciar sesión. (2) Cambio de red Wi</w:t>
            </w:r>
            <w:r w:rsidRPr="00AC4800">
              <w:rPr>
                <w:rFonts w:ascii="Cambria Math" w:hAnsi="Cambria Math" w:cs="Cambria Math"/>
                <w:sz w:val="18"/>
                <w:szCs w:val="18"/>
              </w:rPr>
              <w:t>‑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Fi o inactividad: el sistema exige reautenticaci</w:t>
            </w:r>
            <w:r w:rsidRPr="00AC4800">
              <w:rPr>
                <w:sz w:val="18"/>
                <w:szCs w:val="18"/>
              </w:rPr>
              <w:t>ó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n mediante huella o contrase</w:t>
            </w:r>
            <w:r w:rsidRPr="00AC4800">
              <w:rPr>
                <w:sz w:val="18"/>
                <w:szCs w:val="18"/>
              </w:rPr>
              <w:t>ñ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a para proteger m</w:t>
            </w:r>
            <w:r w:rsidRPr="00AC4800">
              <w:rPr>
                <w:sz w:val="18"/>
                <w:szCs w:val="18"/>
              </w:rPr>
              <w:t>é</w:t>
            </w:r>
            <w:r w:rsidRPr="00AC4800">
              <w:rPr>
                <w:rFonts w:asciiTheme="majorHAnsi" w:hAnsiTheme="majorHAnsi" w:cstheme="majorHAnsi"/>
                <w:sz w:val="18"/>
                <w:szCs w:val="18"/>
              </w:rPr>
              <w:t>tricas financieras y operativas.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lastRenderedPageBreak/>
        <w:t>4.10 Prototipos de baja fidelidad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Wireframes de todas las pantallas del flujo núcleo, cada uno con la historia o el caso de uso que representa.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4.x. Wireframes.]</w:t>
      </w:r>
    </w:p>
    <w:p w:rsidR="00091BC9" w:rsidRDefault="00D91784">
      <w:pPr>
        <w:pStyle w:val="Ttulo2"/>
      </w:pPr>
      <w:r>
        <w:t xml:space="preserve">4.11 Validación de </w:t>
      </w:r>
      <w:r>
        <w:t>requisitos con el cliente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401"/>
        <w:gridCol w:w="2400"/>
        <w:gridCol w:w="2959"/>
        <w:gridCol w:w="2600"/>
      </w:tblGrid>
      <w:tr w:rsidR="00091BC9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</w:t>
            </w:r>
            <w:r>
              <w:rPr>
                <w:b/>
                <w:bCs/>
                <w:color w:val="FFFFFF"/>
                <w:sz w:val="19"/>
                <w:szCs w:val="19"/>
              </w:rPr>
              <w:t>ecorrido, prototipo, revisión)</w:t>
            </w:r>
          </w:p>
        </w:tc>
        <w:tc>
          <w:tcPr>
            <w:tcW w:w="2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091BC9"/>
    <w:p w:rsidR="00091BC9" w:rsidRDefault="00D91784">
      <w:pPr>
        <w:pStyle w:val="Ttulo1"/>
        <w:spacing w:before="0"/>
      </w:pPr>
      <w:r>
        <w:t>5. Plan de pruebas y trazabilidad</w:t>
      </w:r>
    </w:p>
    <w:p w:rsidR="00091BC9" w:rsidRDefault="00D91784">
      <w:pPr>
        <w:pStyle w:val="Ttulo2"/>
      </w:pPr>
      <w:r>
        <w:t>5.1 Plan de pruebas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91BC9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[Local, CI, staging; datos ficticios]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[QA </w:t>
            </w:r>
            <w:r>
              <w:rPr>
                <w:sz w:val="18"/>
                <w:szCs w:val="18"/>
              </w:rPr>
              <w:t>Lead, developers, equipo contrario, cliente]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5.2 Casos de prueba de aceptación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</w:t>
      </w:r>
      <w:r>
        <w:rPr>
          <w:i/>
          <w:iCs/>
          <w:color w:val="6B5E3C"/>
          <w:sz w:val="20"/>
          <w:szCs w:val="20"/>
        </w:rPr>
        <w:t>lujos alternos, valores límite y control de acceso por rol. La columna de resultado se llena al ejecutarlos (sección 10).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901"/>
        <w:gridCol w:w="1200"/>
        <w:gridCol w:w="1700"/>
        <w:gridCol w:w="2160"/>
        <w:gridCol w:w="1999"/>
        <w:gridCol w:w="1400"/>
      </w:tblGrid>
      <w:tr w:rsidR="00091BC9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5.3 Matriz de trazabilidad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301"/>
        <w:gridCol w:w="1599"/>
        <w:gridCol w:w="1300"/>
        <w:gridCol w:w="1800"/>
        <w:gridCol w:w="1960"/>
        <w:gridCol w:w="1400"/>
      </w:tblGrid>
      <w:tr w:rsidR="00091BC9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 / </w:t>
            </w: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6. Modelos de análisis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Todos los modelos deben ser consistentes con el glosario y el SRS. Notación UML 2.5.1. Cada figura debe tener número, </w:t>
      </w:r>
      <w:r>
        <w:rPr>
          <w:i/>
          <w:iCs/>
          <w:color w:val="6B5E3C"/>
          <w:sz w:val="20"/>
          <w:szCs w:val="20"/>
        </w:rPr>
        <w:t>título y ruta de su archivo fuente.</w:t>
      </w:r>
    </w:p>
    <w:p w:rsidR="00091BC9" w:rsidRDefault="00D91784">
      <w:pPr>
        <w:pStyle w:val="Ttulo2"/>
      </w:pPr>
      <w:r>
        <w:t>6.1 Diagramas de flujo de datos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6.1 a 6.3.]</w:t>
      </w:r>
    </w:p>
    <w:p w:rsidR="00091BC9" w:rsidRDefault="00D91784">
      <w:pPr>
        <w:pStyle w:val="Ttulo2"/>
      </w:pPr>
      <w:r>
        <w:t>6.2 Modelo de datos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</w:t>
      </w:r>
      <w:r>
        <w:rPr>
          <w:i/>
          <w:iCs/>
          <w:color w:val="6B5E3C"/>
          <w:sz w:val="20"/>
          <w:szCs w:val="20"/>
        </w:rPr>
        <w:t xml:space="preserve"> entidad-relación normalizado al menos a 3FN, y diccionario de datos.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501"/>
        <w:gridCol w:w="1499"/>
        <w:gridCol w:w="1200"/>
        <w:gridCol w:w="801"/>
        <w:gridCol w:w="2359"/>
        <w:gridCol w:w="2000"/>
      </w:tblGrid>
      <w:tr w:rsidR="00091BC9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091BC9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8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6.3 Diagrama de clases del dominio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6.5.]</w:t>
      </w:r>
    </w:p>
    <w:p w:rsidR="00091BC9" w:rsidRDefault="00D91784">
      <w:pPr>
        <w:pStyle w:val="Ttulo2"/>
      </w:pPr>
      <w:r>
        <w:t>6.4 Diagrama de objetos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</w:t>
      </w:r>
      <w:r>
        <w:rPr>
          <w:i/>
          <w:iCs/>
          <w:color w:val="6B5E3C"/>
          <w:sz w:val="20"/>
          <w:szCs w:val="20"/>
        </w:rPr>
        <w:t>cios realistas que valide un escenario del flujo núcleo.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6.6.]</w:t>
      </w:r>
    </w:p>
    <w:p w:rsidR="00091BC9" w:rsidRDefault="00D91784">
      <w:pPr>
        <w:pStyle w:val="Ttulo2"/>
      </w:pPr>
      <w:r>
        <w:t>6.5 Diagramas de estados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 xml:space="preserve">. Cada transición indica un evento, una condición y un </w:t>
      </w:r>
      <w:r>
        <w:rPr>
          <w:i/>
          <w:iCs/>
          <w:color w:val="6B5E3C"/>
          <w:sz w:val="20"/>
          <w:szCs w:val="20"/>
        </w:rPr>
        <w:t>rol autorizado.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899"/>
        <w:gridCol w:w="1661"/>
      </w:tblGrid>
      <w:tr w:rsidR="00091BC9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8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091BC9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8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8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8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6.6 Diagramas de actividades (to-be)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6.9 y 6.10.]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7. Arquitectura y diseño</w:t>
      </w:r>
    </w:p>
    <w:p w:rsidR="00091BC9" w:rsidRDefault="00D91784">
      <w:pPr>
        <w:pStyle w:val="Ttulo2"/>
      </w:pPr>
      <w:r>
        <w:t>7.1 Estilo arquitectónico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799"/>
        <w:gridCol w:w="7561"/>
      </w:tblGrid>
      <w:tr w:rsidR="00091BC9">
        <w:trPr>
          <w:cantSplit/>
          <w:tblHeader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 de arquitectura </w:t>
            </w:r>
            <w:r>
              <w:rPr>
                <w:b/>
                <w:bCs/>
                <w:color w:val="FFFFFF"/>
                <w:sz w:val="19"/>
                <w:szCs w:val="19"/>
              </w:rPr>
              <w:t>que lo atiende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7.2 Diagramas C4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7.1 a 7.3.]</w:t>
      </w:r>
    </w:p>
    <w:p w:rsidR="00091BC9" w:rsidRDefault="00D91784">
      <w:pPr>
        <w:pStyle w:val="Ttulo2"/>
      </w:pPr>
      <w:r>
        <w:t>7.3 Registros de decisiones de arquitectura (ADR)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 xml:space="preserve">: estilo arquitectónico, pila </w:t>
      </w:r>
      <w:r>
        <w:rPr>
          <w:i/>
          <w:iCs/>
          <w:color w:val="6B5E3C"/>
          <w:sz w:val="20"/>
          <w:szCs w:val="20"/>
        </w:rPr>
        <w:t>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:rsidR="00091BC9" w:rsidRDefault="00D91784">
      <w:pPr>
        <w:pStyle w:val="Ttulo3"/>
      </w:pPr>
      <w:r>
        <w:t>Plantilla de ADR (repetir por cada decisión)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91BC9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091BC9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7.4 Diagramas de artefactos y de despliegue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</w:t>
      </w:r>
      <w:r>
        <w:rPr>
          <w:i/>
          <w:iCs/>
          <w:color w:val="6B5E3C"/>
          <w:sz w:val="20"/>
          <w:szCs w:val="20"/>
        </w:rPr>
        <w:t>ación.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7.4 y 7.5.]</w:t>
      </w:r>
    </w:p>
    <w:p w:rsidR="00091BC9" w:rsidRDefault="00D91784">
      <w:pPr>
        <w:pStyle w:val="Ttulo2"/>
      </w:pPr>
      <w:r>
        <w:lastRenderedPageBreak/>
        <w:t>7.5 Diagrama de paquetes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7.6.]</w:t>
      </w:r>
    </w:p>
    <w:p w:rsidR="00091BC9" w:rsidRDefault="00D91784">
      <w:pPr>
        <w:pStyle w:val="Ttulo2"/>
      </w:pPr>
      <w:r>
        <w:t>7.6 Diagramas de clases de la solución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7.7.]</w:t>
      </w:r>
    </w:p>
    <w:p w:rsidR="00091BC9" w:rsidRDefault="00D91784">
      <w:pPr>
        <w:pStyle w:val="Ttulo2"/>
      </w:pPr>
      <w:r>
        <w:t>7.7 Diagramas de secuencia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 xml:space="preserve">, incluido el escenario principal del flujo </w:t>
      </w:r>
      <w:r>
        <w:rPr>
          <w:i/>
          <w:iCs/>
          <w:color w:val="6B5E3C"/>
          <w:sz w:val="20"/>
          <w:szCs w:val="20"/>
        </w:rPr>
        <w:t>del núcleo.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7.8 a 7.11.]</w:t>
      </w:r>
    </w:p>
    <w:p w:rsidR="00091BC9" w:rsidRDefault="00D91784">
      <w:pPr>
        <w:pStyle w:val="Ttulo2"/>
      </w:pPr>
      <w:r>
        <w:t>7.8 Diagrama de comunicación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 7.12.]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8. Diseño de la interfaz de usuario</w:t>
      </w:r>
    </w:p>
    <w:p w:rsidR="00091BC9" w:rsidRDefault="00D91784">
      <w:pPr>
        <w:pStyle w:val="Ttulo2"/>
      </w:pPr>
      <w:r>
        <w:t>8.1 Prototipo de alta fidelidad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</w:t>
      </w:r>
      <w:r>
        <w:rPr>
          <w:i/>
          <w:iCs/>
          <w:color w:val="6B5E3C"/>
          <w:sz w:val="20"/>
          <w:szCs w:val="20"/>
        </w:rPr>
        <w:t>s flujos adicionales. Expliquen las decisiones de diseño según el contexto de uso de cada tipo de usuario (dispositivo, conectividad, experiencia).</w:t>
      </w:r>
    </w:p>
    <w:p w:rsidR="00091BC9" w:rsidRDefault="00D91784">
      <w:pPr>
        <w:spacing w:after="120" w:line="276" w:lineRule="auto"/>
      </w:pPr>
      <w:r>
        <w:rPr>
          <w:color w:val="7F7F7F"/>
        </w:rPr>
        <w:t>[Enlace y figuras.]</w:t>
      </w:r>
    </w:p>
    <w:p w:rsidR="00091BC9" w:rsidRDefault="00D91784">
      <w:pPr>
        <w:pStyle w:val="Ttulo2"/>
      </w:pPr>
      <w:r>
        <w:t>8.2 Accesibilidad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</w:t>
      </w:r>
      <w:r>
        <w:rPr>
          <w:i/>
          <w:iCs/>
          <w:color w:val="6B5E3C"/>
          <w:sz w:val="20"/>
          <w:szCs w:val="20"/>
        </w:rPr>
        <w:t>año de objetivos táctiles, textos alternativos, navegación por teclado) y cómo se verificaron.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aquí.]</w:t>
      </w:r>
    </w:p>
    <w:p w:rsidR="00091BC9" w:rsidRDefault="00D91784">
      <w:pPr>
        <w:pStyle w:val="Ttulo2"/>
      </w:pPr>
      <w:r>
        <w:t>8.3 Evaluación heurística recibida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099"/>
        <w:gridCol w:w="2001"/>
        <w:gridCol w:w="2860"/>
        <w:gridCol w:w="1200"/>
        <w:gridCol w:w="2200"/>
      </w:tblGrid>
      <w:tr w:rsidR="00091BC9">
        <w:trPr>
          <w:cantSplit/>
          <w:tblHeader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Iss</w:t>
            </w:r>
            <w:r>
              <w:rPr>
                <w:b/>
                <w:bCs/>
                <w:color w:val="FFFFFF"/>
                <w:sz w:val="19"/>
                <w:szCs w:val="19"/>
              </w:rPr>
              <w:t>ue</w:t>
            </w: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091BC9">
        <w:trPr>
          <w:cantSplit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8.4 Prueba con usuarios y SUS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 xml:space="preserve">promedio del SUS con su cálculo y cambios </w:t>
      </w:r>
      <w:r>
        <w:rPr>
          <w:i/>
          <w:iCs/>
          <w:color w:val="6B5E3C"/>
        </w:rPr>
        <w:t>derivados.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001"/>
        <w:gridCol w:w="1700"/>
        <w:gridCol w:w="1099"/>
        <w:gridCol w:w="1001"/>
        <w:gridCol w:w="2360"/>
        <w:gridCol w:w="1199"/>
      </w:tblGrid>
      <w:tr w:rsidR="00091BC9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0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spacing w:after="120" w:line="276" w:lineRule="auto"/>
      </w:pPr>
      <w:r>
        <w:rPr>
          <w:b/>
          <w:bCs/>
          <w:color w:val="7F7F7F"/>
        </w:rPr>
        <w:t>Puntaje SUS promedio:</w:t>
      </w:r>
      <w:r>
        <w:rPr>
          <w:color w:val="7F7F7F"/>
        </w:rPr>
        <w:t xml:space="preserve"> [ ]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[ 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9. Implementación del Release v0.1.0</w:t>
      </w:r>
    </w:p>
    <w:p w:rsidR="00091BC9" w:rsidRDefault="00D91784">
      <w:pPr>
        <w:pStyle w:val="Ttulo2"/>
      </w:pPr>
      <w:r>
        <w:t xml:space="preserve">9.1 Pila </w:t>
      </w:r>
      <w:r>
        <w:t>tecnológica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799"/>
        <w:gridCol w:w="3800"/>
        <w:gridCol w:w="2761"/>
      </w:tblGrid>
      <w:tr w:rsidR="00091BC9">
        <w:trPr>
          <w:cantSplit/>
          <w:tblHeader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9.2 Instrucciones de instalación y ejecución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Pasos para que una </w:t>
      </w:r>
      <w:r>
        <w:rPr>
          <w:i/>
          <w:iCs/>
          <w:color w:val="6B5E3C"/>
          <w:sz w:val="20"/>
          <w:szCs w:val="20"/>
        </w:rPr>
        <w:t>persona ajena al equipo instale y ejecute el sistema localmente siguiendo el README. Incluyan cómo cargar los datos de prueba ficticios.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:rsidR="00091BC9" w:rsidRDefault="00D91784">
      <w:pPr>
        <w:pStyle w:val="Ttulo2"/>
      </w:pPr>
      <w:r>
        <w:t>9.3 Integración continua y flujo de trabajo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ejecuta el</w:t>
      </w:r>
      <w:r>
        <w:rPr>
          <w:i/>
          <w:iCs/>
          <w:color w:val="6B5E3C"/>
          <w:sz w:val="20"/>
          <w:szCs w:val="20"/>
        </w:rPr>
        <w:t xml:space="preserve"> pipeline (compilación, linter, pruebas), reglas de protección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r>
        <w:rPr>
          <w:i/>
          <w:iCs/>
          <w:color w:val="6B5E3C"/>
          <w:sz w:val="20"/>
          <w:szCs w:val="20"/>
        </w:rPr>
        <w:t xml:space="preserve"> y estadísticas del repositorio: número de pull requests fusionados y revisados.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:rsidR="00091BC9" w:rsidRDefault="00D91784">
      <w:pPr>
        <w:pStyle w:val="Ttulo2"/>
      </w:pPr>
      <w:r>
        <w:t>9.4 Evidencia del flujo núcleo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</w:t>
      </w:r>
      <w:r>
        <w:rPr>
          <w:i/>
          <w:iCs/>
          <w:color w:val="6B5E3C"/>
          <w:sz w:val="20"/>
          <w:szCs w:val="20"/>
        </w:rPr>
        <w:t>de orden con checklist, diagnóstico, cotización con autorización registrada y lista de órdenes abiertas.</w:t>
      </w:r>
    </w:p>
    <w:p w:rsidR="00091BC9" w:rsidRDefault="00D91784">
      <w:pPr>
        <w:spacing w:after="120" w:line="276" w:lineRule="auto"/>
      </w:pPr>
      <w:r>
        <w:rPr>
          <w:color w:val="7F7F7F"/>
        </w:rPr>
        <w:t>[Figuras 9.x.]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10. Reporte final de pruebas e incidencias</w:t>
      </w:r>
    </w:p>
    <w:p w:rsidR="00091BC9" w:rsidRDefault="00D91784">
      <w:pPr>
        <w:pStyle w:val="Ttulo2"/>
      </w:pPr>
      <w:r>
        <w:t>10.1 Resultado de los casos de prueba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5601"/>
        <w:gridCol w:w="3759"/>
      </w:tblGrid>
      <w:tr w:rsidR="00091BC9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Casos </w:t>
            </w:r>
            <w:r>
              <w:rPr>
                <w:sz w:val="18"/>
                <w:szCs w:val="18"/>
              </w:rPr>
              <w:t>ejecutados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10.2 Incidencias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Incluyan las de todos los orígenes: internas, QA cruzado y cliente. El tiempo de atención se mide desde que se registró </w:t>
      </w:r>
      <w:r>
        <w:rPr>
          <w:i/>
          <w:iCs/>
          <w:color w:val="6B5E3C"/>
          <w:sz w:val="20"/>
          <w:szCs w:val="20"/>
        </w:rPr>
        <w:t>hasta que se cerró.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401"/>
        <w:gridCol w:w="1399"/>
        <w:gridCol w:w="1400"/>
        <w:gridCol w:w="1960"/>
        <w:gridCol w:w="1401"/>
        <w:gridCol w:w="1799"/>
      </w:tblGrid>
      <w:tr w:rsidR="00091BC9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3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4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10.3 Defectos conocidos que pasan a la Fase 2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099"/>
        <w:gridCol w:w="3260"/>
        <w:gridCol w:w="1200"/>
        <w:gridCol w:w="1200"/>
        <w:gridCol w:w="2601"/>
      </w:tblGrid>
      <w:tr w:rsidR="00091BC9">
        <w:trPr>
          <w:cantSplit/>
          <w:tblHeader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Motivo por el </w:t>
            </w:r>
            <w:r>
              <w:rPr>
                <w:b/>
                <w:bCs/>
                <w:color w:val="FFFFFF"/>
                <w:sz w:val="19"/>
                <w:szCs w:val="19"/>
              </w:rPr>
              <w:t>que no se corrigió</w:t>
            </w:r>
          </w:p>
        </w:tc>
      </w:tr>
      <w:tr w:rsidR="00091BC9">
        <w:trPr>
          <w:cantSplit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6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10.4 QA cruzado realizado al otro equipo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:rsidR="00091BC9" w:rsidRDefault="00D91784">
      <w:pPr>
        <w:spacing w:after="120" w:line="276" w:lineRule="auto"/>
      </w:pPr>
      <w:r>
        <w:rPr>
          <w:color w:val="7F7F7F"/>
        </w:rPr>
        <w:t>[Escriba aquí.]</w:t>
      </w:r>
    </w:p>
    <w:p w:rsidR="00091BC9" w:rsidRDefault="00D91784">
      <w:r>
        <w:lastRenderedPageBreak/>
        <w:br w:type="page"/>
      </w:r>
    </w:p>
    <w:p w:rsidR="00091BC9" w:rsidRDefault="00D91784">
      <w:pPr>
        <w:pStyle w:val="Ttulo1"/>
        <w:spacing w:before="0"/>
      </w:pPr>
      <w:r>
        <w:lastRenderedPageBreak/>
        <w:t xml:space="preserve">11. Paquete de </w:t>
      </w:r>
      <w:r>
        <w:t>transferencia a la Fase 2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999"/>
        <w:gridCol w:w="6361"/>
      </w:tblGrid>
      <w:tr w:rsidR="00091BC9">
        <w:trPr>
          <w:cantSplit/>
          <w:tblHeader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Riesgos</w:t>
            </w:r>
            <w:r>
              <w:rPr>
                <w:sz w:val="18"/>
                <w:szCs w:val="18"/>
              </w:rPr>
              <w:t xml:space="preserve">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091BC9">
        <w:trPr>
          <w:cantSplit/>
        </w:trPr>
        <w:tc>
          <w:tcPr>
            <w:tcW w:w="29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12. Retrospectiva del proyecto y contribución individual</w:t>
      </w:r>
    </w:p>
    <w:p w:rsidR="00091BC9" w:rsidRDefault="00D91784">
      <w:pPr>
        <w:pStyle w:val="Ttulo2"/>
      </w:pPr>
      <w:r>
        <w:t>12.1 Retrospectiva del proyecto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91BC9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091BC9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:rsidR="00091BC9" w:rsidRDefault="00091BC9">
      <w:pPr>
        <w:spacing w:after="80"/>
      </w:pPr>
    </w:p>
    <w:p w:rsidR="00091BC9" w:rsidRDefault="00D91784">
      <w:pPr>
        <w:pStyle w:val="Ttulo2"/>
      </w:pPr>
      <w:r>
        <w:t>12.2 Contribución individual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091BC9">
        <w:trPr>
          <w:cantSplit/>
          <w:tblHeader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</w:t>
            </w:r>
            <w:r>
              <w:rPr>
                <w:b/>
                <w:bCs/>
                <w:color w:val="FFFFFF"/>
                <w:sz w:val="19"/>
                <w:szCs w:val="19"/>
              </w:rPr>
              <w:t>idencia (issues,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  <w:tr w:rsidR="00091BC9">
        <w:trPr>
          <w:cantSplit/>
        </w:trPr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091BC9">
            <w:pPr>
              <w:spacing w:after="30"/>
            </w:pPr>
          </w:p>
        </w:tc>
      </w:tr>
    </w:tbl>
    <w:p w:rsidR="00091BC9" w:rsidRDefault="00091BC9">
      <w:pPr>
        <w:spacing w:after="80"/>
      </w:pP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13. Referencias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Formato APA 7, en orden alfabético. Solo fuentes que realmente consultaron y que se pueden verificar. Como </w:t>
      </w:r>
      <w:r>
        <w:rPr>
          <w:i/>
          <w:iCs/>
          <w:color w:val="6B5E3C"/>
          <w:sz w:val="20"/>
          <w:szCs w:val="20"/>
        </w:rPr>
        <w:t>mínimo deben aparecer las normas y guías que usaron:</w:t>
      </w:r>
    </w:p>
    <w:p w:rsidR="00091BC9" w:rsidRPr="00671647" w:rsidRDefault="00D91784">
      <w:pPr>
        <w:spacing w:after="100" w:line="264" w:lineRule="auto"/>
        <w:ind w:left="720" w:hanging="720"/>
        <w:rPr>
          <w:lang w:val="en-US"/>
        </w:rPr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9">
        <w:r w:rsidRPr="00671647">
          <w:rPr>
            <w:color w:val="0563C1"/>
            <w:u w:val="single"/>
            <w:lang w:val="en-US"/>
          </w:rPr>
          <w:t>https://scrumguides.org/</w:t>
        </w:r>
      </w:hyperlink>
    </w:p>
    <w:p w:rsidR="00091BC9" w:rsidRPr="00671647" w:rsidRDefault="00D91784">
      <w:pPr>
        <w:spacing w:after="100" w:line="264" w:lineRule="auto"/>
        <w:ind w:left="720" w:hanging="720"/>
        <w:rPr>
          <w:lang w:val="en-US"/>
        </w:rPr>
      </w:pPr>
      <w:r w:rsidRPr="00671647">
        <w:rPr>
          <w:lang w:val="en-US"/>
        </w:rPr>
        <w:t xml:space="preserve">ISO/IEC/IEEE. (2018). </w:t>
      </w:r>
      <w:r w:rsidRPr="00671647">
        <w:rPr>
          <w:i/>
          <w:iCs/>
          <w:lang w:val="en-US"/>
        </w:rPr>
        <w:t>ISO/IEC/IEEE 29148:2018 Systems and software engineerin</w:t>
      </w:r>
      <w:r w:rsidRPr="00671647">
        <w:rPr>
          <w:i/>
          <w:iCs/>
          <w:lang w:val="en-US"/>
        </w:rPr>
        <w:t>g — Life cycle processes — Requirements engineering</w:t>
      </w:r>
      <w:r w:rsidRPr="00671647">
        <w:rPr>
          <w:lang w:val="en-US"/>
        </w:rPr>
        <w:t>. ISO.</w:t>
      </w:r>
    </w:p>
    <w:p w:rsidR="00091BC9" w:rsidRPr="00671647" w:rsidRDefault="00D91784">
      <w:pPr>
        <w:spacing w:after="100" w:line="264" w:lineRule="auto"/>
        <w:ind w:left="720" w:hanging="720"/>
        <w:rPr>
          <w:lang w:val="en-US"/>
        </w:rPr>
      </w:pPr>
      <w:r w:rsidRPr="00671647">
        <w:rPr>
          <w:lang w:val="en-US"/>
        </w:rPr>
        <w:t xml:space="preserve">ISO/IEC. (2023). </w:t>
      </w:r>
      <w:r w:rsidRPr="00671647">
        <w:rPr>
          <w:i/>
          <w:iCs/>
          <w:lang w:val="en-US"/>
        </w:rPr>
        <w:t>ISO/IEC 25010:2023 Systems and software engineering — SQuaRE — Product quality model</w:t>
      </w:r>
      <w:r w:rsidRPr="00671647">
        <w:rPr>
          <w:lang w:val="en-US"/>
        </w:rPr>
        <w:t>. ISO.</w:t>
      </w:r>
    </w:p>
    <w:p w:rsidR="00091BC9" w:rsidRPr="00671647" w:rsidRDefault="00D91784">
      <w:pPr>
        <w:spacing w:after="100" w:line="264" w:lineRule="auto"/>
        <w:ind w:left="720" w:hanging="720"/>
        <w:rPr>
          <w:lang w:val="en-US"/>
        </w:rPr>
      </w:pPr>
      <w:r w:rsidRPr="00671647">
        <w:rPr>
          <w:lang w:val="en-US"/>
        </w:rPr>
        <w:t xml:space="preserve">ISO/IEC/IEEE. (2021). </w:t>
      </w:r>
      <w:r w:rsidRPr="00671647">
        <w:rPr>
          <w:i/>
          <w:iCs/>
          <w:lang w:val="en-US"/>
        </w:rPr>
        <w:t>ISO/IEC/IEEE 29119-3:2021 Software and systems engineering — Softwar</w:t>
      </w:r>
      <w:r w:rsidRPr="00671647">
        <w:rPr>
          <w:i/>
          <w:iCs/>
          <w:lang w:val="en-US"/>
        </w:rPr>
        <w:t>e testing — Part 3: Test documentation</w:t>
      </w:r>
      <w:r w:rsidRPr="00671647">
        <w:rPr>
          <w:lang w:val="en-US"/>
        </w:rPr>
        <w:t>. ISO.</w:t>
      </w:r>
    </w:p>
    <w:p w:rsidR="00091BC9" w:rsidRDefault="00D91784">
      <w:pPr>
        <w:spacing w:after="100" w:line="264" w:lineRule="auto"/>
        <w:ind w:left="720" w:hanging="720"/>
      </w:pPr>
      <w:r w:rsidRPr="00671647">
        <w:rPr>
          <w:lang w:val="en-US"/>
        </w:rPr>
        <w:t xml:space="preserve">Object Management Group. (2017). </w:t>
      </w:r>
      <w:r w:rsidRPr="00671647">
        <w:rPr>
          <w:i/>
          <w:iCs/>
          <w:lang w:val="en-US"/>
        </w:rPr>
        <w:t>OMG Unified Modeling Language, Version 2.5.1</w:t>
      </w:r>
      <w:r w:rsidRPr="00671647">
        <w:rPr>
          <w:lang w:val="en-US"/>
        </w:rPr>
        <w:t xml:space="preserve">. </w:t>
      </w:r>
      <w:hyperlink r:id="rId10">
        <w:r>
          <w:rPr>
            <w:color w:val="0563C1"/>
            <w:u w:val="single"/>
          </w:rPr>
          <w:t>https://www.omg.org/spec/UML/2.5.1</w:t>
        </w:r>
      </w:hyperlink>
    </w:p>
    <w:p w:rsidR="00091BC9" w:rsidRDefault="00D91784">
      <w:pPr>
        <w:spacing w:after="120" w:line="276" w:lineRule="auto"/>
      </w:pPr>
      <w:r>
        <w:rPr>
          <w:color w:val="7F7F7F"/>
        </w:rPr>
        <w:t xml:space="preserve">[Agreguen aquí el resto de sus </w:t>
      </w:r>
      <w:r>
        <w:rPr>
          <w:color w:val="7F7F7F"/>
        </w:rPr>
        <w:t>referencias.]</w:t>
      </w:r>
    </w:p>
    <w:p w:rsidR="00091BC9" w:rsidRDefault="00D91784">
      <w:pPr>
        <w:pStyle w:val="Ttulo1"/>
      </w:pPr>
      <w:r>
        <w:t>Anexos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Reviews con aceptaciones y rechazos del cliente.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 xml:space="preserve">núcleo (Equipo A: para la auxiliar de </w:t>
      </w:r>
      <w:r>
        <w:rPr>
          <w:color w:val="000000"/>
        </w:rPr>
        <w:t>oficina; Equipo B: para la recepcionista).</w:t>
      </w:r>
    </w:p>
    <w:p w:rsidR="00091BC9" w:rsidRDefault="00D91784">
      <w:pPr>
        <w:numPr>
          <w:ilvl w:val="0"/>
          <w:numId w:val="1"/>
        </w:numP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:rsidR="00091BC9" w:rsidRDefault="00D91784">
      <w:r>
        <w:br w:type="page"/>
      </w:r>
    </w:p>
    <w:p w:rsidR="00091BC9" w:rsidRDefault="00D91784">
      <w:pPr>
        <w:pStyle w:val="Ttulo1"/>
        <w:spacing w:before="0"/>
      </w:pPr>
      <w:r>
        <w:lastRenderedPageBreak/>
        <w:t>Lista de verificación antes de entregar</w:t>
      </w:r>
    </w:p>
    <w:p w:rsidR="00091BC9" w:rsidRDefault="00D91784">
      <w:pPr>
        <w:pBdr>
          <w:left w:val="single" w:sz="12" w:space="6" w:color="A6A6A6"/>
        </w:pBdr>
        <w:shd w:val="clear" w:color="auto" w:fill="F2F2F2"/>
        <w:spacing w:before="60" w:after="140" w:line="262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W w:w="936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599"/>
        <w:gridCol w:w="8761"/>
      </w:tblGrid>
      <w:tr w:rsidR="00091BC9">
        <w:trPr>
          <w:cantSplit/>
          <w:tblHeader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</w:tcPr>
          <w:p w:rsidR="00091BC9" w:rsidRDefault="00D91784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Se alcanzan los mínimos de </w:t>
            </w:r>
            <w:r>
              <w:rPr>
                <w:sz w:val="18"/>
                <w:szCs w:val="18"/>
              </w:rPr>
              <w:t>su equipo: historias, RNF, glosario, casos de uso, casos de prueba, clases del dominio, ADR, secuencias y riesgos.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</w:t>
            </w:r>
            <w:r>
              <w:rPr>
                <w:sz w:val="18"/>
                <w:szCs w:val="18"/>
              </w:rPr>
              <w:t>rueba.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 xml:space="preserve">Las solicitudes de cambio y las incidencias están registradas junto con su </w:t>
            </w:r>
            <w:r>
              <w:rPr>
                <w:sz w:val="18"/>
                <w:szCs w:val="18"/>
              </w:rPr>
              <w:t>decisión.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El PDF y el .docx están en docs/entregas/ con el nombre correcto.</w:t>
            </w:r>
          </w:p>
        </w:tc>
      </w:tr>
      <w:tr w:rsidR="00091BC9">
        <w:trPr>
          <w:cantSplit/>
        </w:trPr>
        <w:tc>
          <w:tcPr>
            <w:tcW w:w="5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 w:rsidR="00091BC9" w:rsidRDefault="00D91784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:rsidR="00091BC9" w:rsidRDefault="00091BC9">
      <w:pPr>
        <w:spacing w:after="80"/>
      </w:pPr>
    </w:p>
    <w:p w:rsidR="00091BC9" w:rsidRDefault="00091BC9">
      <w:pPr>
        <w:spacing w:after="120" w:line="276" w:lineRule="auto"/>
        <w:jc w:val="both"/>
      </w:pPr>
    </w:p>
    <w:sectPr w:rsidR="00091BC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91784" w:rsidRDefault="00D91784">
      <w:r>
        <w:separator/>
      </w:r>
    </w:p>
  </w:endnote>
  <w:endnote w:type="continuationSeparator" w:id="0">
    <w:p w:rsidR="00D91784" w:rsidRDefault="00D91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default"/>
    <w:embedRegular r:id="rId1" w:fontKey="{010B2E90-333F-456C-9325-2B29C64F27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04972CA-2ED4-4C3A-9809-8F54451D929A}"/>
    <w:embedBold r:id="rId3" w:fontKey="{B605DEF7-5DA9-4D64-A62B-A96F155377FD}"/>
    <w:embedItalic r:id="rId4" w:fontKey="{A3A9561F-5FC9-48AE-9E05-0A75DA9D7BC7}"/>
    <w:embedBoldItalic r:id="rId5" w:fontKey="{50F4A8DD-0568-458A-9994-8A66F7B309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1941791-D1F3-4C24-968A-2AA26BFEBB94}"/>
    <w:embedBold r:id="rId7" w:fontKey="{6CD2F686-D3E7-42C2-94D3-8814854CD416}"/>
    <w:embedItalic r:id="rId8" w:fontKey="{F4205BF5-0DA9-48BC-A44B-E277E3CF2598}"/>
  </w:font>
  <w:font w:name="Liberation Sans">
    <w:altName w:val="Arial"/>
    <w:panose1 w:val="020B0604020202020204"/>
    <w:charset w:val="01"/>
    <w:family w:val="swiss"/>
    <w:pitch w:val="variable"/>
    <w:embedRegular r:id="rId9" w:fontKey="{51B0C44F-D8F1-4FAB-B5AE-6367648BBCEE}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7DECCC6A-9921-420F-B0E6-1D012BBAA7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00DA9C4B-AD0F-48C8-ACAE-619E4992BC64}"/>
    <w:embedItalic r:id="rId12" w:fontKey="{FB3C49ED-C49C-4FBE-B52C-44A042E83E26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A5188500-3C01-4852-91C3-144F27168D0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091BC9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D91784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671647">
      <w:rPr>
        <w:noProof/>
        <w:color w:val="808080"/>
        <w:sz w:val="16"/>
        <w:szCs w:val="16"/>
      </w:rPr>
      <w:t>25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NUMPAGES </w:instrText>
    </w:r>
    <w:r>
      <w:rPr>
        <w:color w:val="808080"/>
        <w:sz w:val="16"/>
        <w:szCs w:val="16"/>
      </w:rPr>
      <w:fldChar w:fldCharType="separate"/>
    </w:r>
    <w:r w:rsidR="00671647">
      <w:rPr>
        <w:noProof/>
        <w:color w:val="808080"/>
        <w:sz w:val="16"/>
        <w:szCs w:val="16"/>
      </w:rPr>
      <w:t>49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D91784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35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NUMPAGES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35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91784" w:rsidRDefault="00D91784">
      <w:r>
        <w:separator/>
      </w:r>
    </w:p>
  </w:footnote>
  <w:footnote w:type="continuationSeparator" w:id="0">
    <w:p w:rsidR="00D91784" w:rsidRDefault="00D9178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091BC9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D91784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BC9" w:rsidRDefault="00D91784">
    <w:pPr>
      <w:jc w:val="right"/>
    </w:pPr>
    <w:r>
      <w:rPr>
        <w:color w:val="808080"/>
        <w:sz w:val="16"/>
        <w:szCs w:val="16"/>
      </w:rPr>
      <w:t>Machote: Documento de Ingeniería del Proyecto –</w:t>
    </w:r>
    <w:r>
      <w:rPr>
        <w:color w:val="808080"/>
        <w:sz w:val="16"/>
        <w:szCs w:val="16"/>
      </w:rPr>
      <w:t xml:space="preserve"> Fase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332C6B"/>
    <w:multiLevelType w:val="multilevel"/>
    <w:tmpl w:val="5DAE46B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1" w15:restartNumberingAfterBreak="0">
    <w:nsid w:val="0F880549"/>
    <w:multiLevelType w:val="hybridMultilevel"/>
    <w:tmpl w:val="339C550E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AC215C"/>
    <w:multiLevelType w:val="multilevel"/>
    <w:tmpl w:val="0C5213F2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1F9B228F"/>
    <w:multiLevelType w:val="hybridMultilevel"/>
    <w:tmpl w:val="E508E41C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A66B2D"/>
    <w:multiLevelType w:val="multilevel"/>
    <w:tmpl w:val="D238440C"/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11D5F9A"/>
    <w:multiLevelType w:val="hybridMultilevel"/>
    <w:tmpl w:val="E8F6CFE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174A21"/>
    <w:multiLevelType w:val="multilevel"/>
    <w:tmpl w:val="3136617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39F765AA"/>
    <w:multiLevelType w:val="multilevel"/>
    <w:tmpl w:val="0F324796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3AFF7DB9"/>
    <w:multiLevelType w:val="multilevel"/>
    <w:tmpl w:val="E1D09DA6"/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3C2939DD"/>
    <w:multiLevelType w:val="multilevel"/>
    <w:tmpl w:val="351E1678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41290F25"/>
    <w:multiLevelType w:val="hybridMultilevel"/>
    <w:tmpl w:val="5C32746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96423F"/>
    <w:multiLevelType w:val="hybridMultilevel"/>
    <w:tmpl w:val="78501BE4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F9236C8"/>
    <w:multiLevelType w:val="hybridMultilevel"/>
    <w:tmpl w:val="3C3C595A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2C460D"/>
    <w:multiLevelType w:val="hybridMultilevel"/>
    <w:tmpl w:val="A33A8B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C679C1"/>
    <w:multiLevelType w:val="multilevel"/>
    <w:tmpl w:val="6FE068CE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5" w15:restartNumberingAfterBreak="0">
    <w:nsid w:val="6D884E9B"/>
    <w:multiLevelType w:val="hybridMultilevel"/>
    <w:tmpl w:val="EFFC4E16"/>
    <w:lvl w:ilvl="0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5254BA2"/>
    <w:multiLevelType w:val="multilevel"/>
    <w:tmpl w:val="83B09DFC"/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775B41CD"/>
    <w:multiLevelType w:val="multilevel"/>
    <w:tmpl w:val="2332A13C"/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27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28" w15:restartNumberingAfterBreak="0">
    <w:nsid w:val="782A42A5"/>
    <w:multiLevelType w:val="hybridMultilevel"/>
    <w:tmpl w:val="7FF0B3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D57F5E"/>
    <w:multiLevelType w:val="multilevel"/>
    <w:tmpl w:val="3A2C057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27"/>
  </w:num>
  <w:num w:numId="2">
    <w:abstractNumId w:val="29"/>
  </w:num>
  <w:num w:numId="3">
    <w:abstractNumId w:val="12"/>
  </w:num>
  <w:num w:numId="4">
    <w:abstractNumId w:val="19"/>
  </w:num>
  <w:num w:numId="5">
    <w:abstractNumId w:val="17"/>
  </w:num>
  <w:num w:numId="6">
    <w:abstractNumId w:val="24"/>
  </w:num>
  <w:num w:numId="7">
    <w:abstractNumId w:val="9"/>
  </w:num>
  <w:num w:numId="8">
    <w:abstractNumId w:val="14"/>
  </w:num>
  <w:num w:numId="9">
    <w:abstractNumId w:val="26"/>
  </w:num>
  <w:num w:numId="10">
    <w:abstractNumId w:val="18"/>
  </w:num>
  <w:num w:numId="11">
    <w:abstractNumId w:val="16"/>
  </w:num>
  <w:num w:numId="12">
    <w:abstractNumId w:val="10"/>
  </w:num>
  <w:num w:numId="13">
    <w:abstractNumId w:val="28"/>
  </w:num>
  <w:num w:numId="14">
    <w:abstractNumId w:val="15"/>
  </w:num>
  <w:num w:numId="15">
    <w:abstractNumId w:val="22"/>
  </w:num>
  <w:num w:numId="16">
    <w:abstractNumId w:val="11"/>
  </w:num>
  <w:num w:numId="17">
    <w:abstractNumId w:val="20"/>
  </w:num>
  <w:num w:numId="18">
    <w:abstractNumId w:val="23"/>
  </w:num>
  <w:num w:numId="19">
    <w:abstractNumId w:val="13"/>
  </w:num>
  <w:num w:numId="20">
    <w:abstractNumId w:val="21"/>
  </w:num>
  <w:num w:numId="21">
    <w:abstractNumId w:val="25"/>
  </w:num>
  <w:num w:numId="22">
    <w:abstractNumId w:val="8"/>
  </w:num>
  <w:num w:numId="23">
    <w:abstractNumId w:val="6"/>
  </w:num>
  <w:num w:numId="24">
    <w:abstractNumId w:val="5"/>
  </w:num>
  <w:num w:numId="25">
    <w:abstractNumId w:val="4"/>
  </w:num>
  <w:num w:numId="26">
    <w:abstractNumId w:val="7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BC9"/>
    <w:rsid w:val="00091BC9"/>
    <w:rsid w:val="00671647"/>
    <w:rsid w:val="00D9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60BB3BD-B885-4634-99E0-8DFE067C0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1647"/>
    <w:pPr>
      <w:keepNext/>
      <w:keepLines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1647"/>
    <w:pPr>
      <w:keepNext/>
      <w:keepLines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1647"/>
    <w:pPr>
      <w:keepNext/>
      <w:keepLines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qFormat/>
    <w:rsid w:val="0026325D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pPr>
      <w:spacing w:after="140" w:line="276" w:lineRule="auto"/>
    </w:pPr>
  </w:style>
  <w:style w:type="paragraph" w:styleId="Lista">
    <w:name w:val="List"/>
    <w:basedOn w:val="Textoindependiente"/>
    <w:uiPriority w:val="99"/>
    <w:rPr>
      <w:rFonts w:cs="Noto Sans Devanagari"/>
    </w:rPr>
  </w:style>
  <w:style w:type="paragraph" w:styleId="Descripcin">
    <w:name w:val="caption"/>
    <w:basedOn w:val="Normal"/>
    <w:uiPriority w:val="35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uesto">
    <w:name w:val="Title"/>
    <w:basedOn w:val="Normal"/>
    <w:next w:val="Normal"/>
    <w:link w:val="PuestoCar"/>
    <w:uiPriority w:val="10"/>
    <w:qFormat/>
    <w:rPr>
      <w:color w:val="00000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5F5DCF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  <w:link w:val="EncabezadoCar"/>
    <w:uiPriority w:val="99"/>
  </w:style>
  <w:style w:type="paragraph" w:styleId="Piedepgina">
    <w:name w:val="footer"/>
    <w:basedOn w:val="HeaderandFooter"/>
    <w:link w:val="PiedepginaCar"/>
    <w:uiPriority w:val="99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7Car">
    <w:name w:val="Título 7 Car"/>
    <w:basedOn w:val="Fuentedeprrafopredeter"/>
    <w:link w:val="Ttulo7"/>
    <w:uiPriority w:val="9"/>
    <w:semiHidden/>
    <w:rsid w:val="00671647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1647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1647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671647"/>
    <w:rPr>
      <w:b/>
      <w:bCs/>
      <w:color w:val="1F3A5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71647"/>
    <w:rPr>
      <w:b/>
      <w:bCs/>
      <w:color w:val="2E75B6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71647"/>
    <w:rPr>
      <w:b/>
      <w:bCs/>
      <w:color w:val="1F3A5F"/>
      <w:sz w:val="23"/>
      <w:szCs w:val="23"/>
    </w:rPr>
  </w:style>
  <w:style w:type="character" w:customStyle="1" w:styleId="Ttulo4Car">
    <w:name w:val="Título 4 Car"/>
    <w:basedOn w:val="Fuentedeprrafopredeter"/>
    <w:link w:val="Ttulo4"/>
    <w:uiPriority w:val="9"/>
    <w:rsid w:val="00671647"/>
    <w:rPr>
      <w:i/>
      <w:iCs/>
      <w:color w:val="2E74B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1647"/>
    <w:rPr>
      <w:color w:val="2E74B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1647"/>
    <w:rPr>
      <w:color w:val="1F4D78"/>
    </w:rPr>
  </w:style>
  <w:style w:type="character" w:customStyle="1" w:styleId="PuestoCar">
    <w:name w:val="Puesto Car"/>
    <w:basedOn w:val="Fuentedeprrafopredeter"/>
    <w:link w:val="Puesto"/>
    <w:uiPriority w:val="10"/>
    <w:rsid w:val="00671647"/>
    <w:rPr>
      <w:color w:val="00000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sid w:val="00671647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ita">
    <w:name w:val="Quote"/>
    <w:basedOn w:val="Normal"/>
    <w:next w:val="Normal"/>
    <w:link w:val="CitaCar"/>
    <w:uiPriority w:val="29"/>
    <w:qFormat/>
    <w:rsid w:val="00671647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671647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</w:rPr>
  </w:style>
  <w:style w:type="character" w:styleId="nfasisintenso">
    <w:name w:val="Intense Emphasis"/>
    <w:basedOn w:val="Fuentedeprrafopredeter"/>
    <w:uiPriority w:val="21"/>
    <w:qFormat/>
    <w:rsid w:val="00671647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164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1647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eastAsia="en-US"/>
    </w:rPr>
  </w:style>
  <w:style w:type="character" w:styleId="Referenciaintensa">
    <w:name w:val="Intense Reference"/>
    <w:basedOn w:val="Fuentedeprrafopredeter"/>
    <w:uiPriority w:val="32"/>
    <w:qFormat/>
    <w:rsid w:val="00671647"/>
    <w:rPr>
      <w:b/>
      <w:bCs/>
      <w:smallCaps/>
      <w:color w:val="365F9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rsid w:val="00671647"/>
  </w:style>
  <w:style w:type="character" w:customStyle="1" w:styleId="PiedepginaCar">
    <w:name w:val="Pie de página Car"/>
    <w:basedOn w:val="Fuentedeprrafopredeter"/>
    <w:link w:val="Piedepgina"/>
    <w:uiPriority w:val="99"/>
    <w:rsid w:val="00671647"/>
  </w:style>
  <w:style w:type="paragraph" w:styleId="Sinespaciado">
    <w:name w:val="No Spacing"/>
    <w:uiPriority w:val="1"/>
    <w:qFormat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71647"/>
  </w:style>
  <w:style w:type="paragraph" w:styleId="Textoindependiente2">
    <w:name w:val="Body Text 2"/>
    <w:basedOn w:val="Normal"/>
    <w:link w:val="Textoindependiente2Car"/>
    <w:uiPriority w:val="99"/>
    <w:unhideWhenUsed/>
    <w:rsid w:val="00671647"/>
    <w:pPr>
      <w:suppressAutoHyphens w:val="0"/>
      <w:spacing w:after="120" w:line="480" w:lineRule="auto"/>
    </w:pPr>
    <w:rPr>
      <w:rFonts w:ascii="Arial" w:eastAsia="Arial" w:hAnsi="Arial" w:cstheme="minorBidi"/>
      <w:sz w:val="17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71647"/>
    <w:rPr>
      <w:rFonts w:ascii="Arial" w:eastAsia="Arial" w:hAnsi="Arial" w:cstheme="minorBidi"/>
      <w:sz w:val="17"/>
      <w:lang w:val="en-US" w:eastAsia="en-U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671647"/>
    <w:pPr>
      <w:suppressAutoHyphens w:val="0"/>
      <w:spacing w:after="120" w:line="276" w:lineRule="auto"/>
    </w:pPr>
    <w:rPr>
      <w:rFonts w:ascii="Arial" w:eastAsia="Arial" w:hAnsi="Arial" w:cstheme="minorBidi"/>
      <w:sz w:val="16"/>
      <w:szCs w:val="16"/>
      <w:lang w:val="en-US" w:eastAsia="en-U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71647"/>
    <w:rPr>
      <w:rFonts w:ascii="Arial" w:eastAsia="Arial" w:hAnsi="Arial" w:cstheme="minorBidi"/>
      <w:sz w:val="16"/>
      <w:szCs w:val="16"/>
      <w:lang w:val="en-US" w:eastAsia="en-US"/>
    </w:rPr>
  </w:style>
  <w:style w:type="paragraph" w:styleId="Lista2">
    <w:name w:val="List 2"/>
    <w:basedOn w:val="Normal"/>
    <w:uiPriority w:val="99"/>
    <w:unhideWhenUsed/>
    <w:rsid w:val="00671647"/>
    <w:pPr>
      <w:suppressAutoHyphens w:val="0"/>
      <w:spacing w:after="60" w:line="276" w:lineRule="auto"/>
      <w:ind w:left="720" w:hanging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3">
    <w:name w:val="List 3"/>
    <w:basedOn w:val="Normal"/>
    <w:uiPriority w:val="99"/>
    <w:unhideWhenUsed/>
    <w:rsid w:val="00671647"/>
    <w:pPr>
      <w:suppressAutoHyphens w:val="0"/>
      <w:spacing w:after="60" w:line="276" w:lineRule="auto"/>
      <w:ind w:left="1080" w:hanging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">
    <w:name w:val="List Bullet"/>
    <w:basedOn w:val="Normal"/>
    <w:uiPriority w:val="99"/>
    <w:unhideWhenUsed/>
    <w:rsid w:val="00671647"/>
    <w:pPr>
      <w:numPr>
        <w:numId w:val="22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2">
    <w:name w:val="List Bullet 2"/>
    <w:basedOn w:val="Normal"/>
    <w:uiPriority w:val="99"/>
    <w:unhideWhenUsed/>
    <w:rsid w:val="00671647"/>
    <w:pPr>
      <w:numPr>
        <w:numId w:val="23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vietas3">
    <w:name w:val="List Bullet 3"/>
    <w:basedOn w:val="Normal"/>
    <w:uiPriority w:val="99"/>
    <w:unhideWhenUsed/>
    <w:rsid w:val="00671647"/>
    <w:pPr>
      <w:numPr>
        <w:numId w:val="24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">
    <w:name w:val="List Number"/>
    <w:basedOn w:val="Normal"/>
    <w:uiPriority w:val="99"/>
    <w:unhideWhenUsed/>
    <w:rsid w:val="00671647"/>
    <w:pPr>
      <w:numPr>
        <w:numId w:val="26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2">
    <w:name w:val="List Number 2"/>
    <w:basedOn w:val="Normal"/>
    <w:uiPriority w:val="99"/>
    <w:unhideWhenUsed/>
    <w:rsid w:val="00671647"/>
    <w:pPr>
      <w:numPr>
        <w:numId w:val="27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Listaconnmeros3">
    <w:name w:val="List Number 3"/>
    <w:basedOn w:val="Normal"/>
    <w:uiPriority w:val="99"/>
    <w:unhideWhenUsed/>
    <w:rsid w:val="00671647"/>
    <w:pPr>
      <w:numPr>
        <w:numId w:val="28"/>
      </w:numPr>
      <w:suppressAutoHyphens w:val="0"/>
      <w:spacing w:after="60" w:line="276" w:lineRule="auto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">
    <w:name w:val="List Continue"/>
    <w:basedOn w:val="Normal"/>
    <w:uiPriority w:val="99"/>
    <w:unhideWhenUsed/>
    <w:rsid w:val="00671647"/>
    <w:pPr>
      <w:suppressAutoHyphens w:val="0"/>
      <w:spacing w:after="120" w:line="276" w:lineRule="auto"/>
      <w:ind w:left="36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2">
    <w:name w:val="List Continue 2"/>
    <w:basedOn w:val="Normal"/>
    <w:uiPriority w:val="99"/>
    <w:unhideWhenUsed/>
    <w:rsid w:val="00671647"/>
    <w:pPr>
      <w:suppressAutoHyphens w:val="0"/>
      <w:spacing w:after="120" w:line="276" w:lineRule="auto"/>
      <w:ind w:left="72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Continuarlista3">
    <w:name w:val="List Continue 3"/>
    <w:basedOn w:val="Normal"/>
    <w:uiPriority w:val="99"/>
    <w:unhideWhenUsed/>
    <w:rsid w:val="00671647"/>
    <w:pPr>
      <w:suppressAutoHyphens w:val="0"/>
      <w:spacing w:after="120" w:line="276" w:lineRule="auto"/>
      <w:ind w:left="1080"/>
      <w:contextualSpacing/>
    </w:pPr>
    <w:rPr>
      <w:rFonts w:ascii="Arial" w:eastAsia="Arial" w:hAnsi="Arial" w:cstheme="minorBidi"/>
      <w:sz w:val="17"/>
      <w:lang w:val="en-US" w:eastAsia="en-US"/>
    </w:rPr>
  </w:style>
  <w:style w:type="paragraph" w:styleId="Textomacro">
    <w:name w:val="macro"/>
    <w:link w:val="TextomacroCar"/>
    <w:uiPriority w:val="99"/>
    <w:unhideWhenUsed/>
    <w:rsid w:val="0067164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 w:val="0"/>
      <w:spacing w:after="200" w:line="276" w:lineRule="auto"/>
    </w:pPr>
    <w:rPr>
      <w:rFonts w:ascii="Courier" w:eastAsiaTheme="minorEastAsia" w:hAnsi="Courier" w:cstheme="minorBidi"/>
      <w:sz w:val="20"/>
      <w:szCs w:val="20"/>
      <w:lang w:val="en-US" w:eastAsia="en-US"/>
    </w:rPr>
  </w:style>
  <w:style w:type="character" w:customStyle="1" w:styleId="TextomacroCar">
    <w:name w:val="Texto macro Car"/>
    <w:basedOn w:val="Fuentedeprrafopredeter"/>
    <w:link w:val="Textomacro"/>
    <w:uiPriority w:val="99"/>
    <w:rsid w:val="00671647"/>
    <w:rPr>
      <w:rFonts w:ascii="Courier" w:eastAsiaTheme="minorEastAsia" w:hAnsi="Courier" w:cstheme="minorBidi"/>
      <w:sz w:val="20"/>
      <w:szCs w:val="20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671647"/>
    <w:rPr>
      <w:b/>
      <w:bCs/>
    </w:rPr>
  </w:style>
  <w:style w:type="character" w:styleId="nfasis">
    <w:name w:val="Emphasis"/>
    <w:basedOn w:val="Fuentedeprrafopredeter"/>
    <w:uiPriority w:val="20"/>
    <w:qFormat/>
    <w:rsid w:val="00671647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671647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671647"/>
    <w:rPr>
      <w:smallCaps/>
      <w:color w:val="C0504D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671647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671647"/>
    <w:pPr>
      <w:keepLines/>
      <w:suppressAutoHyphens w:val="0"/>
      <w:spacing w:before="80" w:after="100" w:line="276" w:lineRule="auto"/>
      <w:outlineLvl w:val="9"/>
    </w:pPr>
    <w:rPr>
      <w:rFonts w:asciiTheme="majorHAnsi" w:eastAsiaTheme="majorEastAsia" w:hAnsiTheme="majorHAnsi" w:cstheme="majorBidi"/>
      <w:color w:val="203864"/>
      <w:sz w:val="28"/>
      <w:szCs w:val="28"/>
      <w:lang w:val="en-US" w:eastAsia="en-US"/>
    </w:rPr>
  </w:style>
  <w:style w:type="table" w:styleId="Tablaconcuadrcula">
    <w:name w:val="Table Grid"/>
    <w:basedOn w:val="Tablanormal"/>
    <w:uiPriority w:val="5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365F9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94363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76923C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5F497A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31849B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671647"/>
    <w:pPr>
      <w:suppressAutoHyphens w:val="0"/>
    </w:pPr>
    <w:rPr>
      <w:rFonts w:asciiTheme="minorHAnsi" w:eastAsiaTheme="minorEastAsia" w:hAnsiTheme="minorHAnsi" w:cstheme="minorBidi"/>
      <w:color w:val="E36C0A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671647"/>
    <w:pPr>
      <w:suppressAutoHyphens w:val="0"/>
    </w:pPr>
    <w:rPr>
      <w:rFonts w:asciiTheme="majorHAnsi" w:eastAsiaTheme="majorEastAsia" w:hAnsiTheme="majorHAnsi" w:cstheme="majorBidi"/>
      <w:color w:val="000000" w:themeColor="text1"/>
      <w:lang w:val="en-US" w:eastAsia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671647"/>
    <w:pPr>
      <w:suppressAutoHyphens w:val="0"/>
    </w:pPr>
    <w:rPr>
      <w:rFonts w:asciiTheme="minorHAnsi" w:eastAsiaTheme="minorEastAsia" w:hAnsiTheme="minorHAnsi" w:cstheme="minorBidi"/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671647"/>
    <w:pPr>
      <w:suppressAutoHyphens w:val="0"/>
    </w:pPr>
    <w:rPr>
      <w:rFonts w:asciiTheme="minorHAnsi" w:eastAsiaTheme="minorEastAsia" w:hAnsiTheme="minorHAnsi" w:cstheme="minorBidi"/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671647"/>
    <w:pPr>
      <w:suppressAutoHyphens w:val="0"/>
    </w:pPr>
    <w:rPr>
      <w:rFonts w:asciiTheme="minorHAnsi" w:eastAsiaTheme="minorEastAsia" w:hAnsiTheme="minorHAnsi" w:cstheme="minorBidi"/>
      <w:color w:val="000000" w:themeColor="text1"/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6716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omg.org/spec/UML/2.5.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rumguides.org/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49</Pages>
  <Words>13576</Words>
  <Characters>74670</Characters>
  <Application>Microsoft Office Word</Application>
  <DocSecurity>0</DocSecurity>
  <Lines>622</Lines>
  <Paragraphs>176</Paragraphs>
  <ScaleCrop>false</ScaleCrop>
  <Company/>
  <LinksUpToDate>false</LinksUpToDate>
  <CharactersWithSpaces>88070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Cuenta Microsoft</cp:lastModifiedBy>
  <cp:revision>9</cp:revision>
  <dcterms:created xsi:type="dcterms:W3CDTF">2026-10-23T04:10:00Z</dcterms:created>
  <dcterms:modified xsi:type="dcterms:W3CDTF">2026-10-23T23:36:00Z</dcterms:modified>
  <dc:language>en-US</dc:language>
</cp:coreProperties>
</file>