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5E5AE" w14:textId="77777777" w:rsidR="00CA4569" w:rsidRPr="00CA4569" w:rsidRDefault="00CA4569" w:rsidP="00CA4569">
      <w:pPr>
        <w:spacing w:line="240" w:lineRule="auto"/>
        <w:jc w:val="center"/>
        <w:rPr>
          <w:rFonts w:ascii="Times New Roman" w:hAnsi="Times New Roman" w:cs="Times New Roman"/>
        </w:rPr>
      </w:pPr>
      <w:r w:rsidRPr="00CA4569">
        <w:rPr>
          <w:rFonts w:ascii="Times New Roman" w:hAnsi="Times New Roman" w:cs="Times New Roman"/>
          <w:b/>
          <w:bCs/>
        </w:rPr>
        <w:t>Project:</w:t>
      </w:r>
      <w:r w:rsidRPr="00CA4569">
        <w:rPr>
          <w:rFonts w:ascii="Times New Roman" w:hAnsi="Times New Roman" w:cs="Times New Roman"/>
        </w:rPr>
        <w:t xml:space="preserve"> Consumer Credit Risk Analytics Platform</w:t>
      </w:r>
    </w:p>
    <w:p w14:paraId="45236E08" w14:textId="5AC238F5" w:rsidR="00CA4569" w:rsidRPr="00CA4569" w:rsidRDefault="00CA4569" w:rsidP="00CA4569">
      <w:pPr>
        <w:spacing w:line="240" w:lineRule="auto"/>
        <w:rPr>
          <w:rFonts w:ascii="Times New Roman" w:hAnsi="Times New Roman" w:cs="Times New Roman"/>
          <w:b/>
          <w:bCs/>
        </w:rPr>
      </w:pPr>
      <w:r w:rsidRPr="00CA4569">
        <w:rPr>
          <w:rFonts w:ascii="Times New Roman" w:hAnsi="Times New Roman" w:cs="Times New Roman"/>
          <w:b/>
          <w:bCs/>
        </w:rPr>
        <w:t>Business Context</w:t>
      </w:r>
    </w:p>
    <w:p w14:paraId="7B40FD46" w14:textId="77777777" w:rsidR="00CA4569" w:rsidRPr="00CA4569" w:rsidRDefault="00CA4569" w:rsidP="00CA4569">
      <w:pPr>
        <w:spacing w:line="240" w:lineRule="auto"/>
        <w:rPr>
          <w:rFonts w:ascii="Times New Roman" w:hAnsi="Times New Roman" w:cs="Times New Roman"/>
        </w:rPr>
      </w:pPr>
      <w:r w:rsidRPr="00CA4569">
        <w:rPr>
          <w:rFonts w:ascii="Times New Roman" w:hAnsi="Times New Roman" w:cs="Times New Roman"/>
        </w:rPr>
        <w:t>Consumer lenders operate in an environment where credit performance is highly sensitive to macroeconomic volatility and consumer behavior. During periods of rising inflation, unemployment, and interest rates, borrowers experience cash-flow pressure, increasing the probability of missed payments, delinquency, and eventual default.</w:t>
      </w:r>
    </w:p>
    <w:p w14:paraId="07415481" w14:textId="77777777" w:rsidR="00CA4569" w:rsidRPr="00CA4569" w:rsidRDefault="00CA4569" w:rsidP="00CA4569">
      <w:pPr>
        <w:spacing w:line="240" w:lineRule="auto"/>
        <w:rPr>
          <w:rFonts w:ascii="Times New Roman" w:hAnsi="Times New Roman" w:cs="Times New Roman"/>
        </w:rPr>
      </w:pPr>
      <w:r w:rsidRPr="00CA4569">
        <w:rPr>
          <w:rFonts w:ascii="Times New Roman" w:hAnsi="Times New Roman" w:cs="Times New Roman"/>
        </w:rPr>
        <w:t>At the same time, consumer complaints often increase before financial deterioration becomes visible in traditional performance metrics, creating both early warning signals and regulatory exposure.</w:t>
      </w:r>
    </w:p>
    <w:p w14:paraId="705385E4" w14:textId="77777777" w:rsidR="00CA4569" w:rsidRPr="00CA4569" w:rsidRDefault="00CA4569" w:rsidP="00CA4569">
      <w:pPr>
        <w:spacing w:line="240" w:lineRule="auto"/>
        <w:rPr>
          <w:rFonts w:ascii="Times New Roman" w:hAnsi="Times New Roman" w:cs="Times New Roman"/>
        </w:rPr>
      </w:pPr>
      <w:r w:rsidRPr="00CA4569">
        <w:rPr>
          <w:rFonts w:ascii="Times New Roman" w:hAnsi="Times New Roman" w:cs="Times New Roman"/>
        </w:rPr>
        <w:t>Credit risk teams must therefore continuously:</w:t>
      </w:r>
    </w:p>
    <w:p w14:paraId="4F448266" w14:textId="77777777" w:rsidR="00CA4569" w:rsidRPr="00CA4569" w:rsidRDefault="00CA4569" w:rsidP="00CA4569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CA4569">
        <w:rPr>
          <w:rFonts w:ascii="Times New Roman" w:hAnsi="Times New Roman" w:cs="Times New Roman"/>
        </w:rPr>
        <w:t>Monitor portfolio health</w:t>
      </w:r>
    </w:p>
    <w:p w14:paraId="124B6597" w14:textId="77777777" w:rsidR="00CA4569" w:rsidRPr="00CA4569" w:rsidRDefault="00CA4569" w:rsidP="00CA4569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CA4569">
        <w:rPr>
          <w:rFonts w:ascii="Times New Roman" w:hAnsi="Times New Roman" w:cs="Times New Roman"/>
        </w:rPr>
        <w:t>Identify high-risk borrower segments</w:t>
      </w:r>
    </w:p>
    <w:p w14:paraId="7184FFDC" w14:textId="77777777" w:rsidR="00CA4569" w:rsidRPr="00CA4569" w:rsidRDefault="00CA4569" w:rsidP="00CA4569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CA4569">
        <w:rPr>
          <w:rFonts w:ascii="Times New Roman" w:hAnsi="Times New Roman" w:cs="Times New Roman"/>
        </w:rPr>
        <w:t>Anticipate macroeconomic stress impacts</w:t>
      </w:r>
    </w:p>
    <w:p w14:paraId="165888FF" w14:textId="77777777" w:rsidR="00CA4569" w:rsidRPr="00CA4569" w:rsidRDefault="00CA4569" w:rsidP="00CA4569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CA4569">
        <w:rPr>
          <w:rFonts w:ascii="Times New Roman" w:hAnsi="Times New Roman" w:cs="Times New Roman"/>
        </w:rPr>
        <w:t>Detect early operational red flags through complaints</w:t>
      </w:r>
    </w:p>
    <w:p w14:paraId="5D8C4BAB" w14:textId="77777777" w:rsidR="00CA4569" w:rsidRPr="00CA4569" w:rsidRDefault="00CA4569" w:rsidP="00CA4569">
      <w:pPr>
        <w:spacing w:line="240" w:lineRule="auto"/>
        <w:rPr>
          <w:rFonts w:ascii="Times New Roman" w:hAnsi="Times New Roman" w:cs="Times New Roman"/>
        </w:rPr>
      </w:pPr>
      <w:r w:rsidRPr="00CA4569">
        <w:rPr>
          <w:rFonts w:ascii="Times New Roman" w:hAnsi="Times New Roman" w:cs="Times New Roman"/>
        </w:rPr>
        <w:t>This project simulates how a risk analytics team would evaluate these dimensions to support proactive credit decision-making.</w:t>
      </w:r>
    </w:p>
    <w:p w14:paraId="410ABEAB" w14:textId="77777777" w:rsidR="00CA4569" w:rsidRPr="00CA4569" w:rsidRDefault="00CA4569" w:rsidP="00CA4569">
      <w:pPr>
        <w:spacing w:line="240" w:lineRule="auto"/>
        <w:rPr>
          <w:rFonts w:ascii="Times New Roman" w:hAnsi="Times New Roman" w:cs="Times New Roman"/>
          <w:b/>
          <w:bCs/>
        </w:rPr>
      </w:pPr>
      <w:r w:rsidRPr="00CA4569">
        <w:rPr>
          <w:rFonts w:ascii="Times New Roman" w:hAnsi="Times New Roman" w:cs="Times New Roman"/>
          <w:b/>
          <w:bCs/>
        </w:rPr>
        <w:t>Core Business Objective</w:t>
      </w:r>
    </w:p>
    <w:p w14:paraId="54417FCF" w14:textId="77777777" w:rsidR="00CA4569" w:rsidRPr="00CA4569" w:rsidRDefault="00CA4569" w:rsidP="00CA4569">
      <w:pPr>
        <w:spacing w:line="240" w:lineRule="auto"/>
        <w:rPr>
          <w:rFonts w:ascii="Times New Roman" w:hAnsi="Times New Roman" w:cs="Times New Roman"/>
        </w:rPr>
      </w:pPr>
      <w:r w:rsidRPr="00CA4569">
        <w:rPr>
          <w:rFonts w:ascii="Times New Roman" w:hAnsi="Times New Roman" w:cs="Times New Roman"/>
          <w:b/>
          <w:bCs/>
        </w:rPr>
        <w:t>Primary Objective</w:t>
      </w:r>
      <w:r w:rsidRPr="00CA4569">
        <w:rPr>
          <w:rFonts w:ascii="Times New Roman" w:hAnsi="Times New Roman" w:cs="Times New Roman"/>
        </w:rPr>
        <w:br/>
        <w:t>To build an analytics framework that identifies credit-risk-sensitive borrower segments and evaluates how macroeconomic stress and consumer complaint patterns impact overall portfolio risk.</w:t>
      </w:r>
    </w:p>
    <w:p w14:paraId="6FD3083D" w14:textId="35859D1F" w:rsidR="00CA4569" w:rsidRPr="00CA4569" w:rsidRDefault="00CA4569" w:rsidP="00CA4569">
      <w:pPr>
        <w:spacing w:line="240" w:lineRule="auto"/>
        <w:rPr>
          <w:rFonts w:ascii="Times New Roman" w:hAnsi="Times New Roman" w:cs="Times New Roman"/>
          <w:b/>
          <w:bCs/>
        </w:rPr>
      </w:pPr>
      <w:r w:rsidRPr="00CA4569">
        <w:rPr>
          <w:rFonts w:ascii="Times New Roman" w:hAnsi="Times New Roman" w:cs="Times New Roman"/>
          <w:b/>
          <w:bCs/>
        </w:rPr>
        <w:t>Key Stakeholders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5"/>
        <w:gridCol w:w="4201"/>
      </w:tblGrid>
      <w:tr w:rsidR="00CA4569" w:rsidRPr="00CA4569" w14:paraId="00D5E205" w14:textId="77777777" w:rsidTr="00CA45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F0125C" w14:textId="77777777" w:rsidR="00CA4569" w:rsidRPr="00CA4569" w:rsidRDefault="00CA4569" w:rsidP="00CA4569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CA4569">
              <w:rPr>
                <w:rFonts w:ascii="Times New Roman" w:hAnsi="Times New Roman" w:cs="Times New Roman"/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4DFD132F" w14:textId="77777777" w:rsidR="00CA4569" w:rsidRPr="00CA4569" w:rsidRDefault="00CA4569" w:rsidP="00CA4569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CA4569">
              <w:rPr>
                <w:rFonts w:ascii="Times New Roman" w:hAnsi="Times New Roman" w:cs="Times New Roman"/>
                <w:b/>
                <w:bCs/>
              </w:rPr>
              <w:t>What They Care About</w:t>
            </w:r>
          </w:p>
        </w:tc>
      </w:tr>
      <w:tr w:rsidR="00CA4569" w:rsidRPr="00CA4569" w14:paraId="38777E7D" w14:textId="77777777" w:rsidTr="00CA45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C9B88" w14:textId="77777777" w:rsidR="00CA4569" w:rsidRPr="00CA4569" w:rsidRDefault="00CA4569" w:rsidP="00CA456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CA4569">
              <w:rPr>
                <w:rFonts w:ascii="Times New Roman" w:hAnsi="Times New Roman" w:cs="Times New Roman"/>
              </w:rPr>
              <w:t>Credit Risk Team</w:t>
            </w:r>
          </w:p>
        </w:tc>
        <w:tc>
          <w:tcPr>
            <w:tcW w:w="0" w:type="auto"/>
            <w:vAlign w:val="center"/>
            <w:hideMark/>
          </w:tcPr>
          <w:p w14:paraId="1DF76F59" w14:textId="77777777" w:rsidR="00CA4569" w:rsidRPr="00CA4569" w:rsidRDefault="00CA4569" w:rsidP="00CA456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CA4569">
              <w:rPr>
                <w:rFonts w:ascii="Times New Roman" w:hAnsi="Times New Roman" w:cs="Times New Roman"/>
              </w:rPr>
              <w:t>Rising default risk, segment exposure</w:t>
            </w:r>
          </w:p>
        </w:tc>
      </w:tr>
      <w:tr w:rsidR="00CA4569" w:rsidRPr="00CA4569" w14:paraId="6E1E26D9" w14:textId="77777777" w:rsidTr="00CA45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C58BD" w14:textId="77777777" w:rsidR="00CA4569" w:rsidRPr="00CA4569" w:rsidRDefault="00CA4569" w:rsidP="00CA456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CA4569">
              <w:rPr>
                <w:rFonts w:ascii="Times New Roman" w:hAnsi="Times New Roman" w:cs="Times New Roman"/>
              </w:rPr>
              <w:t>Portfolio Management</w:t>
            </w:r>
          </w:p>
        </w:tc>
        <w:tc>
          <w:tcPr>
            <w:tcW w:w="0" w:type="auto"/>
            <w:vAlign w:val="center"/>
            <w:hideMark/>
          </w:tcPr>
          <w:p w14:paraId="35252C38" w14:textId="77777777" w:rsidR="00CA4569" w:rsidRPr="00CA4569" w:rsidRDefault="00CA4569" w:rsidP="00CA456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CA4569">
              <w:rPr>
                <w:rFonts w:ascii="Times New Roman" w:hAnsi="Times New Roman" w:cs="Times New Roman"/>
              </w:rPr>
              <w:t>Concentration risk, product performance</w:t>
            </w:r>
          </w:p>
        </w:tc>
      </w:tr>
      <w:tr w:rsidR="00CA4569" w:rsidRPr="00CA4569" w14:paraId="700D4234" w14:textId="77777777" w:rsidTr="00CA45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5501D" w14:textId="77777777" w:rsidR="00CA4569" w:rsidRPr="00CA4569" w:rsidRDefault="00CA4569" w:rsidP="00CA456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CA4569">
              <w:rPr>
                <w:rFonts w:ascii="Times New Roman" w:hAnsi="Times New Roman" w:cs="Times New Roman"/>
              </w:rPr>
              <w:t>Compliance &amp; Consumer Protection</w:t>
            </w:r>
          </w:p>
        </w:tc>
        <w:tc>
          <w:tcPr>
            <w:tcW w:w="0" w:type="auto"/>
            <w:vAlign w:val="center"/>
            <w:hideMark/>
          </w:tcPr>
          <w:p w14:paraId="4D9F36FC" w14:textId="77777777" w:rsidR="00CA4569" w:rsidRPr="00CA4569" w:rsidRDefault="00CA4569" w:rsidP="00CA456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CA4569">
              <w:rPr>
                <w:rFonts w:ascii="Times New Roman" w:hAnsi="Times New Roman" w:cs="Times New Roman"/>
              </w:rPr>
              <w:t>Complaint trends, regulatory scrutiny</w:t>
            </w:r>
          </w:p>
        </w:tc>
      </w:tr>
      <w:tr w:rsidR="00CA4569" w:rsidRPr="00CA4569" w14:paraId="1F911EDC" w14:textId="77777777" w:rsidTr="00CA45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1AADE" w14:textId="77777777" w:rsidR="00CA4569" w:rsidRPr="00CA4569" w:rsidRDefault="00CA4569" w:rsidP="00CA456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CA4569">
              <w:rPr>
                <w:rFonts w:ascii="Times New Roman" w:hAnsi="Times New Roman" w:cs="Times New Roman"/>
              </w:rPr>
              <w:t>Senior Leadership</w:t>
            </w:r>
          </w:p>
        </w:tc>
        <w:tc>
          <w:tcPr>
            <w:tcW w:w="0" w:type="auto"/>
            <w:vAlign w:val="center"/>
            <w:hideMark/>
          </w:tcPr>
          <w:p w14:paraId="05F4E8BC" w14:textId="77777777" w:rsidR="00CA4569" w:rsidRPr="00CA4569" w:rsidRDefault="00CA4569" w:rsidP="00CA456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CA4569">
              <w:rPr>
                <w:rFonts w:ascii="Times New Roman" w:hAnsi="Times New Roman" w:cs="Times New Roman"/>
              </w:rPr>
              <w:t>Portfolio resilience during economic stress</w:t>
            </w:r>
          </w:p>
        </w:tc>
      </w:tr>
    </w:tbl>
    <w:p w14:paraId="1D5997FE" w14:textId="77777777" w:rsidR="00CA4569" w:rsidRPr="00CA4569" w:rsidRDefault="00CA4569" w:rsidP="00CA4569">
      <w:pPr>
        <w:spacing w:line="240" w:lineRule="auto"/>
        <w:rPr>
          <w:rFonts w:ascii="Times New Roman" w:hAnsi="Times New Roman" w:cs="Times New Roman"/>
        </w:rPr>
      </w:pPr>
      <w:r w:rsidRPr="00CA4569">
        <w:rPr>
          <w:rFonts w:ascii="Times New Roman" w:hAnsi="Times New Roman" w:cs="Times New Roman"/>
        </w:rPr>
        <w:t xml:space="preserve">This helps justify </w:t>
      </w:r>
      <w:r w:rsidRPr="00CA4569">
        <w:rPr>
          <w:rFonts w:ascii="Times New Roman" w:hAnsi="Times New Roman" w:cs="Times New Roman"/>
          <w:i/>
          <w:iCs/>
        </w:rPr>
        <w:t>why</w:t>
      </w:r>
      <w:r w:rsidRPr="00CA4569">
        <w:rPr>
          <w:rFonts w:ascii="Times New Roman" w:hAnsi="Times New Roman" w:cs="Times New Roman"/>
        </w:rPr>
        <w:t xml:space="preserve"> each analysis exists.</w:t>
      </w:r>
    </w:p>
    <w:p w14:paraId="2364CCEC" w14:textId="1218C00C" w:rsidR="00CA4569" w:rsidRPr="00CA4569" w:rsidRDefault="00CA4569" w:rsidP="00CA4569">
      <w:pPr>
        <w:spacing w:line="240" w:lineRule="auto"/>
        <w:rPr>
          <w:rFonts w:ascii="Times New Roman" w:hAnsi="Times New Roman" w:cs="Times New Roman"/>
          <w:b/>
          <w:bCs/>
        </w:rPr>
      </w:pPr>
      <w:r w:rsidRPr="00CA4569">
        <w:rPr>
          <w:rFonts w:ascii="Times New Roman" w:hAnsi="Times New Roman" w:cs="Times New Roman"/>
          <w:b/>
          <w:bCs/>
        </w:rPr>
        <w:t>Analytical Scope</w:t>
      </w:r>
    </w:p>
    <w:p w14:paraId="6D164F26" w14:textId="77777777" w:rsidR="00CA4569" w:rsidRPr="00CA4569" w:rsidRDefault="00CA4569" w:rsidP="00CA4569">
      <w:pPr>
        <w:spacing w:line="240" w:lineRule="auto"/>
        <w:rPr>
          <w:rFonts w:ascii="Times New Roman" w:hAnsi="Times New Roman" w:cs="Times New Roman"/>
          <w:b/>
          <w:bCs/>
        </w:rPr>
      </w:pPr>
      <w:r w:rsidRPr="00CA4569">
        <w:rPr>
          <w:rFonts w:ascii="Times New Roman" w:hAnsi="Times New Roman" w:cs="Times New Roman"/>
          <w:b/>
          <w:bCs/>
        </w:rPr>
        <w:t>In Scope</w:t>
      </w:r>
    </w:p>
    <w:p w14:paraId="0BE767B5" w14:textId="77777777" w:rsidR="00CA4569" w:rsidRPr="00CA4569" w:rsidRDefault="00CA4569" w:rsidP="00CA4569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CA4569">
        <w:rPr>
          <w:rFonts w:ascii="Times New Roman" w:hAnsi="Times New Roman" w:cs="Times New Roman"/>
        </w:rPr>
        <w:t>Portfolio-level credit risk indicators</w:t>
      </w:r>
    </w:p>
    <w:p w14:paraId="47824AD1" w14:textId="77777777" w:rsidR="00CA4569" w:rsidRPr="00CA4569" w:rsidRDefault="00CA4569" w:rsidP="00CA4569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CA4569">
        <w:rPr>
          <w:rFonts w:ascii="Times New Roman" w:hAnsi="Times New Roman" w:cs="Times New Roman"/>
        </w:rPr>
        <w:t>Borrower segmentation analysis</w:t>
      </w:r>
    </w:p>
    <w:p w14:paraId="6C7D1960" w14:textId="77777777" w:rsidR="00CA4569" w:rsidRPr="00CA4569" w:rsidRDefault="00CA4569" w:rsidP="00CA4569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CA4569">
        <w:rPr>
          <w:rFonts w:ascii="Times New Roman" w:hAnsi="Times New Roman" w:cs="Times New Roman"/>
        </w:rPr>
        <w:lastRenderedPageBreak/>
        <w:t>Macroeconomic stress correlation</w:t>
      </w:r>
    </w:p>
    <w:p w14:paraId="164375D5" w14:textId="77777777" w:rsidR="00CA4569" w:rsidRPr="00CA4569" w:rsidRDefault="00CA4569" w:rsidP="00CA4569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CA4569">
        <w:rPr>
          <w:rFonts w:ascii="Times New Roman" w:hAnsi="Times New Roman" w:cs="Times New Roman"/>
        </w:rPr>
        <w:t>Consumer complaint trend analysis</w:t>
      </w:r>
    </w:p>
    <w:p w14:paraId="350C2CE5" w14:textId="2F337609" w:rsidR="00CA4569" w:rsidRPr="00CA4569" w:rsidRDefault="00CA4569" w:rsidP="00CA4569">
      <w:pPr>
        <w:spacing w:line="240" w:lineRule="auto"/>
        <w:rPr>
          <w:rFonts w:ascii="Times New Roman" w:hAnsi="Times New Roman" w:cs="Times New Roman"/>
          <w:b/>
          <w:bCs/>
        </w:rPr>
      </w:pPr>
      <w:r w:rsidRPr="00CA4569">
        <w:rPr>
          <w:rFonts w:ascii="Times New Roman" w:hAnsi="Times New Roman" w:cs="Times New Roman"/>
          <w:b/>
          <w:bCs/>
        </w:rPr>
        <w:t>Out of Scope</w:t>
      </w:r>
    </w:p>
    <w:p w14:paraId="2F230FBB" w14:textId="77777777" w:rsidR="00CA4569" w:rsidRPr="00CA4569" w:rsidRDefault="00CA4569" w:rsidP="00CA4569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CA4569">
        <w:rPr>
          <w:rFonts w:ascii="Times New Roman" w:hAnsi="Times New Roman" w:cs="Times New Roman"/>
        </w:rPr>
        <w:t>Individual borrower credit decisions</w:t>
      </w:r>
    </w:p>
    <w:p w14:paraId="6F1F37CC" w14:textId="77777777" w:rsidR="00CA4569" w:rsidRPr="00CA4569" w:rsidRDefault="00CA4569" w:rsidP="00CA4569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CA4569">
        <w:rPr>
          <w:rFonts w:ascii="Times New Roman" w:hAnsi="Times New Roman" w:cs="Times New Roman"/>
        </w:rPr>
        <w:t>Machine-learning default prediction</w:t>
      </w:r>
    </w:p>
    <w:p w14:paraId="1BAC7629" w14:textId="77777777" w:rsidR="00CA4569" w:rsidRPr="00CA4569" w:rsidRDefault="00CA4569" w:rsidP="00CA4569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CA4569">
        <w:rPr>
          <w:rFonts w:ascii="Times New Roman" w:hAnsi="Times New Roman" w:cs="Times New Roman"/>
        </w:rPr>
        <w:t>Real-time scoring models</w:t>
      </w:r>
    </w:p>
    <w:p w14:paraId="423DCFD9" w14:textId="77777777" w:rsidR="00CA4569" w:rsidRPr="00CA4569" w:rsidRDefault="00CA4569" w:rsidP="00CA4569">
      <w:pPr>
        <w:spacing w:line="240" w:lineRule="auto"/>
        <w:rPr>
          <w:rFonts w:ascii="Times New Roman" w:hAnsi="Times New Roman" w:cs="Times New Roman"/>
        </w:rPr>
      </w:pPr>
      <w:r w:rsidRPr="00CA4569">
        <w:rPr>
          <w:rFonts w:ascii="Times New Roman" w:hAnsi="Times New Roman" w:cs="Times New Roman"/>
        </w:rPr>
        <w:t>This keeps the project credible and achievable.</w:t>
      </w:r>
    </w:p>
    <w:p w14:paraId="207BA505" w14:textId="12187853" w:rsidR="00CA4569" w:rsidRPr="00CA4569" w:rsidRDefault="00CA4569" w:rsidP="00CA4569">
      <w:pPr>
        <w:spacing w:line="240" w:lineRule="auto"/>
        <w:rPr>
          <w:rFonts w:ascii="Times New Roman" w:hAnsi="Times New Roman" w:cs="Times New Roman"/>
          <w:b/>
          <w:bCs/>
        </w:rPr>
      </w:pPr>
      <w:r w:rsidRPr="00CA4569">
        <w:rPr>
          <w:rFonts w:ascii="Times New Roman" w:hAnsi="Times New Roman" w:cs="Times New Roman"/>
          <w:b/>
          <w:bCs/>
        </w:rPr>
        <w:t>Business Hypotheses</w:t>
      </w:r>
    </w:p>
    <w:p w14:paraId="427680B1" w14:textId="5775DCF7" w:rsidR="00CA4569" w:rsidRPr="00CA4569" w:rsidRDefault="00CA4569" w:rsidP="00CA4569">
      <w:pPr>
        <w:spacing w:line="240" w:lineRule="auto"/>
        <w:rPr>
          <w:rFonts w:ascii="Times New Roman" w:hAnsi="Times New Roman" w:cs="Times New Roman"/>
        </w:rPr>
      </w:pPr>
      <w:r w:rsidRPr="00CA4569">
        <w:rPr>
          <w:rFonts w:ascii="Times New Roman" w:hAnsi="Times New Roman" w:cs="Times New Roman"/>
        </w:rPr>
        <w:t>These are testable, decision-oriented hypotheses</w:t>
      </w:r>
      <w:r w:rsidRPr="00CA4569">
        <w:rPr>
          <w:rFonts w:ascii="Times New Roman" w:hAnsi="Times New Roman" w:cs="Times New Roman"/>
        </w:rPr>
        <w:t>.</w:t>
      </w:r>
    </w:p>
    <w:p w14:paraId="2544D1DE" w14:textId="77777777" w:rsidR="00CA4569" w:rsidRPr="00CA4569" w:rsidRDefault="00CA4569" w:rsidP="00CA4569">
      <w:pPr>
        <w:spacing w:line="240" w:lineRule="auto"/>
        <w:rPr>
          <w:rFonts w:ascii="Times New Roman" w:hAnsi="Times New Roman" w:cs="Times New Roman"/>
          <w:b/>
          <w:bCs/>
        </w:rPr>
      </w:pPr>
      <w:r w:rsidRPr="00CA4569">
        <w:rPr>
          <w:rFonts w:ascii="Times New Roman" w:hAnsi="Times New Roman" w:cs="Times New Roman"/>
          <w:b/>
          <w:bCs/>
        </w:rPr>
        <w:t>H1 — Macroeconomic Stress Hypothesis</w:t>
      </w:r>
    </w:p>
    <w:p w14:paraId="5C33FB3A" w14:textId="77777777" w:rsidR="00CA4569" w:rsidRPr="00CA4569" w:rsidRDefault="00CA4569" w:rsidP="00CA4569">
      <w:pPr>
        <w:spacing w:line="240" w:lineRule="auto"/>
        <w:rPr>
          <w:rFonts w:ascii="Times New Roman" w:hAnsi="Times New Roman" w:cs="Times New Roman"/>
        </w:rPr>
      </w:pPr>
      <w:r w:rsidRPr="00CA4569">
        <w:rPr>
          <w:rFonts w:ascii="Times New Roman" w:hAnsi="Times New Roman" w:cs="Times New Roman"/>
        </w:rPr>
        <w:t>Rising unemployment and inflation are associated with increased credit-risk exposure within the loan portfolio.</w:t>
      </w:r>
    </w:p>
    <w:p w14:paraId="30C018BF" w14:textId="3FE6EC27" w:rsidR="00CA4569" w:rsidRPr="00CA4569" w:rsidRDefault="00CA4569" w:rsidP="00CA4569">
      <w:pPr>
        <w:spacing w:line="240" w:lineRule="auto"/>
        <w:rPr>
          <w:rFonts w:ascii="Times New Roman" w:hAnsi="Times New Roman" w:cs="Times New Roman"/>
        </w:rPr>
      </w:pPr>
      <w:r w:rsidRPr="00CA4569">
        <w:rPr>
          <w:rFonts w:ascii="Times New Roman" w:hAnsi="Times New Roman" w:cs="Times New Roman"/>
          <w:b/>
          <w:bCs/>
        </w:rPr>
        <w:t>Business Value:</w:t>
      </w:r>
      <w:r w:rsidRPr="00CA4569">
        <w:rPr>
          <w:rFonts w:ascii="Times New Roman" w:hAnsi="Times New Roman" w:cs="Times New Roman"/>
        </w:rPr>
        <w:br/>
        <w:t>Anticipates portfolio stress before defaults spike.</w:t>
      </w:r>
    </w:p>
    <w:p w14:paraId="5482210A" w14:textId="77777777" w:rsidR="00CA4569" w:rsidRPr="00CA4569" w:rsidRDefault="00CA4569" w:rsidP="00CA4569">
      <w:pPr>
        <w:spacing w:line="240" w:lineRule="auto"/>
        <w:rPr>
          <w:rFonts w:ascii="Times New Roman" w:hAnsi="Times New Roman" w:cs="Times New Roman"/>
          <w:b/>
          <w:bCs/>
        </w:rPr>
      </w:pPr>
      <w:r w:rsidRPr="00CA4569">
        <w:rPr>
          <w:rFonts w:ascii="Times New Roman" w:hAnsi="Times New Roman" w:cs="Times New Roman"/>
          <w:b/>
          <w:bCs/>
        </w:rPr>
        <w:t>H2 — Interest Rate Sensitivity Hypothesis</w:t>
      </w:r>
    </w:p>
    <w:p w14:paraId="1F3A6BAE" w14:textId="77777777" w:rsidR="00CA4569" w:rsidRPr="00CA4569" w:rsidRDefault="00CA4569" w:rsidP="00CA4569">
      <w:pPr>
        <w:spacing w:line="240" w:lineRule="auto"/>
        <w:rPr>
          <w:rFonts w:ascii="Times New Roman" w:hAnsi="Times New Roman" w:cs="Times New Roman"/>
        </w:rPr>
      </w:pPr>
      <w:r w:rsidRPr="00CA4569">
        <w:rPr>
          <w:rFonts w:ascii="Times New Roman" w:hAnsi="Times New Roman" w:cs="Times New Roman"/>
        </w:rPr>
        <w:t>Loans originated during periods of higher interest rates exhibit higher risk concentration due to increased borrower repayment burden.</w:t>
      </w:r>
    </w:p>
    <w:p w14:paraId="3597D5F0" w14:textId="740E518D" w:rsidR="00CA4569" w:rsidRPr="00CA4569" w:rsidRDefault="00CA4569" w:rsidP="00CA4569">
      <w:pPr>
        <w:spacing w:line="240" w:lineRule="auto"/>
        <w:rPr>
          <w:rFonts w:ascii="Times New Roman" w:hAnsi="Times New Roman" w:cs="Times New Roman"/>
        </w:rPr>
      </w:pPr>
      <w:r w:rsidRPr="00CA4569">
        <w:rPr>
          <w:rFonts w:ascii="Times New Roman" w:hAnsi="Times New Roman" w:cs="Times New Roman"/>
          <w:b/>
          <w:bCs/>
        </w:rPr>
        <w:t>Business Value:</w:t>
      </w:r>
      <w:r w:rsidRPr="00CA4569">
        <w:rPr>
          <w:rFonts w:ascii="Times New Roman" w:hAnsi="Times New Roman" w:cs="Times New Roman"/>
        </w:rPr>
        <w:br/>
        <w:t>Supports pricing, underwriting, and policy tightening decisions.</w:t>
      </w:r>
    </w:p>
    <w:p w14:paraId="1CF71D59" w14:textId="77777777" w:rsidR="00CA4569" w:rsidRPr="00CA4569" w:rsidRDefault="00CA4569" w:rsidP="00CA4569">
      <w:pPr>
        <w:spacing w:line="240" w:lineRule="auto"/>
        <w:rPr>
          <w:rFonts w:ascii="Times New Roman" w:hAnsi="Times New Roman" w:cs="Times New Roman"/>
          <w:b/>
          <w:bCs/>
        </w:rPr>
      </w:pPr>
      <w:r w:rsidRPr="00CA4569">
        <w:rPr>
          <w:rFonts w:ascii="Times New Roman" w:hAnsi="Times New Roman" w:cs="Times New Roman"/>
          <w:b/>
          <w:bCs/>
        </w:rPr>
        <w:t>H3 — Borrower Segment Vulnerability Hypothesis</w:t>
      </w:r>
    </w:p>
    <w:p w14:paraId="4F2DABE8" w14:textId="77777777" w:rsidR="00CA4569" w:rsidRPr="00CA4569" w:rsidRDefault="00CA4569" w:rsidP="00CA4569">
      <w:pPr>
        <w:spacing w:line="240" w:lineRule="auto"/>
        <w:rPr>
          <w:rFonts w:ascii="Times New Roman" w:hAnsi="Times New Roman" w:cs="Times New Roman"/>
        </w:rPr>
      </w:pPr>
      <w:r w:rsidRPr="00CA4569">
        <w:rPr>
          <w:rFonts w:ascii="Times New Roman" w:hAnsi="Times New Roman" w:cs="Times New Roman"/>
        </w:rPr>
        <w:t>Certain borrower segments (lower income bands, longer loan tenures, lower credit grades) show disproportionately higher risk indicators.</w:t>
      </w:r>
    </w:p>
    <w:p w14:paraId="079535C7" w14:textId="254BD62D" w:rsidR="00CA4569" w:rsidRPr="00CA4569" w:rsidRDefault="00CA4569" w:rsidP="00CA4569">
      <w:pPr>
        <w:spacing w:line="240" w:lineRule="auto"/>
        <w:rPr>
          <w:rFonts w:ascii="Times New Roman" w:hAnsi="Times New Roman" w:cs="Times New Roman"/>
        </w:rPr>
      </w:pPr>
      <w:r w:rsidRPr="00CA4569">
        <w:rPr>
          <w:rFonts w:ascii="Times New Roman" w:hAnsi="Times New Roman" w:cs="Times New Roman"/>
          <w:b/>
          <w:bCs/>
        </w:rPr>
        <w:t>Business Value:</w:t>
      </w:r>
      <w:r w:rsidRPr="00CA4569">
        <w:rPr>
          <w:rFonts w:ascii="Times New Roman" w:hAnsi="Times New Roman" w:cs="Times New Roman"/>
        </w:rPr>
        <w:br/>
        <w:t>Enables targeted monitoring and intervention strategies.</w:t>
      </w:r>
    </w:p>
    <w:p w14:paraId="023CC593" w14:textId="77777777" w:rsidR="00CA4569" w:rsidRPr="00CA4569" w:rsidRDefault="00CA4569" w:rsidP="00CA4569">
      <w:pPr>
        <w:spacing w:line="240" w:lineRule="auto"/>
        <w:rPr>
          <w:rFonts w:ascii="Times New Roman" w:hAnsi="Times New Roman" w:cs="Times New Roman"/>
          <w:b/>
          <w:bCs/>
        </w:rPr>
      </w:pPr>
      <w:r w:rsidRPr="00CA4569">
        <w:rPr>
          <w:rFonts w:ascii="Times New Roman" w:hAnsi="Times New Roman" w:cs="Times New Roman"/>
          <w:b/>
          <w:bCs/>
        </w:rPr>
        <w:t>H4 — Product-Level Risk Concentration Hypothesis</w:t>
      </w:r>
    </w:p>
    <w:p w14:paraId="7074474E" w14:textId="77777777" w:rsidR="00CA4569" w:rsidRPr="00CA4569" w:rsidRDefault="00CA4569" w:rsidP="00CA4569">
      <w:pPr>
        <w:spacing w:line="240" w:lineRule="auto"/>
        <w:rPr>
          <w:rFonts w:ascii="Times New Roman" w:hAnsi="Times New Roman" w:cs="Times New Roman"/>
        </w:rPr>
      </w:pPr>
      <w:r w:rsidRPr="00CA4569">
        <w:rPr>
          <w:rFonts w:ascii="Times New Roman" w:hAnsi="Times New Roman" w:cs="Times New Roman"/>
        </w:rPr>
        <w:t>Certain loan products and term structures carry higher relative risk exposure during economic stress periods.</w:t>
      </w:r>
    </w:p>
    <w:p w14:paraId="38411935" w14:textId="481D6EB0" w:rsidR="00CA4569" w:rsidRPr="00CA4569" w:rsidRDefault="00CA4569" w:rsidP="00CA4569">
      <w:pPr>
        <w:spacing w:line="240" w:lineRule="auto"/>
        <w:rPr>
          <w:rFonts w:ascii="Times New Roman" w:hAnsi="Times New Roman" w:cs="Times New Roman"/>
        </w:rPr>
      </w:pPr>
      <w:r w:rsidRPr="00CA4569">
        <w:rPr>
          <w:rFonts w:ascii="Times New Roman" w:hAnsi="Times New Roman" w:cs="Times New Roman"/>
          <w:b/>
          <w:bCs/>
        </w:rPr>
        <w:t>Business Value:</w:t>
      </w:r>
      <w:r w:rsidRPr="00CA4569">
        <w:rPr>
          <w:rFonts w:ascii="Times New Roman" w:hAnsi="Times New Roman" w:cs="Times New Roman"/>
        </w:rPr>
        <w:br/>
        <w:t>Guides product strategy and risk appetite decisions.</w:t>
      </w:r>
    </w:p>
    <w:p w14:paraId="3470DAED" w14:textId="77777777" w:rsidR="00CA4569" w:rsidRPr="00CA4569" w:rsidRDefault="00CA4569" w:rsidP="00CA4569">
      <w:pPr>
        <w:spacing w:line="240" w:lineRule="auto"/>
        <w:rPr>
          <w:rFonts w:ascii="Times New Roman" w:hAnsi="Times New Roman" w:cs="Times New Roman"/>
          <w:b/>
          <w:bCs/>
        </w:rPr>
      </w:pPr>
      <w:r w:rsidRPr="00CA4569">
        <w:rPr>
          <w:rFonts w:ascii="Times New Roman" w:hAnsi="Times New Roman" w:cs="Times New Roman"/>
          <w:b/>
          <w:bCs/>
        </w:rPr>
        <w:t>H5 — Complaint-Driven Early Warning Hypothesis</w:t>
      </w:r>
    </w:p>
    <w:p w14:paraId="688B7350" w14:textId="77777777" w:rsidR="00CA4569" w:rsidRPr="00CA4569" w:rsidRDefault="00CA4569" w:rsidP="00CA4569">
      <w:pPr>
        <w:spacing w:line="240" w:lineRule="auto"/>
        <w:rPr>
          <w:rFonts w:ascii="Times New Roman" w:hAnsi="Times New Roman" w:cs="Times New Roman"/>
        </w:rPr>
      </w:pPr>
      <w:r w:rsidRPr="00CA4569">
        <w:rPr>
          <w:rFonts w:ascii="Times New Roman" w:hAnsi="Times New Roman" w:cs="Times New Roman"/>
        </w:rPr>
        <w:t xml:space="preserve">Increases in consumer complaint volume </w:t>
      </w:r>
      <w:proofErr w:type="gramStart"/>
      <w:r w:rsidRPr="00CA4569">
        <w:rPr>
          <w:rFonts w:ascii="Times New Roman" w:hAnsi="Times New Roman" w:cs="Times New Roman"/>
        </w:rPr>
        <w:t>precede</w:t>
      </w:r>
      <w:proofErr w:type="gramEnd"/>
      <w:r w:rsidRPr="00CA4569">
        <w:rPr>
          <w:rFonts w:ascii="Times New Roman" w:hAnsi="Times New Roman" w:cs="Times New Roman"/>
        </w:rPr>
        <w:t xml:space="preserve"> measurable deterioration in loan portfolio performance.</w:t>
      </w:r>
    </w:p>
    <w:p w14:paraId="7BAABE13" w14:textId="37BB853F" w:rsidR="00CA4569" w:rsidRPr="00CA4569" w:rsidRDefault="00CA4569" w:rsidP="00CA4569">
      <w:pPr>
        <w:spacing w:line="240" w:lineRule="auto"/>
        <w:rPr>
          <w:rFonts w:ascii="Times New Roman" w:hAnsi="Times New Roman" w:cs="Times New Roman"/>
        </w:rPr>
      </w:pPr>
      <w:r w:rsidRPr="00CA4569">
        <w:rPr>
          <w:rFonts w:ascii="Times New Roman" w:hAnsi="Times New Roman" w:cs="Times New Roman"/>
          <w:b/>
          <w:bCs/>
        </w:rPr>
        <w:lastRenderedPageBreak/>
        <w:t>Business Value:</w:t>
      </w:r>
      <w:r w:rsidRPr="00CA4569">
        <w:rPr>
          <w:rFonts w:ascii="Times New Roman" w:hAnsi="Times New Roman" w:cs="Times New Roman"/>
        </w:rPr>
        <w:br/>
        <w:t>Creates early warning signals and reduces regulatory surprises.</w:t>
      </w:r>
    </w:p>
    <w:p w14:paraId="604ADDD4" w14:textId="77777777" w:rsidR="00CA4569" w:rsidRPr="00CA4569" w:rsidRDefault="00CA4569" w:rsidP="00CA4569">
      <w:pPr>
        <w:spacing w:line="240" w:lineRule="auto"/>
        <w:rPr>
          <w:rFonts w:ascii="Times New Roman" w:hAnsi="Times New Roman" w:cs="Times New Roman"/>
          <w:b/>
          <w:bCs/>
        </w:rPr>
      </w:pPr>
      <w:r w:rsidRPr="00CA4569">
        <w:rPr>
          <w:rFonts w:ascii="Times New Roman" w:hAnsi="Times New Roman" w:cs="Times New Roman"/>
          <w:b/>
          <w:bCs/>
        </w:rPr>
        <w:t>H6 — Complaint Concentration Hypothesis</w:t>
      </w:r>
    </w:p>
    <w:p w14:paraId="332D02D4" w14:textId="77777777" w:rsidR="00CA4569" w:rsidRPr="00CA4569" w:rsidRDefault="00CA4569" w:rsidP="00CA4569">
      <w:pPr>
        <w:spacing w:line="240" w:lineRule="auto"/>
        <w:rPr>
          <w:rFonts w:ascii="Times New Roman" w:hAnsi="Times New Roman" w:cs="Times New Roman"/>
        </w:rPr>
      </w:pPr>
      <w:r w:rsidRPr="00CA4569">
        <w:rPr>
          <w:rFonts w:ascii="Times New Roman" w:hAnsi="Times New Roman" w:cs="Times New Roman"/>
        </w:rPr>
        <w:t>A small subset of products or issues account for a disproportionate share of consumer complaints.</w:t>
      </w:r>
    </w:p>
    <w:p w14:paraId="60D25FAC" w14:textId="77777777" w:rsidR="00CA4569" w:rsidRPr="00CA4569" w:rsidRDefault="00CA4569" w:rsidP="00CA4569">
      <w:pPr>
        <w:spacing w:line="240" w:lineRule="auto"/>
        <w:rPr>
          <w:rFonts w:ascii="Times New Roman" w:hAnsi="Times New Roman" w:cs="Times New Roman"/>
        </w:rPr>
      </w:pPr>
      <w:r w:rsidRPr="00CA4569">
        <w:rPr>
          <w:rFonts w:ascii="Times New Roman" w:hAnsi="Times New Roman" w:cs="Times New Roman"/>
          <w:b/>
          <w:bCs/>
        </w:rPr>
        <w:t>Business Value:</w:t>
      </w:r>
      <w:r w:rsidRPr="00CA4569">
        <w:rPr>
          <w:rFonts w:ascii="Times New Roman" w:hAnsi="Times New Roman" w:cs="Times New Roman"/>
        </w:rPr>
        <w:br/>
        <w:t>Supports operational fixes and compliance prioritization.</w:t>
      </w:r>
    </w:p>
    <w:p w14:paraId="4CC77FEC" w14:textId="77777777" w:rsidR="00CA4569" w:rsidRPr="00CA4569" w:rsidRDefault="00CA4569" w:rsidP="00CA4569">
      <w:pPr>
        <w:spacing w:line="240" w:lineRule="auto"/>
        <w:rPr>
          <w:rFonts w:ascii="Times New Roman" w:hAnsi="Times New Roman" w:cs="Times New Roman"/>
          <w:b/>
          <w:bCs/>
        </w:rPr>
      </w:pPr>
      <w:r w:rsidRPr="00CA4569">
        <w:rPr>
          <w:rFonts w:ascii="Times New Roman" w:hAnsi="Times New Roman" w:cs="Times New Roman"/>
          <w:b/>
          <w:bCs/>
        </w:rPr>
        <w:t>How These Hypotheses Translate to Analytics Work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9"/>
        <w:gridCol w:w="2955"/>
      </w:tblGrid>
      <w:tr w:rsidR="00CA4569" w:rsidRPr="00CA4569" w14:paraId="6DD2F95D" w14:textId="77777777" w:rsidTr="00CA45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837074" w14:textId="77777777" w:rsidR="00CA4569" w:rsidRPr="00CA4569" w:rsidRDefault="00CA4569" w:rsidP="00CA4569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CA4569">
              <w:rPr>
                <w:rFonts w:ascii="Times New Roman" w:hAnsi="Times New Roman" w:cs="Times New Roman"/>
                <w:b/>
                <w:bCs/>
              </w:rPr>
              <w:t>Hypothesis</w:t>
            </w:r>
          </w:p>
        </w:tc>
        <w:tc>
          <w:tcPr>
            <w:tcW w:w="0" w:type="auto"/>
            <w:vAlign w:val="center"/>
            <w:hideMark/>
          </w:tcPr>
          <w:p w14:paraId="797DE54F" w14:textId="77777777" w:rsidR="00CA4569" w:rsidRPr="00CA4569" w:rsidRDefault="00CA4569" w:rsidP="00CA4569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CA4569">
              <w:rPr>
                <w:rFonts w:ascii="Times New Roman" w:hAnsi="Times New Roman" w:cs="Times New Roman"/>
                <w:b/>
                <w:bCs/>
              </w:rPr>
              <w:t>Analytics Approach</w:t>
            </w:r>
          </w:p>
        </w:tc>
      </w:tr>
      <w:tr w:rsidR="00CA4569" w:rsidRPr="00CA4569" w14:paraId="1F525D8A" w14:textId="77777777" w:rsidTr="00CA45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553C1" w14:textId="77777777" w:rsidR="00CA4569" w:rsidRPr="00CA4569" w:rsidRDefault="00CA4569" w:rsidP="00CA456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CA4569">
              <w:rPr>
                <w:rFonts w:ascii="Times New Roman" w:hAnsi="Times New Roman" w:cs="Times New Roman"/>
              </w:rPr>
              <w:t>H1</w:t>
            </w:r>
          </w:p>
        </w:tc>
        <w:tc>
          <w:tcPr>
            <w:tcW w:w="0" w:type="auto"/>
            <w:vAlign w:val="center"/>
            <w:hideMark/>
          </w:tcPr>
          <w:p w14:paraId="345AED67" w14:textId="77777777" w:rsidR="00CA4569" w:rsidRPr="00CA4569" w:rsidRDefault="00CA4569" w:rsidP="00CA456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CA4569">
              <w:rPr>
                <w:rFonts w:ascii="Times New Roman" w:hAnsi="Times New Roman" w:cs="Times New Roman"/>
              </w:rPr>
              <w:t>Trend &amp; correlation analysis</w:t>
            </w:r>
          </w:p>
        </w:tc>
      </w:tr>
      <w:tr w:rsidR="00CA4569" w:rsidRPr="00CA4569" w14:paraId="142AFA1E" w14:textId="77777777" w:rsidTr="00CA45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B37CC" w14:textId="77777777" w:rsidR="00CA4569" w:rsidRPr="00CA4569" w:rsidRDefault="00CA4569" w:rsidP="00CA456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CA4569">
              <w:rPr>
                <w:rFonts w:ascii="Times New Roman" w:hAnsi="Times New Roman" w:cs="Times New Roman"/>
              </w:rPr>
              <w:t>H2</w:t>
            </w:r>
          </w:p>
        </w:tc>
        <w:tc>
          <w:tcPr>
            <w:tcW w:w="0" w:type="auto"/>
            <w:vAlign w:val="center"/>
            <w:hideMark/>
          </w:tcPr>
          <w:p w14:paraId="35F85D95" w14:textId="77777777" w:rsidR="00CA4569" w:rsidRPr="00CA4569" w:rsidRDefault="00CA4569" w:rsidP="00CA456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CA4569">
              <w:rPr>
                <w:rFonts w:ascii="Times New Roman" w:hAnsi="Times New Roman" w:cs="Times New Roman"/>
              </w:rPr>
              <w:t>Time-based segmentation</w:t>
            </w:r>
          </w:p>
        </w:tc>
      </w:tr>
      <w:tr w:rsidR="00CA4569" w:rsidRPr="00CA4569" w14:paraId="04E2F6F7" w14:textId="77777777" w:rsidTr="00CA45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A1455" w14:textId="77777777" w:rsidR="00CA4569" w:rsidRPr="00CA4569" w:rsidRDefault="00CA4569" w:rsidP="00CA456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CA4569">
              <w:rPr>
                <w:rFonts w:ascii="Times New Roman" w:hAnsi="Times New Roman" w:cs="Times New Roman"/>
              </w:rPr>
              <w:t>H3</w:t>
            </w:r>
          </w:p>
        </w:tc>
        <w:tc>
          <w:tcPr>
            <w:tcW w:w="0" w:type="auto"/>
            <w:vAlign w:val="center"/>
            <w:hideMark/>
          </w:tcPr>
          <w:p w14:paraId="167AED01" w14:textId="77777777" w:rsidR="00CA4569" w:rsidRPr="00CA4569" w:rsidRDefault="00CA4569" w:rsidP="00CA456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CA4569">
              <w:rPr>
                <w:rFonts w:ascii="Times New Roman" w:hAnsi="Times New Roman" w:cs="Times New Roman"/>
              </w:rPr>
              <w:t>Risk band analysis</w:t>
            </w:r>
          </w:p>
        </w:tc>
      </w:tr>
      <w:tr w:rsidR="00CA4569" w:rsidRPr="00CA4569" w14:paraId="2CEE2CF4" w14:textId="77777777" w:rsidTr="00CA45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90CAB" w14:textId="77777777" w:rsidR="00CA4569" w:rsidRPr="00CA4569" w:rsidRDefault="00CA4569" w:rsidP="00CA456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CA4569">
              <w:rPr>
                <w:rFonts w:ascii="Times New Roman" w:hAnsi="Times New Roman" w:cs="Times New Roman"/>
              </w:rPr>
              <w:t>H4</w:t>
            </w:r>
          </w:p>
        </w:tc>
        <w:tc>
          <w:tcPr>
            <w:tcW w:w="0" w:type="auto"/>
            <w:vAlign w:val="center"/>
            <w:hideMark/>
          </w:tcPr>
          <w:p w14:paraId="4BD7B2AB" w14:textId="77777777" w:rsidR="00CA4569" w:rsidRPr="00CA4569" w:rsidRDefault="00CA4569" w:rsidP="00CA456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CA4569">
              <w:rPr>
                <w:rFonts w:ascii="Times New Roman" w:hAnsi="Times New Roman" w:cs="Times New Roman"/>
              </w:rPr>
              <w:t>Product-level aggregation</w:t>
            </w:r>
          </w:p>
        </w:tc>
      </w:tr>
      <w:tr w:rsidR="00CA4569" w:rsidRPr="00CA4569" w14:paraId="7A73B7BC" w14:textId="77777777" w:rsidTr="00CA45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F5685" w14:textId="77777777" w:rsidR="00CA4569" w:rsidRPr="00CA4569" w:rsidRDefault="00CA4569" w:rsidP="00CA456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CA4569">
              <w:rPr>
                <w:rFonts w:ascii="Times New Roman" w:hAnsi="Times New Roman" w:cs="Times New Roman"/>
              </w:rPr>
              <w:t>H5</w:t>
            </w:r>
          </w:p>
        </w:tc>
        <w:tc>
          <w:tcPr>
            <w:tcW w:w="0" w:type="auto"/>
            <w:vAlign w:val="center"/>
            <w:hideMark/>
          </w:tcPr>
          <w:p w14:paraId="40E709E7" w14:textId="77777777" w:rsidR="00CA4569" w:rsidRPr="00CA4569" w:rsidRDefault="00CA4569" w:rsidP="00CA456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CA4569">
              <w:rPr>
                <w:rFonts w:ascii="Times New Roman" w:hAnsi="Times New Roman" w:cs="Times New Roman"/>
              </w:rPr>
              <w:t>Time-lag comparison</w:t>
            </w:r>
          </w:p>
        </w:tc>
      </w:tr>
      <w:tr w:rsidR="00CA4569" w:rsidRPr="00CA4569" w14:paraId="74D75DAC" w14:textId="77777777" w:rsidTr="00CA45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C98D0" w14:textId="77777777" w:rsidR="00CA4569" w:rsidRPr="00CA4569" w:rsidRDefault="00CA4569" w:rsidP="00CA456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CA4569">
              <w:rPr>
                <w:rFonts w:ascii="Times New Roman" w:hAnsi="Times New Roman" w:cs="Times New Roman"/>
              </w:rPr>
              <w:t>H6</w:t>
            </w:r>
          </w:p>
        </w:tc>
        <w:tc>
          <w:tcPr>
            <w:tcW w:w="0" w:type="auto"/>
            <w:vAlign w:val="center"/>
            <w:hideMark/>
          </w:tcPr>
          <w:p w14:paraId="2F5F4499" w14:textId="77777777" w:rsidR="00CA4569" w:rsidRPr="00CA4569" w:rsidRDefault="00CA4569" w:rsidP="00CA456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CA4569">
              <w:rPr>
                <w:rFonts w:ascii="Times New Roman" w:hAnsi="Times New Roman" w:cs="Times New Roman"/>
              </w:rPr>
              <w:t>Pareto &amp; distribution analysis</w:t>
            </w:r>
          </w:p>
        </w:tc>
      </w:tr>
    </w:tbl>
    <w:p w14:paraId="07362D91" w14:textId="77777777" w:rsidR="00CA4569" w:rsidRPr="00CA4569" w:rsidRDefault="00CA4569" w:rsidP="00CA4569">
      <w:pPr>
        <w:spacing w:line="240" w:lineRule="auto"/>
        <w:rPr>
          <w:rFonts w:ascii="Times New Roman" w:hAnsi="Times New Roman" w:cs="Times New Roman"/>
        </w:rPr>
      </w:pPr>
    </w:p>
    <w:p w14:paraId="375128B6" w14:textId="77777777" w:rsidR="00CA4569" w:rsidRPr="00CA4569" w:rsidRDefault="00CA4569" w:rsidP="00CA4569">
      <w:pPr>
        <w:spacing w:line="240" w:lineRule="auto"/>
        <w:rPr>
          <w:rFonts w:ascii="Times New Roman" w:hAnsi="Times New Roman" w:cs="Times New Roman"/>
        </w:rPr>
      </w:pPr>
    </w:p>
    <w:p w14:paraId="549042D9" w14:textId="77777777" w:rsidR="00CA4569" w:rsidRPr="00CA4569" w:rsidRDefault="00CA4569" w:rsidP="00CA4569">
      <w:pPr>
        <w:spacing w:line="240" w:lineRule="auto"/>
        <w:rPr>
          <w:rFonts w:ascii="Times New Roman" w:hAnsi="Times New Roman" w:cs="Times New Roman"/>
        </w:rPr>
      </w:pPr>
    </w:p>
    <w:p w14:paraId="73EA38D8" w14:textId="77777777" w:rsidR="00CA4569" w:rsidRPr="00CA4569" w:rsidRDefault="00CA4569" w:rsidP="00CA4569">
      <w:pPr>
        <w:spacing w:line="240" w:lineRule="auto"/>
        <w:rPr>
          <w:rFonts w:ascii="Times New Roman" w:hAnsi="Times New Roman" w:cs="Times New Roman"/>
        </w:rPr>
      </w:pPr>
    </w:p>
    <w:p w14:paraId="49162D98" w14:textId="77777777" w:rsidR="00CA4569" w:rsidRPr="00CA4569" w:rsidRDefault="00CA4569" w:rsidP="00CA4569">
      <w:pPr>
        <w:spacing w:line="240" w:lineRule="auto"/>
        <w:rPr>
          <w:rFonts w:ascii="Times New Roman" w:hAnsi="Times New Roman" w:cs="Times New Roman"/>
        </w:rPr>
      </w:pPr>
    </w:p>
    <w:p w14:paraId="2829FF65" w14:textId="77777777" w:rsidR="00CA4569" w:rsidRPr="00CA4569" w:rsidRDefault="00CA4569" w:rsidP="00CA4569">
      <w:pPr>
        <w:spacing w:line="240" w:lineRule="auto"/>
        <w:rPr>
          <w:rFonts w:ascii="Times New Roman" w:hAnsi="Times New Roman" w:cs="Times New Roman"/>
        </w:rPr>
      </w:pPr>
    </w:p>
    <w:p w14:paraId="2883A42D" w14:textId="77777777" w:rsidR="00402478" w:rsidRPr="00CA4569" w:rsidRDefault="00402478" w:rsidP="00CA4569">
      <w:pPr>
        <w:spacing w:line="240" w:lineRule="auto"/>
        <w:jc w:val="center"/>
        <w:rPr>
          <w:rFonts w:ascii="Times New Roman" w:hAnsi="Times New Roman" w:cs="Times New Roman"/>
        </w:rPr>
      </w:pPr>
    </w:p>
    <w:sectPr w:rsidR="00402478" w:rsidRPr="00CA45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A92814"/>
    <w:multiLevelType w:val="multilevel"/>
    <w:tmpl w:val="8D1CD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5640C8"/>
    <w:multiLevelType w:val="multilevel"/>
    <w:tmpl w:val="E466B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2C53BF"/>
    <w:multiLevelType w:val="multilevel"/>
    <w:tmpl w:val="41BE6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5144875">
    <w:abstractNumId w:val="0"/>
  </w:num>
  <w:num w:numId="2" w16cid:durableId="2061586676">
    <w:abstractNumId w:val="1"/>
  </w:num>
  <w:num w:numId="3" w16cid:durableId="18159459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569"/>
    <w:rsid w:val="00402478"/>
    <w:rsid w:val="00A159E3"/>
    <w:rsid w:val="00CA4569"/>
    <w:rsid w:val="00CF4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A56E6"/>
  <w15:chartTrackingRefBased/>
  <w15:docId w15:val="{DE7DFF94-924A-46E6-B8C2-85E914E1D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4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5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5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5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5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5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5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5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45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5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5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5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5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5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5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5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5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5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5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5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5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5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5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5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531</Words>
  <Characters>3028</Characters>
  <Application>Microsoft Office Word</Application>
  <DocSecurity>0</DocSecurity>
  <Lines>25</Lines>
  <Paragraphs>7</Paragraphs>
  <ScaleCrop>false</ScaleCrop>
  <Company/>
  <LinksUpToDate>false</LinksUpToDate>
  <CharactersWithSpaces>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Ayaluri, Sree Theja</dc:creator>
  <cp:keywords/>
  <dc:description/>
  <cp:lastModifiedBy>Ayaluri, Sree Theja</cp:lastModifiedBy>
  <cp:revision>1</cp:revision>
  <dcterms:created xsi:type="dcterms:W3CDTF">2025-12-23T02:48:00Z</dcterms:created>
  <dcterms:modified xsi:type="dcterms:W3CDTF">2025-12-23T02:54:00Z</dcterms:modified>
</cp:coreProperties>
</file>