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5090A" w14:textId="77777777" w:rsidR="00D04B18" w:rsidRPr="00D04B18" w:rsidRDefault="00D04B18" w:rsidP="00D04B18">
      <w:pPr>
        <w:jc w:val="center"/>
        <w:rPr>
          <w:rFonts w:ascii="Times New Roman" w:hAnsi="Times New Roman" w:cs="Times New Roman"/>
          <w:b/>
          <w:bCs/>
        </w:rPr>
      </w:pPr>
      <w:r w:rsidRPr="00D04B18">
        <w:rPr>
          <w:rFonts w:ascii="Times New Roman" w:hAnsi="Times New Roman" w:cs="Times New Roman"/>
          <w:b/>
          <w:bCs/>
        </w:rPr>
        <w:t>Architecture Overview</w:t>
      </w:r>
    </w:p>
    <w:p w14:paraId="74E87DCD" w14:textId="77777777" w:rsidR="00D04B18" w:rsidRPr="00D04B18" w:rsidRDefault="00D04B18" w:rsidP="00D04B18">
      <w:pPr>
        <w:rPr>
          <w:rFonts w:ascii="Times New Roman" w:hAnsi="Times New Roman" w:cs="Times New Roman"/>
          <w:b/>
          <w:bCs/>
        </w:rPr>
      </w:pPr>
      <w:r w:rsidRPr="00D04B18">
        <w:rPr>
          <w:rFonts w:ascii="Times New Roman" w:hAnsi="Times New Roman" w:cs="Times New Roman"/>
          <w:b/>
          <w:bCs/>
        </w:rPr>
        <w:t>Design Principles</w:t>
      </w:r>
    </w:p>
    <w:p w14:paraId="162F1205" w14:textId="77777777" w:rsidR="00D04B18" w:rsidRPr="00D04B18" w:rsidRDefault="00D04B18" w:rsidP="00D04B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4B18">
        <w:rPr>
          <w:rFonts w:ascii="Times New Roman" w:hAnsi="Times New Roman" w:cs="Times New Roman"/>
        </w:rPr>
        <w:t>Separation of concerns between raw, cleaned, and analytics-ready data</w:t>
      </w:r>
    </w:p>
    <w:p w14:paraId="26D2F6B3" w14:textId="77777777" w:rsidR="00D04B18" w:rsidRPr="00D04B18" w:rsidRDefault="00D04B18" w:rsidP="00D04B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4B18">
        <w:rPr>
          <w:rFonts w:ascii="Times New Roman" w:hAnsi="Times New Roman" w:cs="Times New Roman"/>
        </w:rPr>
        <w:t>Immutable raw data to preserve auditability</w:t>
      </w:r>
    </w:p>
    <w:p w14:paraId="064F034D" w14:textId="77777777" w:rsidR="00D04B18" w:rsidRPr="00D04B18" w:rsidRDefault="00D04B18" w:rsidP="00D04B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4B18">
        <w:rPr>
          <w:rFonts w:ascii="Times New Roman" w:hAnsi="Times New Roman" w:cs="Times New Roman"/>
        </w:rPr>
        <w:t>Centralized transformation logic</w:t>
      </w:r>
    </w:p>
    <w:p w14:paraId="203E6562" w14:textId="77777777" w:rsidR="00D04B18" w:rsidRPr="00D04B18" w:rsidRDefault="00D04B18" w:rsidP="00D04B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4B18">
        <w:rPr>
          <w:rFonts w:ascii="Times New Roman" w:hAnsi="Times New Roman" w:cs="Times New Roman"/>
        </w:rPr>
        <w:t>Reproducibility and transparency</w:t>
      </w:r>
    </w:p>
    <w:p w14:paraId="14C43439" w14:textId="77777777" w:rsidR="00D04B18" w:rsidRPr="00D04B18" w:rsidRDefault="00D04B18" w:rsidP="00D04B18">
      <w:pPr>
        <w:rPr>
          <w:rFonts w:ascii="Times New Roman" w:hAnsi="Times New Roman" w:cs="Times New Roman"/>
          <w:b/>
          <w:bCs/>
        </w:rPr>
      </w:pPr>
      <w:r w:rsidRPr="00D04B18">
        <w:rPr>
          <w:rFonts w:ascii="Times New Roman" w:hAnsi="Times New Roman" w:cs="Times New Roman"/>
          <w:b/>
          <w:bCs/>
        </w:rPr>
        <w:t>Architecture Layers</w:t>
      </w:r>
    </w:p>
    <w:p w14:paraId="46143D75" w14:textId="77777777" w:rsidR="00D04B18" w:rsidRPr="00D04B18" w:rsidRDefault="00D04B18" w:rsidP="00D04B18">
      <w:pPr>
        <w:rPr>
          <w:rFonts w:ascii="Times New Roman" w:hAnsi="Times New Roman" w:cs="Times New Roman"/>
          <w:b/>
          <w:bCs/>
        </w:rPr>
      </w:pPr>
      <w:r w:rsidRPr="00D04B18">
        <w:rPr>
          <w:rFonts w:ascii="Times New Roman" w:hAnsi="Times New Roman" w:cs="Times New Roman"/>
          <w:b/>
          <w:bCs/>
        </w:rPr>
        <w:t>Bronze (Raw)</w:t>
      </w:r>
    </w:p>
    <w:p w14:paraId="118687AD" w14:textId="77777777" w:rsidR="00D04B18" w:rsidRPr="00D04B18" w:rsidRDefault="00D04B18" w:rsidP="00D04B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4B18">
        <w:rPr>
          <w:rFonts w:ascii="Times New Roman" w:hAnsi="Times New Roman" w:cs="Times New Roman"/>
        </w:rPr>
        <w:t>Append-only event tables</w:t>
      </w:r>
    </w:p>
    <w:p w14:paraId="710FA6FA" w14:textId="77777777" w:rsidR="00D04B18" w:rsidRPr="00D04B18" w:rsidRDefault="00D04B18" w:rsidP="00D04B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4B18">
        <w:rPr>
          <w:rFonts w:ascii="Times New Roman" w:hAnsi="Times New Roman" w:cs="Times New Roman"/>
        </w:rPr>
        <w:t>No business logic applied</w:t>
      </w:r>
    </w:p>
    <w:p w14:paraId="0085A854" w14:textId="77777777" w:rsidR="00D04B18" w:rsidRPr="00D04B18" w:rsidRDefault="00D04B18" w:rsidP="00D04B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4B18">
        <w:rPr>
          <w:rFonts w:ascii="Times New Roman" w:hAnsi="Times New Roman" w:cs="Times New Roman"/>
        </w:rPr>
        <w:t>Preserves original timestamps and attributes</w:t>
      </w:r>
    </w:p>
    <w:p w14:paraId="22975A63" w14:textId="77777777" w:rsidR="00D04B18" w:rsidRPr="00D04B18" w:rsidRDefault="00D04B18" w:rsidP="00D04B18">
      <w:pPr>
        <w:rPr>
          <w:rFonts w:ascii="Times New Roman" w:hAnsi="Times New Roman" w:cs="Times New Roman"/>
          <w:b/>
          <w:bCs/>
        </w:rPr>
      </w:pPr>
      <w:r w:rsidRPr="00D04B18">
        <w:rPr>
          <w:rFonts w:ascii="Times New Roman" w:hAnsi="Times New Roman" w:cs="Times New Roman"/>
          <w:b/>
          <w:bCs/>
        </w:rPr>
        <w:t>Silver (Staging)</w:t>
      </w:r>
    </w:p>
    <w:p w14:paraId="23734077" w14:textId="77777777" w:rsidR="00D04B18" w:rsidRPr="00D04B18" w:rsidRDefault="00D04B18" w:rsidP="00D04B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4B18">
        <w:rPr>
          <w:rFonts w:ascii="Times New Roman" w:hAnsi="Times New Roman" w:cs="Times New Roman"/>
        </w:rPr>
        <w:t>Cleaned and standardized schemas</w:t>
      </w:r>
    </w:p>
    <w:p w14:paraId="177CD290" w14:textId="77777777" w:rsidR="00D04B18" w:rsidRPr="00D04B18" w:rsidRDefault="00D04B18" w:rsidP="00D04B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4B18">
        <w:rPr>
          <w:rFonts w:ascii="Times New Roman" w:hAnsi="Times New Roman" w:cs="Times New Roman"/>
        </w:rPr>
        <w:t>Consistent data types and naming</w:t>
      </w:r>
    </w:p>
    <w:p w14:paraId="2AA6986C" w14:textId="77777777" w:rsidR="00D04B18" w:rsidRPr="00D04B18" w:rsidRDefault="00D04B18" w:rsidP="00D04B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4B18">
        <w:rPr>
          <w:rFonts w:ascii="Times New Roman" w:hAnsi="Times New Roman" w:cs="Times New Roman"/>
        </w:rPr>
        <w:t>De-duplication and basic validation</w:t>
      </w:r>
    </w:p>
    <w:p w14:paraId="5432289C" w14:textId="77777777" w:rsidR="00D04B18" w:rsidRPr="00D04B18" w:rsidRDefault="00D04B18" w:rsidP="00D04B18">
      <w:pPr>
        <w:rPr>
          <w:rFonts w:ascii="Times New Roman" w:hAnsi="Times New Roman" w:cs="Times New Roman"/>
          <w:b/>
          <w:bCs/>
        </w:rPr>
      </w:pPr>
      <w:r w:rsidRPr="00D04B18">
        <w:rPr>
          <w:rFonts w:ascii="Times New Roman" w:hAnsi="Times New Roman" w:cs="Times New Roman"/>
          <w:b/>
          <w:bCs/>
        </w:rPr>
        <w:t>Gold (Analytics)</w:t>
      </w:r>
    </w:p>
    <w:p w14:paraId="234CC1CD" w14:textId="77777777" w:rsidR="00D04B18" w:rsidRPr="00D04B18" w:rsidRDefault="00D04B18" w:rsidP="00D04B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4B18">
        <w:rPr>
          <w:rFonts w:ascii="Times New Roman" w:hAnsi="Times New Roman" w:cs="Times New Roman"/>
        </w:rPr>
        <w:t>Star schema fact and dimension tables</w:t>
      </w:r>
    </w:p>
    <w:p w14:paraId="52B39E74" w14:textId="77777777" w:rsidR="00D04B18" w:rsidRPr="00D04B18" w:rsidRDefault="00D04B18" w:rsidP="00D04B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4B18">
        <w:rPr>
          <w:rFonts w:ascii="Times New Roman" w:hAnsi="Times New Roman" w:cs="Times New Roman"/>
        </w:rPr>
        <w:t>Business-ready metrics</w:t>
      </w:r>
    </w:p>
    <w:p w14:paraId="4FD29ED5" w14:textId="77777777" w:rsidR="00D04B18" w:rsidRPr="00D04B18" w:rsidRDefault="00D04B18" w:rsidP="00D04B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4B18">
        <w:rPr>
          <w:rFonts w:ascii="Times New Roman" w:hAnsi="Times New Roman" w:cs="Times New Roman"/>
        </w:rPr>
        <w:t>Optimized for BI and analysis</w:t>
      </w:r>
    </w:p>
    <w:p w14:paraId="5E243149" w14:textId="77777777" w:rsidR="00D04B18" w:rsidRPr="00D04B18" w:rsidRDefault="00D04B18" w:rsidP="00D04B18">
      <w:pPr>
        <w:rPr>
          <w:rFonts w:ascii="Times New Roman" w:hAnsi="Times New Roman" w:cs="Times New Roman"/>
          <w:b/>
          <w:bCs/>
        </w:rPr>
      </w:pPr>
      <w:r w:rsidRPr="00D04B18">
        <w:rPr>
          <w:rFonts w:ascii="Times New Roman" w:hAnsi="Times New Roman" w:cs="Times New Roman"/>
          <w:b/>
          <w:bCs/>
        </w:rPr>
        <w:t>Transformation Strategy</w:t>
      </w:r>
    </w:p>
    <w:p w14:paraId="2D83AA8B" w14:textId="77777777" w:rsidR="00D04B18" w:rsidRPr="00D04B18" w:rsidRDefault="00D04B18" w:rsidP="00D04B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4B18">
        <w:rPr>
          <w:rFonts w:ascii="Times New Roman" w:hAnsi="Times New Roman" w:cs="Times New Roman"/>
        </w:rPr>
        <w:t xml:space="preserve">All transformations implemented using </w:t>
      </w:r>
      <w:proofErr w:type="spellStart"/>
      <w:r w:rsidRPr="00D04B18">
        <w:rPr>
          <w:rFonts w:ascii="Times New Roman" w:hAnsi="Times New Roman" w:cs="Times New Roman"/>
        </w:rPr>
        <w:t>dbt</w:t>
      </w:r>
      <w:proofErr w:type="spellEnd"/>
    </w:p>
    <w:p w14:paraId="2F3254FD" w14:textId="77777777" w:rsidR="00D04B18" w:rsidRPr="00D04B18" w:rsidRDefault="00D04B18" w:rsidP="00D04B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4B18">
        <w:rPr>
          <w:rFonts w:ascii="Times New Roman" w:hAnsi="Times New Roman" w:cs="Times New Roman"/>
        </w:rPr>
        <w:t>Modular SQL models with documented dependencies</w:t>
      </w:r>
    </w:p>
    <w:p w14:paraId="38F3341E" w14:textId="77777777" w:rsidR="00D04B18" w:rsidRPr="00D04B18" w:rsidRDefault="00D04B18" w:rsidP="00D04B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4B18">
        <w:rPr>
          <w:rFonts w:ascii="Times New Roman" w:hAnsi="Times New Roman" w:cs="Times New Roman"/>
        </w:rPr>
        <w:t>Incremental logic where applicable</w:t>
      </w:r>
    </w:p>
    <w:p w14:paraId="6523444E" w14:textId="77777777" w:rsidR="00D04B18" w:rsidRPr="00D04B18" w:rsidRDefault="00D04B18" w:rsidP="00D04B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4B18">
        <w:rPr>
          <w:rFonts w:ascii="Times New Roman" w:hAnsi="Times New Roman" w:cs="Times New Roman"/>
        </w:rPr>
        <w:t>Tests to enforce data contracts</w:t>
      </w:r>
    </w:p>
    <w:p w14:paraId="15004346" w14:textId="77777777" w:rsidR="00D04B18" w:rsidRPr="00D04B18" w:rsidRDefault="00D04B18" w:rsidP="00D04B18">
      <w:pPr>
        <w:rPr>
          <w:rFonts w:ascii="Times New Roman" w:hAnsi="Times New Roman" w:cs="Times New Roman"/>
          <w:b/>
          <w:bCs/>
        </w:rPr>
      </w:pPr>
      <w:r w:rsidRPr="00D04B18">
        <w:rPr>
          <w:rFonts w:ascii="Times New Roman" w:hAnsi="Times New Roman" w:cs="Times New Roman"/>
          <w:b/>
          <w:bCs/>
        </w:rPr>
        <w:t>Reliability</w:t>
      </w:r>
    </w:p>
    <w:p w14:paraId="46218D3A" w14:textId="77777777" w:rsidR="00D04B18" w:rsidRPr="00D04B18" w:rsidRDefault="00D04B18" w:rsidP="00D04B1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4B18">
        <w:rPr>
          <w:rFonts w:ascii="Times New Roman" w:hAnsi="Times New Roman" w:cs="Times New Roman"/>
        </w:rPr>
        <w:t>Data freshness monitoring</w:t>
      </w:r>
    </w:p>
    <w:p w14:paraId="1033B7C6" w14:textId="77777777" w:rsidR="00D04B18" w:rsidRPr="00D04B18" w:rsidRDefault="00D04B18" w:rsidP="00D04B1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4B18">
        <w:rPr>
          <w:rFonts w:ascii="Times New Roman" w:hAnsi="Times New Roman" w:cs="Times New Roman"/>
        </w:rPr>
        <w:t>Schema and null validation</w:t>
      </w:r>
    </w:p>
    <w:p w14:paraId="2B1DE845" w14:textId="77777777" w:rsidR="00D04B18" w:rsidRPr="00D04B18" w:rsidRDefault="00D04B18" w:rsidP="00D04B1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4B18">
        <w:rPr>
          <w:rFonts w:ascii="Times New Roman" w:hAnsi="Times New Roman" w:cs="Times New Roman"/>
        </w:rPr>
        <w:lastRenderedPageBreak/>
        <w:t>Deterministic transformations</w:t>
      </w:r>
    </w:p>
    <w:p w14:paraId="79946A4D" w14:textId="77777777" w:rsidR="00402478" w:rsidRPr="00D04B18" w:rsidRDefault="00402478">
      <w:pPr>
        <w:rPr>
          <w:rFonts w:ascii="Times New Roman" w:hAnsi="Times New Roman" w:cs="Times New Roman"/>
        </w:rPr>
      </w:pPr>
    </w:p>
    <w:sectPr w:rsidR="00402478" w:rsidRPr="00D04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2A9B"/>
    <w:multiLevelType w:val="multilevel"/>
    <w:tmpl w:val="5544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17B5E"/>
    <w:multiLevelType w:val="multilevel"/>
    <w:tmpl w:val="2F7C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F3094"/>
    <w:multiLevelType w:val="multilevel"/>
    <w:tmpl w:val="A73A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04883"/>
    <w:multiLevelType w:val="multilevel"/>
    <w:tmpl w:val="073C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C78CD"/>
    <w:multiLevelType w:val="multilevel"/>
    <w:tmpl w:val="4116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F11B4"/>
    <w:multiLevelType w:val="multilevel"/>
    <w:tmpl w:val="9D26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033901">
    <w:abstractNumId w:val="4"/>
  </w:num>
  <w:num w:numId="2" w16cid:durableId="307367112">
    <w:abstractNumId w:val="0"/>
  </w:num>
  <w:num w:numId="3" w16cid:durableId="172377539">
    <w:abstractNumId w:val="1"/>
  </w:num>
  <w:num w:numId="4" w16cid:durableId="1773746912">
    <w:abstractNumId w:val="2"/>
  </w:num>
  <w:num w:numId="5" w16cid:durableId="611977786">
    <w:abstractNumId w:val="5"/>
  </w:num>
  <w:num w:numId="6" w16cid:durableId="652635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B18"/>
    <w:rsid w:val="00266D5D"/>
    <w:rsid w:val="00402478"/>
    <w:rsid w:val="00A159E3"/>
    <w:rsid w:val="00D0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310DC"/>
  <w15:chartTrackingRefBased/>
  <w15:docId w15:val="{2B689FE5-AEC8-46EB-B0D0-7EAA7F340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Ayaluri, Sree Theja</dc:creator>
  <cp:keywords/>
  <dc:description/>
  <cp:lastModifiedBy>Ayaluri, Sree Theja</cp:lastModifiedBy>
  <cp:revision>1</cp:revision>
  <dcterms:created xsi:type="dcterms:W3CDTF">2026-01-16T22:43:00Z</dcterms:created>
  <dcterms:modified xsi:type="dcterms:W3CDTF">2026-01-16T22:44:00Z</dcterms:modified>
</cp:coreProperties>
</file>