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9892C4" w14:textId="77777777" w:rsidR="00D97416" w:rsidRDefault="00D97416" w:rsidP="00D97416">
      <w:r>
        <w:t># Data Volume &amp; Realism Notes</w:t>
      </w:r>
    </w:p>
    <w:p w14:paraId="3E435EC4" w14:textId="77777777" w:rsidR="00D97416" w:rsidRDefault="00D97416" w:rsidP="00D97416"/>
    <w:p w14:paraId="39975EE5" w14:textId="77777777" w:rsidR="00D97416" w:rsidRDefault="00D97416" w:rsidP="00D97416">
      <w:r>
        <w:t>## Synthetic Data Approach</w:t>
      </w:r>
    </w:p>
    <w:p w14:paraId="7F203AEC" w14:textId="77777777" w:rsidR="00D97416" w:rsidRDefault="00D97416" w:rsidP="00D97416">
      <w:r>
        <w:t>- Seed data handcrafted to encode correlations</w:t>
      </w:r>
    </w:p>
    <w:p w14:paraId="128177BB" w14:textId="77777777" w:rsidR="00D97416" w:rsidRDefault="00D97416" w:rsidP="00D97416">
      <w:r>
        <w:t>- SDV used to scale while preserving distributions</w:t>
      </w:r>
    </w:p>
    <w:p w14:paraId="0BDB0E7D" w14:textId="77777777" w:rsidR="00D97416" w:rsidRDefault="00D97416" w:rsidP="00D97416"/>
    <w:p w14:paraId="6DC784CF" w14:textId="77777777" w:rsidR="00D97416" w:rsidRDefault="00D97416" w:rsidP="00D97416">
      <w:r>
        <w:t>## Realism Checks</w:t>
      </w:r>
    </w:p>
    <w:p w14:paraId="1A3EEA45" w14:textId="77777777" w:rsidR="00D97416" w:rsidRDefault="00D97416" w:rsidP="00D97416">
      <w:r>
        <w:t>- Payment failure rate ~2.7%</w:t>
      </w:r>
    </w:p>
    <w:p w14:paraId="7AAE1049" w14:textId="77777777" w:rsidR="00D97416" w:rsidRDefault="00D97416" w:rsidP="00D97416">
      <w:r>
        <w:t>- Avg payment attempts ~1.1</w:t>
      </w:r>
    </w:p>
    <w:p w14:paraId="02B3BBB5" w14:textId="77777777" w:rsidR="00D97416" w:rsidRDefault="00D97416" w:rsidP="00D97416">
      <w:r>
        <w:t xml:space="preserve">- Sparse </w:t>
      </w:r>
      <w:proofErr w:type="spellStart"/>
      <w:r>
        <w:t>cancel_intent</w:t>
      </w:r>
      <w:proofErr w:type="spellEnd"/>
      <w:r>
        <w:t xml:space="preserve"> events (~1.6% customers)</w:t>
      </w:r>
    </w:p>
    <w:p w14:paraId="4434B38B" w14:textId="77777777" w:rsidR="00D97416" w:rsidRDefault="00D97416" w:rsidP="00D97416">
      <w:r>
        <w:t xml:space="preserve">- Engagement correlated with </w:t>
      </w:r>
      <w:proofErr w:type="spellStart"/>
      <w:r>
        <w:t>churn_propensity</w:t>
      </w:r>
      <w:proofErr w:type="spellEnd"/>
    </w:p>
    <w:p w14:paraId="34D8BC75" w14:textId="77777777" w:rsidR="00D97416" w:rsidRDefault="00D97416" w:rsidP="00D97416"/>
    <w:p w14:paraId="79C2A0A1" w14:textId="77777777" w:rsidR="00D97416" w:rsidRDefault="00D97416" w:rsidP="00D97416">
      <w:r>
        <w:t>## Why This Matters</w:t>
      </w:r>
    </w:p>
    <w:p w14:paraId="3A992F4F" w14:textId="77777777" w:rsidR="00D97416" w:rsidRDefault="00D97416" w:rsidP="00D97416">
      <w:r>
        <w:t>These distributions allow meaningful downstream analysis</w:t>
      </w:r>
    </w:p>
    <w:p w14:paraId="5CF10164" w14:textId="21B8B60E" w:rsidR="00402478" w:rsidRDefault="00D97416" w:rsidP="00D97416">
      <w:r>
        <w:t>without artificial or uniform behavior.</w:t>
      </w:r>
    </w:p>
    <w:sectPr w:rsidR="004024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416"/>
    <w:rsid w:val="00402478"/>
    <w:rsid w:val="00815A73"/>
    <w:rsid w:val="00A159E3"/>
    <w:rsid w:val="00D97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92FDD"/>
  <w15:chartTrackingRefBased/>
  <w15:docId w15:val="{207249CE-8BC9-4F36-824E-46174299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4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4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4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4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4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4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4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7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7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7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4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4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4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4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378</Characters>
  <Application>Microsoft Office Word</Application>
  <DocSecurity>0</DocSecurity>
  <Lines>3</Lines>
  <Paragraphs>1</Paragraphs>
  <ScaleCrop>false</ScaleCrop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Ayaluri, Sree Theja</dc:creator>
  <cp:keywords/>
  <dc:description/>
  <cp:lastModifiedBy>Ayaluri, Sree Theja</cp:lastModifiedBy>
  <cp:revision>1</cp:revision>
  <dcterms:created xsi:type="dcterms:W3CDTF">2026-01-21T06:19:00Z</dcterms:created>
  <dcterms:modified xsi:type="dcterms:W3CDTF">2026-01-21T06:20:00Z</dcterms:modified>
</cp:coreProperties>
</file>