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89DFD" w14:textId="77777777" w:rsidR="00D00FC2" w:rsidRDefault="00D00FC2" w:rsidP="00D00FC2">
      <w:r>
        <w:t># Phase 1 – Event Ingestion Overview</w:t>
      </w:r>
    </w:p>
    <w:p w14:paraId="4961C7A7" w14:textId="77777777" w:rsidR="00D00FC2" w:rsidRDefault="00D00FC2" w:rsidP="00D00FC2"/>
    <w:p w14:paraId="47353C37" w14:textId="77777777" w:rsidR="00D00FC2" w:rsidRDefault="00D00FC2" w:rsidP="00D00FC2">
      <w:r>
        <w:t>## Objective</w:t>
      </w:r>
    </w:p>
    <w:p w14:paraId="6053EF0F" w14:textId="77777777" w:rsidR="00D00FC2" w:rsidRDefault="00D00FC2" w:rsidP="00D00FC2">
      <w:r>
        <w:t>Build a production-style event ingestion layer for a SaaS payments platform,</w:t>
      </w:r>
    </w:p>
    <w:p w14:paraId="0F06ED91" w14:textId="77777777" w:rsidR="00D00FC2" w:rsidRDefault="00D00FC2" w:rsidP="00D00FC2">
      <w:r>
        <w:t>covering product usage, billing lifecycle, and payment processing.</w:t>
      </w:r>
    </w:p>
    <w:p w14:paraId="17D4825C" w14:textId="77777777" w:rsidR="00D00FC2" w:rsidRDefault="00D00FC2" w:rsidP="00D00FC2"/>
    <w:p w14:paraId="4E99BD1E" w14:textId="77777777" w:rsidR="00D00FC2" w:rsidRDefault="00D00FC2" w:rsidP="00D00FC2">
      <w:r>
        <w:t>## Event Streams</w:t>
      </w:r>
    </w:p>
    <w:p w14:paraId="7AF8FC7D" w14:textId="77777777" w:rsidR="00D00FC2" w:rsidRDefault="00D00FC2" w:rsidP="00D00FC2">
      <w:r>
        <w:t>- Product Events → user behavior and engagement</w:t>
      </w:r>
    </w:p>
    <w:p w14:paraId="3CFB4A63" w14:textId="77777777" w:rsidR="00D00FC2" w:rsidRDefault="00D00FC2" w:rsidP="00D00FC2">
      <w:r>
        <w:t>- Billing Events → subscriptions and invoices</w:t>
      </w:r>
    </w:p>
    <w:p w14:paraId="0F617EED" w14:textId="77777777" w:rsidR="00D00FC2" w:rsidRDefault="00D00FC2" w:rsidP="00D00FC2">
      <w:r>
        <w:t>- Payment Events → attempts, success, failure</w:t>
      </w:r>
    </w:p>
    <w:p w14:paraId="2A4EFE19" w14:textId="77777777" w:rsidR="00D00FC2" w:rsidRDefault="00D00FC2" w:rsidP="00D00FC2"/>
    <w:p w14:paraId="3376E12C" w14:textId="77777777" w:rsidR="00D00FC2" w:rsidRDefault="00D00FC2" w:rsidP="00D00FC2">
      <w:r>
        <w:t>## Design Principles</w:t>
      </w:r>
    </w:p>
    <w:p w14:paraId="72A91186" w14:textId="77777777" w:rsidR="00D00FC2" w:rsidRDefault="00D00FC2" w:rsidP="00D00FC2">
      <w:r>
        <w:t xml:space="preserve">- Append-only </w:t>
      </w:r>
      <w:proofErr w:type="gramStart"/>
      <w:r>
        <w:t>Bronze</w:t>
      </w:r>
      <w:proofErr w:type="gramEnd"/>
      <w:r>
        <w:t xml:space="preserve"> tables</w:t>
      </w:r>
    </w:p>
    <w:p w14:paraId="5B1238E4" w14:textId="77777777" w:rsidR="00D00FC2" w:rsidRDefault="00D00FC2" w:rsidP="00D00FC2">
      <w:r>
        <w:t xml:space="preserve">- Idempotent ingestion using </w:t>
      </w:r>
      <w:proofErr w:type="spellStart"/>
      <w:r>
        <w:t>event_id</w:t>
      </w:r>
      <w:proofErr w:type="spellEnd"/>
    </w:p>
    <w:p w14:paraId="651D5C5E" w14:textId="77777777" w:rsidR="00D00FC2" w:rsidRDefault="00D00FC2" w:rsidP="00D00FC2">
      <w:r>
        <w:t>- Batch inserts for scale</w:t>
      </w:r>
    </w:p>
    <w:p w14:paraId="326D5E50" w14:textId="77777777" w:rsidR="00D00FC2" w:rsidRDefault="00D00FC2" w:rsidP="00D00FC2">
      <w:r>
        <w:t>- Event timestamps reflect business time, not load time</w:t>
      </w:r>
    </w:p>
    <w:p w14:paraId="28C7E693" w14:textId="77777777" w:rsidR="00D00FC2" w:rsidRDefault="00D00FC2" w:rsidP="00D00FC2"/>
    <w:p w14:paraId="17E56222" w14:textId="77777777" w:rsidR="00D00FC2" w:rsidRDefault="00D00FC2" w:rsidP="00D00FC2">
      <w:r>
        <w:t>## Scale (v1)</w:t>
      </w:r>
    </w:p>
    <w:p w14:paraId="55F265D4" w14:textId="77777777" w:rsidR="00D00FC2" w:rsidRDefault="00D00FC2" w:rsidP="00D00FC2">
      <w:r>
        <w:t>- Product events: ~3.7M rows</w:t>
      </w:r>
    </w:p>
    <w:p w14:paraId="4F3947B0" w14:textId="77777777" w:rsidR="00D00FC2" w:rsidRDefault="00D00FC2" w:rsidP="00D00FC2">
      <w:r>
        <w:t>- Billing events: ~240k rows</w:t>
      </w:r>
    </w:p>
    <w:p w14:paraId="63800453" w14:textId="77777777" w:rsidR="00D00FC2" w:rsidRDefault="00D00FC2" w:rsidP="00D00FC2">
      <w:r>
        <w:t>- Payment events: ~450k rows</w:t>
      </w:r>
    </w:p>
    <w:p w14:paraId="4132D8BE" w14:textId="77777777" w:rsidR="00D00FC2" w:rsidRDefault="00D00FC2" w:rsidP="00D00FC2"/>
    <w:p w14:paraId="56B1BCC6" w14:textId="77777777" w:rsidR="00D00FC2" w:rsidRDefault="00D00FC2" w:rsidP="00D00FC2">
      <w:r>
        <w:t>## Outcome</w:t>
      </w:r>
    </w:p>
    <w:p w14:paraId="7BA3EA44" w14:textId="77777777" w:rsidR="00D00FC2" w:rsidRDefault="00D00FC2" w:rsidP="00D00FC2">
      <w:r>
        <w:t>A realistic, high-volume event foundation suitable for analytics engineering,</w:t>
      </w:r>
    </w:p>
    <w:p w14:paraId="2B713100" w14:textId="5A5F39F3" w:rsidR="00402478" w:rsidRDefault="00D00FC2" w:rsidP="00D00FC2">
      <w:r>
        <w:t>incremental modeling, and BI consumption.</w:t>
      </w:r>
    </w:p>
    <w:p w14:paraId="38E39AFE" w14:textId="77777777" w:rsidR="00D00FC2" w:rsidRDefault="00D00FC2" w:rsidP="00D00FC2"/>
    <w:sectPr w:rsidR="00D00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C2"/>
    <w:rsid w:val="00402478"/>
    <w:rsid w:val="00815A73"/>
    <w:rsid w:val="00A159E3"/>
    <w:rsid w:val="00D0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2C858"/>
  <w15:chartTrackingRefBased/>
  <w15:docId w15:val="{0507C7C7-2783-4674-BBBF-DAE203F11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Ayaluri, Sree Theja</dc:creator>
  <cp:keywords/>
  <dc:description/>
  <cp:lastModifiedBy>Ayaluri, Sree Theja</cp:lastModifiedBy>
  <cp:revision>1</cp:revision>
  <dcterms:created xsi:type="dcterms:W3CDTF">2026-01-21T06:13:00Z</dcterms:created>
  <dcterms:modified xsi:type="dcterms:W3CDTF">2026-01-21T06:14:00Z</dcterms:modified>
</cp:coreProperties>
</file>