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F3EC" w14:textId="2C65E6A9" w:rsidR="0096677E" w:rsidRPr="0096677E" w:rsidRDefault="0096677E" w:rsidP="0096677E">
      <w:pPr>
        <w:pStyle w:val="Heading1"/>
      </w:pPr>
      <w:r w:rsidRPr="0096677E">
        <w:t>Report on Insights from a</w:t>
      </w:r>
      <w:r>
        <w:t xml:space="preserve">n Online Education </w:t>
      </w:r>
      <w:r w:rsidRPr="0096677E">
        <w:t>Platform</w:t>
      </w:r>
    </w:p>
    <w:p w14:paraId="39546F97" w14:textId="77777777" w:rsidR="0096677E" w:rsidRPr="00863A54" w:rsidRDefault="0096677E" w:rsidP="0096677E">
      <w:pPr>
        <w:pStyle w:val="Heading2"/>
      </w:pPr>
      <w:r w:rsidRPr="0096677E">
        <w:t>Executive Summary</w:t>
      </w:r>
    </w:p>
    <w:p w14:paraId="7749B8F0" w14:textId="77777777" w:rsidR="0096677E" w:rsidRPr="0096677E" w:rsidRDefault="0096677E" w:rsidP="0096677E">
      <w:pPr>
        <w:rPr>
          <w:lang w:eastAsia="en-IN"/>
        </w:rPr>
      </w:pPr>
      <w:r w:rsidRPr="0096677E">
        <w:rPr>
          <w:lang w:eastAsia="en-IN"/>
        </w:rPr>
        <w:t xml:space="preserve">This report provides valuable insights into the engagement, onboarding, retention, content consumption, free-to-paid conversion, course engagement, exams, and certificates on a generic e-learning platform. The analysis is based on data from 2022 and offers a comprehensive overview of student </w:t>
      </w:r>
      <w:proofErr w:type="spellStart"/>
      <w:r w:rsidRPr="0096677E">
        <w:rPr>
          <w:lang w:eastAsia="en-IN"/>
        </w:rPr>
        <w:t>behavior</w:t>
      </w:r>
      <w:proofErr w:type="spellEnd"/>
      <w:r w:rsidRPr="0096677E">
        <w:rPr>
          <w:lang w:eastAsia="en-IN"/>
        </w:rPr>
        <w:t xml:space="preserve"> and platform performance.</w:t>
      </w:r>
    </w:p>
    <w:p w14:paraId="6248BB28" w14:textId="77777777" w:rsidR="0096677E" w:rsidRPr="0096677E" w:rsidRDefault="0096677E" w:rsidP="0096677E">
      <w:pPr>
        <w:rPr>
          <w:lang w:eastAsia="en-IN"/>
        </w:rPr>
      </w:pPr>
      <w:r w:rsidRPr="0096677E">
        <w:rPr>
          <w:lang w:eastAsia="en-IN"/>
        </w:rPr>
        <w:pict w14:anchorId="258CB723">
          <v:rect id="_x0000_i1084" style="width:0;height:0" o:hralign="center" o:hrstd="t" o:hrnoshade="t" o:hr="t" fillcolor="#d1d5db" stroked="f"/>
        </w:pict>
      </w:r>
    </w:p>
    <w:p w14:paraId="1B40E3FF" w14:textId="77777777" w:rsidR="0096677E" w:rsidRPr="0096677E" w:rsidRDefault="0096677E" w:rsidP="0096677E">
      <w:pPr>
        <w:pStyle w:val="Heading2"/>
      </w:pPr>
      <w:r w:rsidRPr="0096677E">
        <w:t>Platform Engagement</w:t>
      </w:r>
    </w:p>
    <w:p w14:paraId="237767C8" w14:textId="77777777" w:rsidR="0096677E" w:rsidRPr="0096677E" w:rsidRDefault="0096677E" w:rsidP="0096677E">
      <w:pPr>
        <w:pStyle w:val="Heading3"/>
      </w:pPr>
      <w:r w:rsidRPr="0096677E">
        <w:t>1. Number of Engaged Students</w:t>
      </w:r>
    </w:p>
    <w:p w14:paraId="36D53BB3" w14:textId="77777777" w:rsidR="0096677E" w:rsidRPr="0096677E" w:rsidRDefault="0096677E" w:rsidP="0096677E">
      <w:pPr>
        <w:pStyle w:val="ListParagraph"/>
        <w:numPr>
          <w:ilvl w:val="0"/>
          <w:numId w:val="31"/>
        </w:numPr>
        <w:rPr>
          <w:lang w:eastAsia="en-IN"/>
        </w:rPr>
      </w:pPr>
      <w:r w:rsidRPr="0096677E">
        <w:rPr>
          <w:lang w:eastAsia="en-IN"/>
        </w:rPr>
        <w:t>Over 19,000 students have engaged with the platform's content.</w:t>
      </w:r>
    </w:p>
    <w:p w14:paraId="2D6005EA" w14:textId="77777777" w:rsidR="0096677E" w:rsidRPr="0096677E" w:rsidRDefault="0096677E" w:rsidP="0096677E">
      <w:pPr>
        <w:pStyle w:val="ListParagraph"/>
        <w:numPr>
          <w:ilvl w:val="0"/>
          <w:numId w:val="31"/>
        </w:numPr>
        <w:rPr>
          <w:lang w:eastAsia="en-IN"/>
        </w:rPr>
      </w:pPr>
      <w:r w:rsidRPr="0096677E">
        <w:rPr>
          <w:lang w:eastAsia="en-IN"/>
        </w:rPr>
        <w:t>The majority of engaged students are on the free plan.</w:t>
      </w:r>
    </w:p>
    <w:p w14:paraId="57CFAB36" w14:textId="77777777" w:rsidR="0096677E" w:rsidRPr="0096677E" w:rsidRDefault="0096677E" w:rsidP="0096677E">
      <w:pPr>
        <w:pStyle w:val="ListParagraph"/>
        <w:numPr>
          <w:ilvl w:val="0"/>
          <w:numId w:val="31"/>
        </w:numPr>
        <w:rPr>
          <w:lang w:eastAsia="en-IN"/>
        </w:rPr>
      </w:pPr>
      <w:r w:rsidRPr="0096677E">
        <w:rPr>
          <w:lang w:eastAsia="en-IN"/>
        </w:rPr>
        <w:t>Some free plan students converted to paying ones over time.</w:t>
      </w:r>
    </w:p>
    <w:p w14:paraId="54E82237" w14:textId="77777777" w:rsidR="0096677E" w:rsidRPr="0096677E" w:rsidRDefault="0096677E" w:rsidP="0096677E">
      <w:pPr>
        <w:pStyle w:val="Heading3"/>
      </w:pPr>
      <w:r w:rsidRPr="0096677E">
        <w:t>2. Difference Between Free and Paying Students</w:t>
      </w:r>
    </w:p>
    <w:p w14:paraId="68756B86" w14:textId="77777777" w:rsidR="0096677E" w:rsidRPr="0096677E" w:rsidRDefault="0096677E" w:rsidP="0096677E">
      <w:pPr>
        <w:pStyle w:val="ListParagraph"/>
        <w:numPr>
          <w:ilvl w:val="0"/>
          <w:numId w:val="32"/>
        </w:numPr>
        <w:rPr>
          <w:lang w:eastAsia="en-IN"/>
        </w:rPr>
      </w:pPr>
      <w:r w:rsidRPr="0096677E">
        <w:rPr>
          <w:lang w:eastAsia="en-IN"/>
        </w:rPr>
        <w:t>Free plan students significantly outnumber paying students in terms of engagement.</w:t>
      </w:r>
    </w:p>
    <w:p w14:paraId="7BAAE1D2" w14:textId="77777777" w:rsidR="0096677E" w:rsidRPr="0096677E" w:rsidRDefault="0096677E" w:rsidP="0096677E">
      <w:pPr>
        <w:pStyle w:val="ListParagraph"/>
        <w:numPr>
          <w:ilvl w:val="0"/>
          <w:numId w:val="32"/>
        </w:numPr>
        <w:rPr>
          <w:lang w:eastAsia="en-IN"/>
        </w:rPr>
      </w:pPr>
      <w:r w:rsidRPr="0096677E">
        <w:rPr>
          <w:lang w:eastAsia="en-IN"/>
        </w:rPr>
        <w:t>Paying users are less affected by marketing campaigns and free days.</w:t>
      </w:r>
    </w:p>
    <w:p w14:paraId="65A635F0" w14:textId="77777777" w:rsidR="0096677E" w:rsidRPr="0096677E" w:rsidRDefault="0096677E" w:rsidP="0096677E">
      <w:pPr>
        <w:pStyle w:val="Heading3"/>
      </w:pPr>
      <w:r w:rsidRPr="0096677E">
        <w:t>3. Changes Over Time</w:t>
      </w:r>
    </w:p>
    <w:p w14:paraId="347033BF" w14:textId="77777777" w:rsidR="0096677E" w:rsidRPr="0096677E" w:rsidRDefault="0096677E" w:rsidP="0096677E">
      <w:pPr>
        <w:pStyle w:val="ListParagraph"/>
        <w:numPr>
          <w:ilvl w:val="0"/>
          <w:numId w:val="35"/>
        </w:numPr>
        <w:rPr>
          <w:lang w:eastAsia="en-IN"/>
        </w:rPr>
      </w:pPr>
      <w:r w:rsidRPr="0096677E">
        <w:rPr>
          <w:lang w:eastAsia="en-IN"/>
        </w:rPr>
        <w:t>A significant peak in engagement was observed in mid-August, attributed to a three-day free access campaign.</w:t>
      </w:r>
    </w:p>
    <w:p w14:paraId="4F7DEE04" w14:textId="77777777" w:rsidR="0096677E" w:rsidRPr="0096677E" w:rsidRDefault="0096677E" w:rsidP="0096677E">
      <w:pPr>
        <w:pStyle w:val="Heading3"/>
      </w:pPr>
      <w:r w:rsidRPr="0096677E">
        <w:t>4. Impact of Marketing Campaigns</w:t>
      </w:r>
    </w:p>
    <w:p w14:paraId="2D21022B" w14:textId="77777777" w:rsidR="0096677E" w:rsidRPr="0096677E" w:rsidRDefault="0096677E" w:rsidP="0096677E">
      <w:pPr>
        <w:pStyle w:val="ListParagraph"/>
        <w:numPr>
          <w:ilvl w:val="0"/>
          <w:numId w:val="34"/>
        </w:numPr>
        <w:rPr>
          <w:lang w:eastAsia="en-IN"/>
        </w:rPr>
      </w:pPr>
      <w:r w:rsidRPr="0096677E">
        <w:rPr>
          <w:lang w:eastAsia="en-IN"/>
        </w:rPr>
        <w:t>Marketing campaigns, gamification, and free access days have a positive impact on student engagement.</w:t>
      </w:r>
    </w:p>
    <w:p w14:paraId="665D08FB" w14:textId="77777777" w:rsidR="0096677E" w:rsidRPr="0096677E" w:rsidRDefault="0096677E" w:rsidP="0096677E">
      <w:pPr>
        <w:pStyle w:val="ListParagraph"/>
        <w:numPr>
          <w:ilvl w:val="0"/>
          <w:numId w:val="34"/>
        </w:numPr>
        <w:rPr>
          <w:lang w:eastAsia="en-IN"/>
        </w:rPr>
      </w:pPr>
      <w:r w:rsidRPr="0096677E">
        <w:rPr>
          <w:lang w:eastAsia="en-IN"/>
        </w:rPr>
        <w:t>A more than 30% increase in engaged students per day was noted following campaigns.</w:t>
      </w:r>
    </w:p>
    <w:p w14:paraId="1A2E6B77" w14:textId="77777777" w:rsidR="0096677E" w:rsidRPr="0096677E" w:rsidRDefault="0096677E" w:rsidP="0096677E">
      <w:pPr>
        <w:pStyle w:val="Heading3"/>
      </w:pPr>
      <w:r w:rsidRPr="0096677E">
        <w:t>5. Monthly Trends</w:t>
      </w:r>
    </w:p>
    <w:p w14:paraId="01DD6563" w14:textId="77777777" w:rsidR="0096677E" w:rsidRPr="0096677E" w:rsidRDefault="0096677E" w:rsidP="0096677E">
      <w:pPr>
        <w:pStyle w:val="ListParagraph"/>
        <w:numPr>
          <w:ilvl w:val="0"/>
          <w:numId w:val="33"/>
        </w:numPr>
        <w:rPr>
          <w:lang w:eastAsia="en-IN"/>
        </w:rPr>
      </w:pPr>
      <w:r w:rsidRPr="0096677E">
        <w:rPr>
          <w:lang w:eastAsia="en-IN"/>
        </w:rPr>
        <w:t>A clear upward trend in the number of engaged students, with stronger engagement in the last three months.</w:t>
      </w:r>
    </w:p>
    <w:p w14:paraId="25874070" w14:textId="77777777" w:rsidR="0096677E" w:rsidRPr="0096677E" w:rsidRDefault="0096677E" w:rsidP="0096677E">
      <w:pPr>
        <w:pStyle w:val="ListParagraph"/>
        <w:numPr>
          <w:ilvl w:val="0"/>
          <w:numId w:val="33"/>
        </w:numPr>
        <w:rPr>
          <w:lang w:eastAsia="en-IN"/>
        </w:rPr>
      </w:pPr>
      <w:r w:rsidRPr="0096677E">
        <w:rPr>
          <w:lang w:eastAsia="en-IN"/>
        </w:rPr>
        <w:t>October had approximately 400 active students per day.</w:t>
      </w:r>
    </w:p>
    <w:p w14:paraId="50BFC861" w14:textId="77777777" w:rsidR="0096677E" w:rsidRPr="0096677E" w:rsidRDefault="0096677E" w:rsidP="0096677E">
      <w:pPr>
        <w:pStyle w:val="Heading3"/>
      </w:pPr>
      <w:r w:rsidRPr="0096677E">
        <w:t>6. Increase in Paying Students</w:t>
      </w:r>
    </w:p>
    <w:p w14:paraId="71EAB019" w14:textId="77777777" w:rsidR="0096677E" w:rsidRDefault="0096677E" w:rsidP="0096677E">
      <w:pPr>
        <w:pStyle w:val="ListParagraph"/>
        <w:numPr>
          <w:ilvl w:val="0"/>
          <w:numId w:val="36"/>
        </w:numPr>
        <w:rPr>
          <w:lang w:eastAsia="en-IN"/>
        </w:rPr>
      </w:pPr>
      <w:r w:rsidRPr="0096677E">
        <w:rPr>
          <w:lang w:eastAsia="en-IN"/>
        </w:rPr>
        <w:t>Active paying students increased over time, indicating positive monetization trends.</w:t>
      </w:r>
    </w:p>
    <w:p w14:paraId="39E83053" w14:textId="0466AC3F" w:rsidR="0096677E" w:rsidRPr="0096677E" w:rsidRDefault="0096677E" w:rsidP="0096677E">
      <w:pPr>
        <w:pStyle w:val="ListParagraph"/>
        <w:rPr>
          <w:lang w:eastAsia="en-IN"/>
        </w:rPr>
      </w:pPr>
      <w:r w:rsidRPr="0096677E">
        <w:rPr>
          <w:lang w:eastAsia="en-IN"/>
        </w:rPr>
        <w:lastRenderedPageBreak/>
        <w:pict w14:anchorId="225A8565">
          <v:rect id="_x0000_i1085" style="width:0;height:0" o:hralign="center" o:hrstd="t" o:hrnoshade="t" o:hr="t" fillcolor="#d1d5db" stroked="f"/>
        </w:pict>
      </w:r>
    </w:p>
    <w:p w14:paraId="1B92C5E8" w14:textId="77777777" w:rsidR="0096677E" w:rsidRPr="0096677E" w:rsidRDefault="0096677E" w:rsidP="0096677E">
      <w:pPr>
        <w:pStyle w:val="Heading2"/>
      </w:pPr>
      <w:r w:rsidRPr="0096677E">
        <w:t>Onboarding and Retention</w:t>
      </w:r>
    </w:p>
    <w:p w14:paraId="68BF2261" w14:textId="77777777" w:rsidR="0096677E" w:rsidRPr="0096677E" w:rsidRDefault="0096677E" w:rsidP="0096677E">
      <w:pPr>
        <w:pStyle w:val="Heading3"/>
      </w:pPr>
      <w:r w:rsidRPr="0096677E">
        <w:t>1. Onboarding Rate</w:t>
      </w:r>
    </w:p>
    <w:p w14:paraId="0796DFEC" w14:textId="77777777" w:rsidR="0096677E" w:rsidRPr="0096677E" w:rsidRDefault="0096677E" w:rsidP="0096677E">
      <w:pPr>
        <w:pStyle w:val="ListParagraph"/>
        <w:numPr>
          <w:ilvl w:val="0"/>
          <w:numId w:val="36"/>
        </w:numPr>
        <w:rPr>
          <w:lang w:eastAsia="en-IN"/>
        </w:rPr>
      </w:pPr>
      <w:r w:rsidRPr="0096677E">
        <w:rPr>
          <w:lang w:eastAsia="en-IN"/>
        </w:rPr>
        <w:t>Onboarding rate varies between 40% and 60%.</w:t>
      </w:r>
    </w:p>
    <w:p w14:paraId="42191DCD" w14:textId="77777777" w:rsidR="0096677E" w:rsidRPr="0096677E" w:rsidRDefault="0096677E" w:rsidP="0096677E">
      <w:pPr>
        <w:pStyle w:val="ListParagraph"/>
        <w:numPr>
          <w:ilvl w:val="0"/>
          <w:numId w:val="36"/>
        </w:numPr>
        <w:rPr>
          <w:lang w:eastAsia="en-IN"/>
        </w:rPr>
      </w:pPr>
      <w:r w:rsidRPr="0096677E">
        <w:rPr>
          <w:lang w:eastAsia="en-IN"/>
        </w:rPr>
        <w:t>A notable increase to 70% was observed after launching a gamified version in mid-September.</w:t>
      </w:r>
    </w:p>
    <w:p w14:paraId="58991CBC" w14:textId="77777777" w:rsidR="0096677E" w:rsidRPr="0096677E" w:rsidRDefault="0096677E" w:rsidP="0096677E">
      <w:pPr>
        <w:pStyle w:val="Heading3"/>
      </w:pPr>
      <w:r w:rsidRPr="0096677E">
        <w:t>2. Retention Analysis</w:t>
      </w:r>
    </w:p>
    <w:p w14:paraId="04F03B48" w14:textId="77777777" w:rsidR="0096677E" w:rsidRPr="0096677E" w:rsidRDefault="0096677E" w:rsidP="0096677E">
      <w:pPr>
        <w:pStyle w:val="ListParagraph"/>
        <w:numPr>
          <w:ilvl w:val="0"/>
          <w:numId w:val="37"/>
        </w:numPr>
        <w:rPr>
          <w:lang w:eastAsia="en-IN"/>
        </w:rPr>
      </w:pPr>
      <w:r w:rsidRPr="0096677E">
        <w:rPr>
          <w:lang w:eastAsia="en-IN"/>
        </w:rPr>
        <w:t>Free plan students mostly remain engaged within the month they onboarded.</w:t>
      </w:r>
    </w:p>
    <w:p w14:paraId="0F1EEA9D" w14:textId="77777777" w:rsidR="0096677E" w:rsidRPr="0096677E" w:rsidRDefault="0096677E" w:rsidP="0096677E">
      <w:pPr>
        <w:pStyle w:val="ListParagraph"/>
        <w:numPr>
          <w:ilvl w:val="0"/>
          <w:numId w:val="37"/>
        </w:numPr>
        <w:rPr>
          <w:lang w:eastAsia="en-IN"/>
        </w:rPr>
      </w:pPr>
      <w:r w:rsidRPr="0096677E">
        <w:rPr>
          <w:lang w:eastAsia="en-IN"/>
        </w:rPr>
        <w:t xml:space="preserve">Approximately half of paying students </w:t>
      </w:r>
      <w:proofErr w:type="gramStart"/>
      <w:r w:rsidRPr="0096677E">
        <w:rPr>
          <w:lang w:eastAsia="en-IN"/>
        </w:rPr>
        <w:t>are</w:t>
      </w:r>
      <w:proofErr w:type="gramEnd"/>
      <w:r w:rsidRPr="0096677E">
        <w:rPr>
          <w:lang w:eastAsia="en-IN"/>
        </w:rPr>
        <w:t xml:space="preserve"> retained after the first month.</w:t>
      </w:r>
    </w:p>
    <w:p w14:paraId="301B3804" w14:textId="77777777" w:rsidR="0096677E" w:rsidRPr="0096677E" w:rsidRDefault="0096677E" w:rsidP="0096677E">
      <w:pPr>
        <w:pStyle w:val="ListParagraph"/>
        <w:numPr>
          <w:ilvl w:val="0"/>
          <w:numId w:val="37"/>
        </w:numPr>
        <w:rPr>
          <w:lang w:eastAsia="en-IN"/>
        </w:rPr>
      </w:pPr>
      <w:r w:rsidRPr="0096677E">
        <w:rPr>
          <w:lang w:eastAsia="en-IN"/>
        </w:rPr>
        <w:t>Retention rates decrease over time.</w:t>
      </w:r>
    </w:p>
    <w:p w14:paraId="1F40C706" w14:textId="77777777" w:rsidR="0096677E" w:rsidRPr="0096677E" w:rsidRDefault="0096677E" w:rsidP="0096677E">
      <w:pPr>
        <w:pStyle w:val="Heading3"/>
      </w:pPr>
      <w:r w:rsidRPr="0096677E">
        <w:t>3. Impact of Marketing Campaigns</w:t>
      </w:r>
    </w:p>
    <w:p w14:paraId="131FF54B" w14:textId="77777777" w:rsidR="0096677E" w:rsidRPr="0096677E" w:rsidRDefault="0096677E" w:rsidP="0096677E">
      <w:pPr>
        <w:pStyle w:val="ListParagraph"/>
        <w:numPr>
          <w:ilvl w:val="0"/>
          <w:numId w:val="38"/>
        </w:numPr>
        <w:rPr>
          <w:lang w:eastAsia="en-IN"/>
        </w:rPr>
      </w:pPr>
      <w:r w:rsidRPr="0096677E">
        <w:rPr>
          <w:lang w:eastAsia="en-IN"/>
        </w:rPr>
        <w:t>Marketing campaigns play a role in attracting new paying students.</w:t>
      </w:r>
    </w:p>
    <w:p w14:paraId="4C11F5FE" w14:textId="77777777" w:rsidR="0096677E" w:rsidRPr="0096677E" w:rsidRDefault="0096677E" w:rsidP="0096677E">
      <w:pPr>
        <w:pStyle w:val="ListParagraph"/>
        <w:numPr>
          <w:ilvl w:val="0"/>
          <w:numId w:val="38"/>
        </w:numPr>
        <w:rPr>
          <w:lang w:eastAsia="en-IN"/>
        </w:rPr>
      </w:pPr>
      <w:r w:rsidRPr="0096677E">
        <w:rPr>
          <w:lang w:eastAsia="en-IN"/>
        </w:rPr>
        <w:t>Targeting the right audience is crucial for long-term engagement.</w:t>
      </w:r>
    </w:p>
    <w:p w14:paraId="6816F081" w14:textId="77777777" w:rsidR="0096677E" w:rsidRPr="0096677E" w:rsidRDefault="0096677E" w:rsidP="0096677E">
      <w:pPr>
        <w:pStyle w:val="Heading3"/>
      </w:pPr>
      <w:r w:rsidRPr="0096677E">
        <w:t>4. Seasonal and External Factors</w:t>
      </w:r>
    </w:p>
    <w:p w14:paraId="53157FE5" w14:textId="77777777" w:rsidR="0096677E" w:rsidRPr="0096677E" w:rsidRDefault="0096677E" w:rsidP="0096677E">
      <w:pPr>
        <w:pStyle w:val="ListParagraph"/>
        <w:numPr>
          <w:ilvl w:val="0"/>
          <w:numId w:val="39"/>
        </w:numPr>
        <w:rPr>
          <w:lang w:eastAsia="en-IN"/>
        </w:rPr>
      </w:pPr>
      <w:r w:rsidRPr="0096677E">
        <w:rPr>
          <w:lang w:eastAsia="en-IN"/>
        </w:rPr>
        <w:t>Seasonal and external factors impact engagement.</w:t>
      </w:r>
    </w:p>
    <w:p w14:paraId="58AC09C4" w14:textId="7B39B1B9" w:rsidR="0096677E" w:rsidRPr="0096677E" w:rsidRDefault="0096677E" w:rsidP="0096677E">
      <w:pPr>
        <w:pStyle w:val="ListParagraph"/>
        <w:numPr>
          <w:ilvl w:val="0"/>
          <w:numId w:val="39"/>
        </w:numPr>
        <w:rPr>
          <w:lang w:eastAsia="en-IN"/>
        </w:rPr>
      </w:pPr>
      <w:r w:rsidRPr="0096677E">
        <w:rPr>
          <w:lang w:eastAsia="en-IN"/>
        </w:rPr>
        <w:t>Historical data shows past students returning as paying users</w:t>
      </w:r>
      <w:r w:rsidR="00863A54">
        <w:rPr>
          <w:lang w:eastAsia="en-IN"/>
        </w:rPr>
        <w:t>.</w:t>
      </w:r>
    </w:p>
    <w:p w14:paraId="5AFF7EF1" w14:textId="77777777" w:rsidR="0096677E" w:rsidRPr="00863A54" w:rsidRDefault="0096677E" w:rsidP="00863A54">
      <w:pPr>
        <w:pStyle w:val="Heading2"/>
      </w:pPr>
      <w:r w:rsidRPr="00863A54">
        <w:t>Content Consumption</w:t>
      </w:r>
    </w:p>
    <w:p w14:paraId="16B5BC1E" w14:textId="77777777" w:rsidR="0096677E" w:rsidRPr="0096677E" w:rsidRDefault="0096677E" w:rsidP="0096677E">
      <w:pPr>
        <w:pStyle w:val="Heading3"/>
      </w:pPr>
      <w:r w:rsidRPr="0096677E">
        <w:t>1. Average Minutes Watched</w:t>
      </w:r>
    </w:p>
    <w:p w14:paraId="54FE9933" w14:textId="77777777" w:rsidR="0096677E" w:rsidRPr="0096677E" w:rsidRDefault="0096677E" w:rsidP="0096677E">
      <w:pPr>
        <w:pStyle w:val="ListParagraph"/>
        <w:numPr>
          <w:ilvl w:val="0"/>
          <w:numId w:val="40"/>
        </w:numPr>
        <w:rPr>
          <w:lang w:eastAsia="en-IN"/>
        </w:rPr>
      </w:pPr>
      <w:r w:rsidRPr="0096677E">
        <w:rPr>
          <w:lang w:eastAsia="en-IN"/>
        </w:rPr>
        <w:t>Free plan users watch an average of 20-30 minutes of content.</w:t>
      </w:r>
    </w:p>
    <w:p w14:paraId="46480C40" w14:textId="77777777" w:rsidR="0096677E" w:rsidRPr="0096677E" w:rsidRDefault="0096677E" w:rsidP="0096677E">
      <w:pPr>
        <w:pStyle w:val="ListParagraph"/>
        <w:numPr>
          <w:ilvl w:val="0"/>
          <w:numId w:val="40"/>
        </w:numPr>
        <w:rPr>
          <w:lang w:eastAsia="en-IN"/>
        </w:rPr>
      </w:pPr>
      <w:r w:rsidRPr="0096677E">
        <w:rPr>
          <w:lang w:eastAsia="en-IN"/>
        </w:rPr>
        <w:t xml:space="preserve">Confirmed hypothesis of free plan student </w:t>
      </w:r>
      <w:proofErr w:type="spellStart"/>
      <w:r w:rsidRPr="0096677E">
        <w:rPr>
          <w:lang w:eastAsia="en-IN"/>
        </w:rPr>
        <w:t>behavior</w:t>
      </w:r>
      <w:proofErr w:type="spellEnd"/>
      <w:r w:rsidRPr="0096677E">
        <w:rPr>
          <w:lang w:eastAsia="en-IN"/>
        </w:rPr>
        <w:t>.</w:t>
      </w:r>
    </w:p>
    <w:p w14:paraId="550ABB1B" w14:textId="77777777" w:rsidR="0096677E" w:rsidRPr="0096677E" w:rsidRDefault="0096677E" w:rsidP="0096677E">
      <w:pPr>
        <w:pStyle w:val="Heading3"/>
      </w:pPr>
      <w:r w:rsidRPr="0096677E">
        <w:t>2. Average Minutes Watched by Paying Students</w:t>
      </w:r>
    </w:p>
    <w:p w14:paraId="17B8DC11" w14:textId="77777777" w:rsidR="0096677E" w:rsidRPr="0096677E" w:rsidRDefault="0096677E" w:rsidP="0096677E">
      <w:pPr>
        <w:pStyle w:val="ListParagraph"/>
        <w:numPr>
          <w:ilvl w:val="0"/>
          <w:numId w:val="42"/>
        </w:numPr>
      </w:pPr>
      <w:r w:rsidRPr="0096677E">
        <w:t>Paying students watch approximately 540 minutes on average.</w:t>
      </w:r>
    </w:p>
    <w:p w14:paraId="29DF492D" w14:textId="77777777" w:rsidR="0096677E" w:rsidRPr="0096677E" w:rsidRDefault="0096677E" w:rsidP="0096677E">
      <w:pPr>
        <w:pStyle w:val="ListParagraph"/>
        <w:numPr>
          <w:ilvl w:val="0"/>
          <w:numId w:val="42"/>
        </w:numPr>
      </w:pPr>
      <w:r w:rsidRPr="0096677E">
        <w:t>Suggests completing one extensive course or multiple shorter ones.</w:t>
      </w:r>
    </w:p>
    <w:p w14:paraId="76070462" w14:textId="77777777" w:rsidR="0096677E" w:rsidRPr="0096677E" w:rsidRDefault="0096677E" w:rsidP="0096677E">
      <w:pPr>
        <w:pStyle w:val="Heading3"/>
      </w:pPr>
      <w:r w:rsidRPr="0096677E">
        <w:t>3. Monthly Trends in Content Consumption</w:t>
      </w:r>
    </w:p>
    <w:p w14:paraId="064016EC" w14:textId="77777777" w:rsidR="0096677E" w:rsidRPr="0096677E" w:rsidRDefault="0096677E" w:rsidP="0096677E">
      <w:pPr>
        <w:pStyle w:val="ListParagraph"/>
        <w:numPr>
          <w:ilvl w:val="0"/>
          <w:numId w:val="43"/>
        </w:numPr>
        <w:rPr>
          <w:lang w:eastAsia="en-IN"/>
        </w:rPr>
      </w:pPr>
      <w:r w:rsidRPr="0096677E">
        <w:rPr>
          <w:lang w:eastAsia="en-IN"/>
        </w:rPr>
        <w:t>Gradual increase in minutes watched, with August being the strongest month.</w:t>
      </w:r>
    </w:p>
    <w:p w14:paraId="63BBFDD3" w14:textId="77777777" w:rsidR="0096677E" w:rsidRPr="0096677E" w:rsidRDefault="0096677E" w:rsidP="0096677E">
      <w:pPr>
        <w:pStyle w:val="ListParagraph"/>
        <w:numPr>
          <w:ilvl w:val="0"/>
          <w:numId w:val="43"/>
        </w:numPr>
        <w:rPr>
          <w:lang w:eastAsia="en-IN"/>
        </w:rPr>
      </w:pPr>
      <w:r w:rsidRPr="0096677E">
        <w:rPr>
          <w:lang w:eastAsia="en-IN"/>
        </w:rPr>
        <w:t xml:space="preserve">Paying students exhibit different </w:t>
      </w:r>
      <w:proofErr w:type="spellStart"/>
      <w:r w:rsidRPr="0096677E">
        <w:rPr>
          <w:lang w:eastAsia="en-IN"/>
        </w:rPr>
        <w:t>behavior</w:t>
      </w:r>
      <w:proofErr w:type="spellEnd"/>
      <w:r w:rsidRPr="0096677E">
        <w:rPr>
          <w:lang w:eastAsia="en-IN"/>
        </w:rPr>
        <w:t>.</w:t>
      </w:r>
    </w:p>
    <w:p w14:paraId="3E057A4B" w14:textId="77777777" w:rsidR="0096677E" w:rsidRPr="0096677E" w:rsidRDefault="0096677E" w:rsidP="0096677E">
      <w:pPr>
        <w:pStyle w:val="Heading3"/>
      </w:pPr>
      <w:r w:rsidRPr="0096677E">
        <w:t>4. Monthly Minutes Watched per Student</w:t>
      </w:r>
    </w:p>
    <w:p w14:paraId="733165A3" w14:textId="77777777" w:rsidR="0096677E" w:rsidRPr="0096677E" w:rsidRDefault="0096677E" w:rsidP="0096677E">
      <w:pPr>
        <w:pStyle w:val="ListParagraph"/>
        <w:numPr>
          <w:ilvl w:val="0"/>
          <w:numId w:val="44"/>
        </w:numPr>
        <w:rPr>
          <w:lang w:eastAsia="en-IN"/>
        </w:rPr>
      </w:pPr>
      <w:r w:rsidRPr="0096677E">
        <w:rPr>
          <w:lang w:eastAsia="en-IN"/>
        </w:rPr>
        <w:t>Numbers vary between 150 and 230 minutes.</w:t>
      </w:r>
    </w:p>
    <w:p w14:paraId="46F8462D" w14:textId="59267AC4" w:rsidR="0096677E" w:rsidRPr="0096677E" w:rsidRDefault="0096677E" w:rsidP="0096677E">
      <w:pPr>
        <w:pStyle w:val="ListParagraph"/>
        <w:numPr>
          <w:ilvl w:val="0"/>
          <w:numId w:val="44"/>
        </w:numPr>
        <w:rPr>
          <w:lang w:eastAsia="en-IN"/>
        </w:rPr>
      </w:pPr>
      <w:r w:rsidRPr="0096677E">
        <w:rPr>
          <w:lang w:eastAsia="en-IN"/>
        </w:rPr>
        <w:lastRenderedPageBreak/>
        <w:t>Paying students complete about one course per month on average.</w:t>
      </w:r>
      <w:r w:rsidRPr="0096677E">
        <w:rPr>
          <w:lang w:eastAsia="en-IN"/>
        </w:rPr>
        <w:pict w14:anchorId="20D81008">
          <v:rect id="_x0000_i1090" style="width:0;height:0" o:hralign="center" o:hrstd="t" o:hrnoshade="t" o:hr="t" fillcolor="#d1d5db" stroked="f"/>
        </w:pict>
      </w:r>
    </w:p>
    <w:p w14:paraId="3DA90FB4" w14:textId="77777777" w:rsidR="0096677E" w:rsidRPr="0096677E" w:rsidRDefault="0096677E" w:rsidP="0096677E">
      <w:pPr>
        <w:pStyle w:val="Heading2"/>
      </w:pPr>
      <w:r w:rsidRPr="0096677E">
        <w:t>F2P CR and Subscription Duration</w:t>
      </w:r>
    </w:p>
    <w:p w14:paraId="19CC40B0" w14:textId="77777777" w:rsidR="0096677E" w:rsidRPr="0096677E" w:rsidRDefault="0096677E" w:rsidP="0096677E">
      <w:pPr>
        <w:pStyle w:val="Heading3"/>
      </w:pPr>
      <w:r w:rsidRPr="0096677E">
        <w:t>1. Conversion Rate Analysis</w:t>
      </w:r>
    </w:p>
    <w:p w14:paraId="4BDA60AD" w14:textId="77777777" w:rsidR="0096677E" w:rsidRPr="0096677E" w:rsidRDefault="0096677E" w:rsidP="0096677E">
      <w:pPr>
        <w:pStyle w:val="ListParagraph"/>
        <w:numPr>
          <w:ilvl w:val="0"/>
          <w:numId w:val="45"/>
        </w:numPr>
        <w:rPr>
          <w:lang w:eastAsia="en-IN"/>
        </w:rPr>
      </w:pPr>
      <w:r w:rsidRPr="0096677E">
        <w:rPr>
          <w:lang w:eastAsia="en-IN"/>
        </w:rPr>
        <w:t>Conversion rate increases as students watch more content.</w:t>
      </w:r>
    </w:p>
    <w:p w14:paraId="13BBA44B" w14:textId="77777777" w:rsidR="0096677E" w:rsidRPr="0096677E" w:rsidRDefault="0096677E" w:rsidP="0096677E">
      <w:pPr>
        <w:pStyle w:val="ListParagraph"/>
        <w:numPr>
          <w:ilvl w:val="0"/>
          <w:numId w:val="45"/>
        </w:numPr>
        <w:rPr>
          <w:lang w:eastAsia="en-IN"/>
        </w:rPr>
      </w:pPr>
      <w:r w:rsidRPr="0096677E">
        <w:rPr>
          <w:lang w:eastAsia="en-IN"/>
        </w:rPr>
        <w:t>Peak conversion rate observed for students who watched about two hours of content.</w:t>
      </w:r>
    </w:p>
    <w:p w14:paraId="209A83C0" w14:textId="77777777" w:rsidR="0096677E" w:rsidRDefault="0096677E" w:rsidP="0096677E">
      <w:pPr>
        <w:pStyle w:val="Heading3"/>
      </w:pPr>
      <w:r w:rsidRPr="0096677E">
        <w:t>2. Impact of Content Consumption</w:t>
      </w:r>
    </w:p>
    <w:p w14:paraId="637631DF" w14:textId="75296A88" w:rsidR="00863A54" w:rsidRPr="00863A54" w:rsidRDefault="00863A54" w:rsidP="00863A54">
      <w:pPr>
        <w:pStyle w:val="ListParagraph"/>
        <w:numPr>
          <w:ilvl w:val="0"/>
          <w:numId w:val="55"/>
        </w:numPr>
        <w:rPr>
          <w:lang w:eastAsia="en-IN"/>
        </w:rPr>
      </w:pPr>
      <w:r w:rsidRPr="00863A54">
        <w:rPr>
          <w:lang w:eastAsia="en-IN"/>
        </w:rPr>
        <w:t>The peak conversion rate is observed for students who have watched about two hours of content, with approximately 40% converting to paying students.</w:t>
      </w:r>
    </w:p>
    <w:p w14:paraId="62BD208F" w14:textId="77777777" w:rsidR="0096677E" w:rsidRPr="0096677E" w:rsidRDefault="0096677E" w:rsidP="0096677E">
      <w:pPr>
        <w:pStyle w:val="ListParagraph"/>
        <w:numPr>
          <w:ilvl w:val="0"/>
          <w:numId w:val="46"/>
        </w:numPr>
        <w:rPr>
          <w:lang w:eastAsia="en-IN"/>
        </w:rPr>
      </w:pPr>
      <w:r w:rsidRPr="0096677E">
        <w:rPr>
          <w:lang w:eastAsia="en-IN"/>
        </w:rPr>
        <w:t>Students more likely to pay for full access when they find a course that meets their expectations.</w:t>
      </w:r>
    </w:p>
    <w:p w14:paraId="0C96F68D" w14:textId="77777777" w:rsidR="0096677E" w:rsidRPr="0096677E" w:rsidRDefault="0096677E" w:rsidP="0096677E">
      <w:pPr>
        <w:pStyle w:val="Heading3"/>
      </w:pPr>
      <w:r w:rsidRPr="0096677E">
        <w:t>3. Suggested Actions</w:t>
      </w:r>
    </w:p>
    <w:p w14:paraId="167D4895" w14:textId="5A474C87" w:rsidR="0096677E" w:rsidRPr="0096677E" w:rsidRDefault="00863A54" w:rsidP="00863A54">
      <w:pPr>
        <w:pStyle w:val="ListParagraph"/>
        <w:numPr>
          <w:ilvl w:val="0"/>
          <w:numId w:val="46"/>
        </w:numPr>
        <w:rPr>
          <w:lang w:eastAsia="en-IN"/>
        </w:rPr>
      </w:pPr>
      <w:r>
        <w:rPr>
          <w:lang w:eastAsia="en-IN"/>
        </w:rPr>
        <w:t xml:space="preserve">One of the strategies that can be applied </w:t>
      </w:r>
      <w:r w:rsidRPr="00863A54">
        <w:rPr>
          <w:lang w:eastAsia="en-IN"/>
        </w:rPr>
        <w:t xml:space="preserve">to improve the conversion rate, </w:t>
      </w:r>
      <w:r>
        <w:rPr>
          <w:lang w:eastAsia="en-IN"/>
        </w:rPr>
        <w:t xml:space="preserve">is that we can </w:t>
      </w:r>
      <w:r w:rsidRPr="00863A54">
        <w:rPr>
          <w:lang w:eastAsia="en-IN"/>
        </w:rPr>
        <w:t>introduc</w:t>
      </w:r>
      <w:r>
        <w:rPr>
          <w:lang w:eastAsia="en-IN"/>
        </w:rPr>
        <w:t>e</w:t>
      </w:r>
      <w:r w:rsidRPr="00863A54">
        <w:rPr>
          <w:lang w:eastAsia="en-IN"/>
        </w:rPr>
        <w:t xml:space="preserve"> students to a course they might enjoy right from the start and designing quizzes to recommend courses based on their interests and knowledge</w:t>
      </w:r>
      <w:r w:rsidR="0096677E" w:rsidRPr="0096677E">
        <w:rPr>
          <w:lang w:eastAsia="en-IN"/>
        </w:rPr>
        <w:t>.</w:t>
      </w:r>
    </w:p>
    <w:p w14:paraId="5F5628EF" w14:textId="1776AA01" w:rsidR="0096677E" w:rsidRPr="0096677E" w:rsidRDefault="00863A54" w:rsidP="0096677E">
      <w:pPr>
        <w:pStyle w:val="ListParagraph"/>
        <w:numPr>
          <w:ilvl w:val="0"/>
          <w:numId w:val="46"/>
        </w:numPr>
        <w:rPr>
          <w:lang w:eastAsia="en-IN"/>
        </w:rPr>
      </w:pPr>
      <w:r>
        <w:rPr>
          <w:lang w:eastAsia="en-IN"/>
        </w:rPr>
        <w:t xml:space="preserve">We can also perform an </w:t>
      </w:r>
      <w:r w:rsidR="0096677E" w:rsidRPr="0096677E">
        <w:rPr>
          <w:lang w:eastAsia="en-IN"/>
        </w:rPr>
        <w:t>A/B test to encourage exploration and engagement</w:t>
      </w:r>
      <w:r>
        <w:rPr>
          <w:lang w:eastAsia="en-IN"/>
        </w:rPr>
        <w:t xml:space="preserve"> by giving new registered students a 24-hour unlocked period</w:t>
      </w:r>
      <w:r w:rsidR="0096677E" w:rsidRPr="0096677E">
        <w:rPr>
          <w:lang w:eastAsia="en-IN"/>
        </w:rPr>
        <w:t>.</w:t>
      </w:r>
    </w:p>
    <w:p w14:paraId="076D4A7F" w14:textId="77777777" w:rsidR="0096677E" w:rsidRPr="0096677E" w:rsidRDefault="0096677E" w:rsidP="0096677E">
      <w:pPr>
        <w:pStyle w:val="Heading3"/>
      </w:pPr>
      <w:r w:rsidRPr="0096677E">
        <w:t>4. Average Subscription Duration</w:t>
      </w:r>
    </w:p>
    <w:p w14:paraId="06CF8C4F" w14:textId="74926C51" w:rsidR="0096677E" w:rsidRPr="0096677E" w:rsidRDefault="00863A54" w:rsidP="00863A54">
      <w:pPr>
        <w:pStyle w:val="ListParagraph"/>
        <w:numPr>
          <w:ilvl w:val="0"/>
          <w:numId w:val="54"/>
        </w:numPr>
        <w:rPr>
          <w:lang w:eastAsia="en-IN"/>
        </w:rPr>
      </w:pPr>
      <w:r>
        <w:rPr>
          <w:lang w:eastAsia="en-IN"/>
        </w:rPr>
        <w:t>O</w:t>
      </w:r>
      <w:r w:rsidRPr="00863A54">
        <w:rPr>
          <w:lang w:eastAsia="en-IN"/>
        </w:rPr>
        <w:t>n average, the more content students consume, the longer they stay subscribed</w:t>
      </w:r>
      <w:r>
        <w:rPr>
          <w:lang w:eastAsia="en-IN"/>
        </w:rPr>
        <w:t>. Hence indicating a p</w:t>
      </w:r>
      <w:r w:rsidR="0096677E" w:rsidRPr="0096677E">
        <w:rPr>
          <w:lang w:eastAsia="en-IN"/>
        </w:rPr>
        <w:t>ositive correlation between content consumption and subscription duration.</w:t>
      </w:r>
    </w:p>
    <w:p w14:paraId="0E66093F" w14:textId="77777777" w:rsidR="0096677E" w:rsidRDefault="0096677E" w:rsidP="0096677E">
      <w:pPr>
        <w:pStyle w:val="ListParagraph"/>
        <w:rPr>
          <w:lang w:eastAsia="en-IN"/>
        </w:rPr>
      </w:pPr>
    </w:p>
    <w:p w14:paraId="1DCDA967" w14:textId="77777777" w:rsidR="0096677E" w:rsidRPr="0096677E" w:rsidRDefault="0096677E" w:rsidP="0096677E">
      <w:pPr>
        <w:pStyle w:val="Heading2"/>
      </w:pPr>
      <w:r w:rsidRPr="0096677E">
        <w:t>Course Engagement</w:t>
      </w:r>
    </w:p>
    <w:p w14:paraId="75E898D3" w14:textId="77777777" w:rsidR="0096677E" w:rsidRPr="0096677E" w:rsidRDefault="0096677E" w:rsidP="0096677E">
      <w:pPr>
        <w:pStyle w:val="Heading3"/>
      </w:pPr>
      <w:r w:rsidRPr="0096677E">
        <w:t>1. Overall Minutes Watched</w:t>
      </w:r>
    </w:p>
    <w:p w14:paraId="773BD0A2" w14:textId="77777777" w:rsidR="0096677E" w:rsidRPr="0096677E" w:rsidRDefault="0096677E" w:rsidP="0096677E">
      <w:pPr>
        <w:pStyle w:val="ListParagraph"/>
        <w:numPr>
          <w:ilvl w:val="0"/>
          <w:numId w:val="47"/>
        </w:numPr>
        <w:rPr>
          <w:lang w:eastAsia="en-IN"/>
        </w:rPr>
      </w:pPr>
      <w:r w:rsidRPr="0096677E">
        <w:rPr>
          <w:lang w:eastAsia="en-IN"/>
        </w:rPr>
        <w:t>Top courses include "Introduction to Data and Data Science," "SQL Statistics," and others.</w:t>
      </w:r>
    </w:p>
    <w:p w14:paraId="4CBFCBF7" w14:textId="77777777" w:rsidR="0096677E" w:rsidRPr="0096677E" w:rsidRDefault="0096677E" w:rsidP="0096677E">
      <w:pPr>
        <w:pStyle w:val="ListParagraph"/>
        <w:numPr>
          <w:ilvl w:val="0"/>
          <w:numId w:val="47"/>
        </w:numPr>
        <w:rPr>
          <w:lang w:eastAsia="en-IN"/>
        </w:rPr>
      </w:pPr>
      <w:r w:rsidRPr="0096677E">
        <w:rPr>
          <w:lang w:eastAsia="en-IN"/>
        </w:rPr>
        <w:t>Cover fundamental topics in data science and are highly engaging.</w:t>
      </w:r>
    </w:p>
    <w:p w14:paraId="750098F8" w14:textId="77777777" w:rsidR="0096677E" w:rsidRPr="0096677E" w:rsidRDefault="0096677E" w:rsidP="0096677E">
      <w:pPr>
        <w:pStyle w:val="Heading3"/>
      </w:pPr>
      <w:r w:rsidRPr="0096677E">
        <w:t>2. Minutes Watched per Student</w:t>
      </w:r>
    </w:p>
    <w:p w14:paraId="32F964EB" w14:textId="77777777" w:rsidR="0096677E" w:rsidRPr="0096677E" w:rsidRDefault="0096677E" w:rsidP="0096677E">
      <w:pPr>
        <w:pStyle w:val="ListParagraph"/>
        <w:numPr>
          <w:ilvl w:val="0"/>
          <w:numId w:val="48"/>
        </w:numPr>
        <w:rPr>
          <w:lang w:eastAsia="en-IN"/>
        </w:rPr>
      </w:pPr>
      <w:r w:rsidRPr="0096677E">
        <w:rPr>
          <w:lang w:eastAsia="en-IN"/>
        </w:rPr>
        <w:t>Courses like "SQL" and "Python Programmer Bootcamp" show strong student engagement.</w:t>
      </w:r>
    </w:p>
    <w:p w14:paraId="24A16AE8" w14:textId="77777777" w:rsidR="0096677E" w:rsidRPr="0096677E" w:rsidRDefault="0096677E" w:rsidP="0096677E">
      <w:pPr>
        <w:pStyle w:val="Heading3"/>
      </w:pPr>
      <w:r w:rsidRPr="0096677E">
        <w:t>3. Completion Rate</w:t>
      </w:r>
    </w:p>
    <w:p w14:paraId="5F8F1075" w14:textId="77777777" w:rsidR="0096677E" w:rsidRPr="0096677E" w:rsidRDefault="0096677E" w:rsidP="0096677E">
      <w:pPr>
        <w:pStyle w:val="ListParagraph"/>
        <w:numPr>
          <w:ilvl w:val="0"/>
          <w:numId w:val="48"/>
        </w:numPr>
        <w:rPr>
          <w:lang w:eastAsia="en-IN"/>
        </w:rPr>
      </w:pPr>
      <w:r w:rsidRPr="0096677E">
        <w:rPr>
          <w:lang w:eastAsia="en-IN"/>
        </w:rPr>
        <w:t>"Negotiation" course leads with a 95% completion rate.</w:t>
      </w:r>
    </w:p>
    <w:p w14:paraId="0E7751F7" w14:textId="77777777" w:rsidR="0096677E" w:rsidRPr="0096677E" w:rsidRDefault="0096677E" w:rsidP="0096677E">
      <w:pPr>
        <w:pStyle w:val="ListParagraph"/>
        <w:numPr>
          <w:ilvl w:val="0"/>
          <w:numId w:val="48"/>
        </w:numPr>
        <w:rPr>
          <w:lang w:eastAsia="en-IN"/>
        </w:rPr>
      </w:pPr>
      <w:r w:rsidRPr="0096677E">
        <w:rPr>
          <w:lang w:eastAsia="en-IN"/>
        </w:rPr>
        <w:t>Other shorter courses also perform well.</w:t>
      </w:r>
    </w:p>
    <w:p w14:paraId="12903511" w14:textId="77777777" w:rsidR="0096677E" w:rsidRPr="0096677E" w:rsidRDefault="0096677E" w:rsidP="0096677E">
      <w:pPr>
        <w:pStyle w:val="Heading3"/>
      </w:pPr>
      <w:r w:rsidRPr="0096677E">
        <w:lastRenderedPageBreak/>
        <w:t>4. Average Course Rating</w:t>
      </w:r>
    </w:p>
    <w:p w14:paraId="415099D4" w14:textId="77777777" w:rsidR="0096677E" w:rsidRPr="0096677E" w:rsidRDefault="0096677E" w:rsidP="0096677E">
      <w:pPr>
        <w:pStyle w:val="ListParagraph"/>
        <w:numPr>
          <w:ilvl w:val="0"/>
          <w:numId w:val="49"/>
        </w:numPr>
      </w:pPr>
      <w:r w:rsidRPr="0096677E">
        <w:t>Platform courses receive an average rating of 4.8 with over 2,305 five-star ratings out of more than 2,700 votes.</w:t>
      </w:r>
    </w:p>
    <w:p w14:paraId="4C2A2CE3" w14:textId="77777777" w:rsidR="0096677E" w:rsidRPr="0096677E" w:rsidRDefault="0096677E" w:rsidP="0096677E">
      <w:pPr>
        <w:pStyle w:val="ListParagraph"/>
        <w:numPr>
          <w:ilvl w:val="0"/>
          <w:numId w:val="49"/>
        </w:numPr>
      </w:pPr>
      <w:r w:rsidRPr="0096677E">
        <w:t>Courses are well-received by students.</w:t>
      </w:r>
    </w:p>
    <w:p w14:paraId="344B7CC5" w14:textId="77777777" w:rsidR="0096677E" w:rsidRDefault="0096677E" w:rsidP="0096677E">
      <w:pPr>
        <w:rPr>
          <w:lang w:eastAsia="en-IN"/>
        </w:rPr>
      </w:pPr>
    </w:p>
    <w:p w14:paraId="2FB1B3CD" w14:textId="1E90CE6A" w:rsidR="0096677E" w:rsidRDefault="0096677E" w:rsidP="0096677E">
      <w:pPr>
        <w:rPr>
          <w:lang w:eastAsia="en-IN"/>
        </w:rPr>
      </w:pPr>
      <w:r w:rsidRPr="0096677E">
        <w:rPr>
          <w:lang w:eastAsia="en-IN"/>
        </w:rPr>
        <w:pict w14:anchorId="41A5E6E3">
          <v:rect id="_x0000_i1088" style="width:0;height:0" o:hralign="center" o:hrstd="t" o:hrnoshade="t" o:hr="t" fillcolor="#d1d5db" stroked="f"/>
        </w:pict>
      </w:r>
    </w:p>
    <w:p w14:paraId="33107AFE" w14:textId="09EEF821" w:rsidR="0096677E" w:rsidRPr="0096677E" w:rsidRDefault="0096677E" w:rsidP="0096677E">
      <w:pPr>
        <w:pStyle w:val="Heading2"/>
      </w:pPr>
      <w:r w:rsidRPr="0096677E">
        <w:t>Exams</w:t>
      </w:r>
    </w:p>
    <w:p w14:paraId="1A4B3406" w14:textId="77777777" w:rsidR="0096677E" w:rsidRPr="0096677E" w:rsidRDefault="0096677E" w:rsidP="0096677E">
      <w:pPr>
        <w:pStyle w:val="Heading3"/>
      </w:pPr>
      <w:r w:rsidRPr="0096677E">
        <w:t>1. Number of Exams Taken</w:t>
      </w:r>
    </w:p>
    <w:p w14:paraId="5217842C" w14:textId="77777777" w:rsidR="0096677E" w:rsidRPr="0096677E" w:rsidRDefault="0096677E" w:rsidP="0096677E">
      <w:pPr>
        <w:pStyle w:val="ListParagraph"/>
        <w:numPr>
          <w:ilvl w:val="0"/>
          <w:numId w:val="50"/>
        </w:numPr>
        <w:rPr>
          <w:lang w:eastAsia="en-IN"/>
        </w:rPr>
      </w:pPr>
      <w:r w:rsidRPr="0096677E">
        <w:rPr>
          <w:lang w:eastAsia="en-IN"/>
        </w:rPr>
        <w:t>About 2,500 monthly exam attempts on average.</w:t>
      </w:r>
    </w:p>
    <w:p w14:paraId="6B367C73" w14:textId="77777777" w:rsidR="0096677E" w:rsidRPr="0096677E" w:rsidRDefault="0096677E" w:rsidP="0096677E">
      <w:pPr>
        <w:pStyle w:val="ListParagraph"/>
        <w:numPr>
          <w:ilvl w:val="0"/>
          <w:numId w:val="50"/>
        </w:numPr>
        <w:rPr>
          <w:lang w:eastAsia="en-IN"/>
        </w:rPr>
      </w:pPr>
      <w:r w:rsidRPr="0096677E">
        <w:rPr>
          <w:lang w:eastAsia="en-IN"/>
        </w:rPr>
        <w:t>August is an outlier with over 7,000 exams attempted.</w:t>
      </w:r>
    </w:p>
    <w:p w14:paraId="24513A45" w14:textId="77777777" w:rsidR="0096677E" w:rsidRPr="0096677E" w:rsidRDefault="0096677E" w:rsidP="0096677E">
      <w:pPr>
        <w:pStyle w:val="Heading3"/>
      </w:pPr>
      <w:r w:rsidRPr="0096677E">
        <w:t>2. Exam Success Rate - Practice Exams</w:t>
      </w:r>
    </w:p>
    <w:p w14:paraId="5B353185" w14:textId="77777777" w:rsidR="0096677E" w:rsidRPr="0096677E" w:rsidRDefault="0096677E" w:rsidP="0096677E">
      <w:pPr>
        <w:pStyle w:val="ListParagraph"/>
        <w:numPr>
          <w:ilvl w:val="0"/>
          <w:numId w:val="51"/>
        </w:numPr>
        <w:rPr>
          <w:lang w:eastAsia="en-IN"/>
        </w:rPr>
      </w:pPr>
      <w:r w:rsidRPr="0096677E">
        <w:rPr>
          <w:lang w:eastAsia="en-IN"/>
        </w:rPr>
        <w:t>Approximately 30% of practice exams do not meet the passing benchmark.</w:t>
      </w:r>
    </w:p>
    <w:p w14:paraId="22B9ADF5" w14:textId="77777777" w:rsidR="0096677E" w:rsidRPr="0096677E" w:rsidRDefault="0096677E" w:rsidP="0096677E">
      <w:pPr>
        <w:pStyle w:val="Heading3"/>
      </w:pPr>
      <w:r w:rsidRPr="0096677E">
        <w:t>3. Exam Success Rate - Course Exams</w:t>
      </w:r>
    </w:p>
    <w:p w14:paraId="48536665" w14:textId="77777777" w:rsidR="0096677E" w:rsidRPr="0096677E" w:rsidRDefault="0096677E" w:rsidP="0096677E">
      <w:pPr>
        <w:pStyle w:val="ListParagraph"/>
        <w:numPr>
          <w:ilvl w:val="0"/>
          <w:numId w:val="51"/>
        </w:numPr>
      </w:pPr>
      <w:r w:rsidRPr="0096677E">
        <w:t>About 70% of course exams have a passing mark.</w:t>
      </w:r>
    </w:p>
    <w:p w14:paraId="428C1B17" w14:textId="77777777" w:rsidR="0096677E" w:rsidRPr="0096677E" w:rsidRDefault="0096677E" w:rsidP="0096677E">
      <w:pPr>
        <w:pStyle w:val="ListParagraph"/>
        <w:numPr>
          <w:ilvl w:val="0"/>
          <w:numId w:val="51"/>
        </w:numPr>
      </w:pPr>
      <w:r w:rsidRPr="0096677E">
        <w:t>August records a lower passing rate, possibly due to incomplete course lectures.</w:t>
      </w:r>
    </w:p>
    <w:p w14:paraId="13F81880" w14:textId="77777777" w:rsidR="0096677E" w:rsidRPr="0096677E" w:rsidRDefault="0096677E" w:rsidP="0096677E">
      <w:pPr>
        <w:pStyle w:val="Heading3"/>
      </w:pPr>
      <w:r w:rsidRPr="0096677E">
        <w:t>4. Exam Success Rate - Career Track Exams</w:t>
      </w:r>
    </w:p>
    <w:p w14:paraId="2FD0A37E" w14:textId="77777777" w:rsidR="0096677E" w:rsidRPr="0096677E" w:rsidRDefault="0096677E" w:rsidP="0096677E">
      <w:pPr>
        <w:pStyle w:val="ListParagraph"/>
        <w:numPr>
          <w:ilvl w:val="0"/>
          <w:numId w:val="52"/>
        </w:numPr>
        <w:rPr>
          <w:lang w:eastAsia="en-IN"/>
        </w:rPr>
      </w:pPr>
      <w:r w:rsidRPr="0096677E">
        <w:rPr>
          <w:lang w:eastAsia="en-IN"/>
        </w:rPr>
        <w:t>Career track exams have lower pass rates, suggesting increased difficulty and deeper material understanding.</w:t>
      </w:r>
    </w:p>
    <w:p w14:paraId="721CED11" w14:textId="77777777" w:rsidR="0096677E" w:rsidRPr="0096677E" w:rsidRDefault="0096677E" w:rsidP="0096677E">
      <w:pPr>
        <w:rPr>
          <w:lang w:eastAsia="en-IN"/>
        </w:rPr>
      </w:pPr>
      <w:r w:rsidRPr="0096677E">
        <w:rPr>
          <w:lang w:eastAsia="en-IN"/>
        </w:rPr>
        <w:pict w14:anchorId="14977227">
          <v:rect id="_x0000_i1089" style="width:0;height:0" o:hralign="center" o:hrstd="t" o:hrnoshade="t" o:hr="t" fillcolor="#d1d5db" stroked="f"/>
        </w:pict>
      </w:r>
    </w:p>
    <w:p w14:paraId="5ABF8C47" w14:textId="77777777" w:rsidR="0096677E" w:rsidRPr="0096677E" w:rsidRDefault="0096677E" w:rsidP="0096677E">
      <w:pPr>
        <w:pStyle w:val="Heading2"/>
      </w:pPr>
      <w:r w:rsidRPr="0096677E">
        <w:t>Certificates</w:t>
      </w:r>
    </w:p>
    <w:p w14:paraId="0175573D" w14:textId="77777777" w:rsidR="0096677E" w:rsidRPr="0096677E" w:rsidRDefault="0096677E" w:rsidP="0096677E">
      <w:pPr>
        <w:pStyle w:val="Heading3"/>
      </w:pPr>
      <w:r w:rsidRPr="0096677E">
        <w:t>1. Number of Certificates Issued</w:t>
      </w:r>
    </w:p>
    <w:p w14:paraId="0DA071AA" w14:textId="77777777" w:rsidR="0096677E" w:rsidRPr="0096677E" w:rsidRDefault="0096677E" w:rsidP="0096677E">
      <w:pPr>
        <w:pStyle w:val="ListParagraph"/>
        <w:numPr>
          <w:ilvl w:val="0"/>
          <w:numId w:val="52"/>
        </w:numPr>
        <w:rPr>
          <w:lang w:eastAsia="en-IN"/>
        </w:rPr>
      </w:pPr>
      <w:r w:rsidRPr="0096677E">
        <w:rPr>
          <w:lang w:eastAsia="en-IN"/>
        </w:rPr>
        <w:t>About 3,600 certificates (course and career track) issued.</w:t>
      </w:r>
    </w:p>
    <w:p w14:paraId="5F354A91" w14:textId="77777777" w:rsidR="0096677E" w:rsidRPr="0096677E" w:rsidRDefault="0096677E" w:rsidP="0096677E">
      <w:pPr>
        <w:pStyle w:val="ListParagraph"/>
        <w:numPr>
          <w:ilvl w:val="0"/>
          <w:numId w:val="52"/>
        </w:numPr>
        <w:rPr>
          <w:lang w:eastAsia="en-IN"/>
        </w:rPr>
      </w:pPr>
      <w:r w:rsidRPr="0096677E">
        <w:rPr>
          <w:lang w:eastAsia="en-IN"/>
        </w:rPr>
        <w:t>Factors contributing to growth include early registered students and increased engagement.</w:t>
      </w:r>
    </w:p>
    <w:p w14:paraId="1A7A90C8" w14:textId="77777777" w:rsidR="0096677E" w:rsidRPr="0096677E" w:rsidRDefault="0096677E" w:rsidP="0096677E">
      <w:pPr>
        <w:pStyle w:val="Heading3"/>
      </w:pPr>
      <w:r w:rsidRPr="0096677E">
        <w:t>2. Number of Career Track Certificates</w:t>
      </w:r>
    </w:p>
    <w:p w14:paraId="6B10FA42" w14:textId="77777777" w:rsidR="0096677E" w:rsidRPr="0096677E" w:rsidRDefault="0096677E" w:rsidP="0096677E">
      <w:pPr>
        <w:pStyle w:val="ListParagraph"/>
        <w:numPr>
          <w:ilvl w:val="0"/>
          <w:numId w:val="53"/>
        </w:numPr>
        <w:rPr>
          <w:lang w:eastAsia="en-IN"/>
        </w:rPr>
      </w:pPr>
      <w:r w:rsidRPr="0096677E">
        <w:rPr>
          <w:lang w:eastAsia="en-IN"/>
        </w:rPr>
        <w:t>Career track certificates less common, indicating higher time requirements.</w:t>
      </w:r>
    </w:p>
    <w:p w14:paraId="055D9943" w14:textId="77777777" w:rsidR="0096677E" w:rsidRPr="0096677E" w:rsidRDefault="0096677E" w:rsidP="0096677E">
      <w:pPr>
        <w:pStyle w:val="Heading3"/>
      </w:pPr>
      <w:r w:rsidRPr="0096677E">
        <w:t>3. Completion Rate for Career Tracks</w:t>
      </w:r>
    </w:p>
    <w:p w14:paraId="72CD4660" w14:textId="77777777" w:rsidR="0096677E" w:rsidRPr="0096677E" w:rsidRDefault="0096677E" w:rsidP="0096677E">
      <w:pPr>
        <w:pStyle w:val="ListParagraph"/>
        <w:numPr>
          <w:ilvl w:val="0"/>
          <w:numId w:val="53"/>
        </w:numPr>
      </w:pPr>
      <w:r w:rsidRPr="0096677E">
        <w:t xml:space="preserve">Completion rate decreases as </w:t>
      </w:r>
      <w:proofErr w:type="spellStart"/>
      <w:r w:rsidRPr="0096677E">
        <w:t>students</w:t>
      </w:r>
      <w:proofErr w:type="spellEnd"/>
      <w:r w:rsidRPr="0096677E">
        <w:t xml:space="preserve"> progress through career track steps.</w:t>
      </w:r>
    </w:p>
    <w:p w14:paraId="4811C311" w14:textId="77777777" w:rsidR="0096677E" w:rsidRPr="0096677E" w:rsidRDefault="0096677E" w:rsidP="0096677E">
      <w:pPr>
        <w:pStyle w:val="Heading3"/>
      </w:pPr>
      <w:r w:rsidRPr="0096677E">
        <w:lastRenderedPageBreak/>
        <w:t>4. Career Track Analysis by Type</w:t>
      </w:r>
    </w:p>
    <w:p w14:paraId="0AAD7BCB" w14:textId="43C93E05" w:rsidR="00043017" w:rsidRPr="0096677E" w:rsidRDefault="0096677E" w:rsidP="0096677E">
      <w:pPr>
        <w:pStyle w:val="ListParagraph"/>
        <w:numPr>
          <w:ilvl w:val="0"/>
          <w:numId w:val="53"/>
        </w:numPr>
        <w:rPr>
          <w:lang w:eastAsia="en-IN"/>
        </w:rPr>
      </w:pPr>
      <w:r w:rsidRPr="0096677E">
        <w:rPr>
          <w:lang w:eastAsia="en-IN"/>
        </w:rPr>
        <w:t>Different career tracks have varying completion rates, with the business analyst track having the highest completion rate.</w:t>
      </w:r>
    </w:p>
    <w:sectPr w:rsidR="00043017" w:rsidRPr="0096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F8"/>
    <w:multiLevelType w:val="multilevel"/>
    <w:tmpl w:val="BD0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22CCC"/>
    <w:multiLevelType w:val="hybridMultilevel"/>
    <w:tmpl w:val="ABC4F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1E0D"/>
    <w:multiLevelType w:val="multilevel"/>
    <w:tmpl w:val="388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D2C81"/>
    <w:multiLevelType w:val="multilevel"/>
    <w:tmpl w:val="256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054BFA"/>
    <w:multiLevelType w:val="hybridMultilevel"/>
    <w:tmpl w:val="0D443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38"/>
    <w:multiLevelType w:val="hybridMultilevel"/>
    <w:tmpl w:val="473E6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4DA6"/>
    <w:multiLevelType w:val="multilevel"/>
    <w:tmpl w:val="324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268C5"/>
    <w:multiLevelType w:val="multilevel"/>
    <w:tmpl w:val="38E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02DB7"/>
    <w:multiLevelType w:val="multilevel"/>
    <w:tmpl w:val="E3F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A71E87"/>
    <w:multiLevelType w:val="multilevel"/>
    <w:tmpl w:val="9F20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D1EEF"/>
    <w:multiLevelType w:val="hybridMultilevel"/>
    <w:tmpl w:val="9558F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1AAC"/>
    <w:multiLevelType w:val="multilevel"/>
    <w:tmpl w:val="CF86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E022B"/>
    <w:multiLevelType w:val="hybridMultilevel"/>
    <w:tmpl w:val="BFDCF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B4E3C"/>
    <w:multiLevelType w:val="hybridMultilevel"/>
    <w:tmpl w:val="528E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81B80"/>
    <w:multiLevelType w:val="multilevel"/>
    <w:tmpl w:val="6D3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D54888"/>
    <w:multiLevelType w:val="multilevel"/>
    <w:tmpl w:val="A9F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833B22"/>
    <w:multiLevelType w:val="multilevel"/>
    <w:tmpl w:val="B17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3C3F0C"/>
    <w:multiLevelType w:val="hybridMultilevel"/>
    <w:tmpl w:val="DCB6C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8748D"/>
    <w:multiLevelType w:val="multilevel"/>
    <w:tmpl w:val="43E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A30051"/>
    <w:multiLevelType w:val="multilevel"/>
    <w:tmpl w:val="AB3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BE11FB"/>
    <w:multiLevelType w:val="multilevel"/>
    <w:tmpl w:val="14B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6A2145"/>
    <w:multiLevelType w:val="hybridMultilevel"/>
    <w:tmpl w:val="19B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17289"/>
    <w:multiLevelType w:val="multilevel"/>
    <w:tmpl w:val="6A3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7B2B6B"/>
    <w:multiLevelType w:val="hybridMultilevel"/>
    <w:tmpl w:val="C3E84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10C96"/>
    <w:multiLevelType w:val="hybridMultilevel"/>
    <w:tmpl w:val="262AA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D6547"/>
    <w:multiLevelType w:val="hybridMultilevel"/>
    <w:tmpl w:val="21700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D0326"/>
    <w:multiLevelType w:val="multilevel"/>
    <w:tmpl w:val="DF50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3B2CD7"/>
    <w:multiLevelType w:val="multilevel"/>
    <w:tmpl w:val="DC5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166653"/>
    <w:multiLevelType w:val="hybridMultilevel"/>
    <w:tmpl w:val="B27E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5F49C8"/>
    <w:multiLevelType w:val="hybridMultilevel"/>
    <w:tmpl w:val="9BAE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70D38"/>
    <w:multiLevelType w:val="multilevel"/>
    <w:tmpl w:val="9F4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6D001A"/>
    <w:multiLevelType w:val="multilevel"/>
    <w:tmpl w:val="290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F0125E"/>
    <w:multiLevelType w:val="multilevel"/>
    <w:tmpl w:val="9FA0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6B7DF1"/>
    <w:multiLevelType w:val="hybridMultilevel"/>
    <w:tmpl w:val="D9FE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03CDE"/>
    <w:multiLevelType w:val="hybridMultilevel"/>
    <w:tmpl w:val="B20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43363"/>
    <w:multiLevelType w:val="multilevel"/>
    <w:tmpl w:val="350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7A3E03"/>
    <w:multiLevelType w:val="hybridMultilevel"/>
    <w:tmpl w:val="51BAB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E77FB"/>
    <w:multiLevelType w:val="hybridMultilevel"/>
    <w:tmpl w:val="4BCAF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D2024"/>
    <w:multiLevelType w:val="multilevel"/>
    <w:tmpl w:val="8B6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000995"/>
    <w:multiLevelType w:val="multilevel"/>
    <w:tmpl w:val="AC0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C929B0"/>
    <w:multiLevelType w:val="hybridMultilevel"/>
    <w:tmpl w:val="E188D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D73C03"/>
    <w:multiLevelType w:val="hybridMultilevel"/>
    <w:tmpl w:val="77B2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EC6B77"/>
    <w:multiLevelType w:val="multilevel"/>
    <w:tmpl w:val="1ACA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4002A2"/>
    <w:multiLevelType w:val="multilevel"/>
    <w:tmpl w:val="660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8677D6"/>
    <w:multiLevelType w:val="hybridMultilevel"/>
    <w:tmpl w:val="2DC06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C499A"/>
    <w:multiLevelType w:val="multilevel"/>
    <w:tmpl w:val="DD0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105E78"/>
    <w:multiLevelType w:val="multilevel"/>
    <w:tmpl w:val="C8B8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11065F"/>
    <w:multiLevelType w:val="multilevel"/>
    <w:tmpl w:val="1D1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D816D8"/>
    <w:multiLevelType w:val="hybridMultilevel"/>
    <w:tmpl w:val="0916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73459F"/>
    <w:multiLevelType w:val="multilevel"/>
    <w:tmpl w:val="691C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F7611"/>
    <w:multiLevelType w:val="hybridMultilevel"/>
    <w:tmpl w:val="6F52F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094C07"/>
    <w:multiLevelType w:val="hybridMultilevel"/>
    <w:tmpl w:val="CEB48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2D718F"/>
    <w:multiLevelType w:val="multilevel"/>
    <w:tmpl w:val="91E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C548B5"/>
    <w:multiLevelType w:val="hybridMultilevel"/>
    <w:tmpl w:val="9AD8D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4F412A"/>
    <w:multiLevelType w:val="hybridMultilevel"/>
    <w:tmpl w:val="55BA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E84B1A"/>
    <w:multiLevelType w:val="hybridMultilevel"/>
    <w:tmpl w:val="DBBA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811CA1"/>
    <w:multiLevelType w:val="hybridMultilevel"/>
    <w:tmpl w:val="86DE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0746">
    <w:abstractNumId w:val="47"/>
  </w:num>
  <w:num w:numId="2" w16cid:durableId="1706058620">
    <w:abstractNumId w:val="9"/>
  </w:num>
  <w:num w:numId="3" w16cid:durableId="813647558">
    <w:abstractNumId w:val="30"/>
  </w:num>
  <w:num w:numId="4" w16cid:durableId="1238519330">
    <w:abstractNumId w:val="39"/>
  </w:num>
  <w:num w:numId="5" w16cid:durableId="897518833">
    <w:abstractNumId w:val="26"/>
  </w:num>
  <w:num w:numId="6" w16cid:durableId="952053334">
    <w:abstractNumId w:val="19"/>
  </w:num>
  <w:num w:numId="7" w16cid:durableId="462188366">
    <w:abstractNumId w:val="32"/>
  </w:num>
  <w:num w:numId="8" w16cid:durableId="584413800">
    <w:abstractNumId w:val="38"/>
  </w:num>
  <w:num w:numId="9" w16cid:durableId="2063020799">
    <w:abstractNumId w:val="35"/>
  </w:num>
  <w:num w:numId="10" w16cid:durableId="1325281940">
    <w:abstractNumId w:val="7"/>
  </w:num>
  <w:num w:numId="11" w16cid:durableId="875119147">
    <w:abstractNumId w:val="2"/>
  </w:num>
  <w:num w:numId="12" w16cid:durableId="792098511">
    <w:abstractNumId w:val="15"/>
  </w:num>
  <w:num w:numId="13" w16cid:durableId="1421609147">
    <w:abstractNumId w:val="20"/>
  </w:num>
  <w:num w:numId="14" w16cid:durableId="1783744">
    <w:abstractNumId w:val="3"/>
  </w:num>
  <w:num w:numId="15" w16cid:durableId="1140928208">
    <w:abstractNumId w:val="6"/>
  </w:num>
  <w:num w:numId="16" w16cid:durableId="2047559982">
    <w:abstractNumId w:val="16"/>
  </w:num>
  <w:num w:numId="17" w16cid:durableId="1253080877">
    <w:abstractNumId w:val="11"/>
  </w:num>
  <w:num w:numId="18" w16cid:durableId="391972131">
    <w:abstractNumId w:val="27"/>
  </w:num>
  <w:num w:numId="19" w16cid:durableId="1021318911">
    <w:abstractNumId w:val="18"/>
  </w:num>
  <w:num w:numId="20" w16cid:durableId="1423260447">
    <w:abstractNumId w:val="43"/>
  </w:num>
  <w:num w:numId="21" w16cid:durableId="1143430851">
    <w:abstractNumId w:val="46"/>
  </w:num>
  <w:num w:numId="22" w16cid:durableId="1364987921">
    <w:abstractNumId w:val="22"/>
  </w:num>
  <w:num w:numId="23" w16cid:durableId="766468351">
    <w:abstractNumId w:val="8"/>
  </w:num>
  <w:num w:numId="24" w16cid:durableId="1101293430">
    <w:abstractNumId w:val="45"/>
  </w:num>
  <w:num w:numId="25" w16cid:durableId="990253574">
    <w:abstractNumId w:val="42"/>
  </w:num>
  <w:num w:numId="26" w16cid:durableId="493760256">
    <w:abstractNumId w:val="14"/>
  </w:num>
  <w:num w:numId="27" w16cid:durableId="1209606702">
    <w:abstractNumId w:val="31"/>
  </w:num>
  <w:num w:numId="28" w16cid:durableId="1728065288">
    <w:abstractNumId w:val="49"/>
  </w:num>
  <w:num w:numId="29" w16cid:durableId="652028312">
    <w:abstractNumId w:val="0"/>
  </w:num>
  <w:num w:numId="30" w16cid:durableId="559444266">
    <w:abstractNumId w:val="52"/>
  </w:num>
  <w:num w:numId="31" w16cid:durableId="953899255">
    <w:abstractNumId w:val="24"/>
  </w:num>
  <w:num w:numId="32" w16cid:durableId="812525275">
    <w:abstractNumId w:val="34"/>
  </w:num>
  <w:num w:numId="33" w16cid:durableId="1131828270">
    <w:abstractNumId w:val="25"/>
  </w:num>
  <w:num w:numId="34" w16cid:durableId="1761025127">
    <w:abstractNumId w:val="28"/>
  </w:num>
  <w:num w:numId="35" w16cid:durableId="1513376208">
    <w:abstractNumId w:val="54"/>
  </w:num>
  <w:num w:numId="36" w16cid:durableId="99762581">
    <w:abstractNumId w:val="10"/>
  </w:num>
  <w:num w:numId="37" w16cid:durableId="201673366">
    <w:abstractNumId w:val="12"/>
  </w:num>
  <w:num w:numId="38" w16cid:durableId="917137690">
    <w:abstractNumId w:val="40"/>
  </w:num>
  <w:num w:numId="39" w16cid:durableId="1182083756">
    <w:abstractNumId w:val="21"/>
  </w:num>
  <w:num w:numId="40" w16cid:durableId="740562997">
    <w:abstractNumId w:val="44"/>
  </w:num>
  <w:num w:numId="41" w16cid:durableId="791628944">
    <w:abstractNumId w:val="51"/>
  </w:num>
  <w:num w:numId="42" w16cid:durableId="1024553630">
    <w:abstractNumId w:val="36"/>
  </w:num>
  <w:num w:numId="43" w16cid:durableId="464275719">
    <w:abstractNumId w:val="37"/>
  </w:num>
  <w:num w:numId="44" w16cid:durableId="731581684">
    <w:abstractNumId w:val="1"/>
  </w:num>
  <w:num w:numId="45" w16cid:durableId="1129475091">
    <w:abstractNumId w:val="50"/>
  </w:num>
  <w:num w:numId="46" w16cid:durableId="764767245">
    <w:abstractNumId w:val="56"/>
  </w:num>
  <w:num w:numId="47" w16cid:durableId="1999651336">
    <w:abstractNumId w:val="48"/>
  </w:num>
  <w:num w:numId="48" w16cid:durableId="284848617">
    <w:abstractNumId w:val="41"/>
  </w:num>
  <w:num w:numId="49" w16cid:durableId="1352419238">
    <w:abstractNumId w:val="55"/>
  </w:num>
  <w:num w:numId="50" w16cid:durableId="513617846">
    <w:abstractNumId w:val="4"/>
  </w:num>
  <w:num w:numId="51" w16cid:durableId="1443718608">
    <w:abstractNumId w:val="17"/>
  </w:num>
  <w:num w:numId="52" w16cid:durableId="1200168560">
    <w:abstractNumId w:val="53"/>
  </w:num>
  <w:num w:numId="53" w16cid:durableId="751970169">
    <w:abstractNumId w:val="5"/>
  </w:num>
  <w:num w:numId="54" w16cid:durableId="738013932">
    <w:abstractNumId w:val="29"/>
  </w:num>
  <w:num w:numId="55" w16cid:durableId="170995375">
    <w:abstractNumId w:val="13"/>
  </w:num>
  <w:num w:numId="56" w16cid:durableId="2028948466">
    <w:abstractNumId w:val="33"/>
  </w:num>
  <w:num w:numId="57" w16cid:durableId="15754318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7E"/>
    <w:rsid w:val="00043017"/>
    <w:rsid w:val="004F4B0C"/>
    <w:rsid w:val="00863A54"/>
    <w:rsid w:val="0096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98FA"/>
  <w15:chartTrackingRefBased/>
  <w15:docId w15:val="{2B519A19-B552-4C99-B7AF-9E343877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77E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3A54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0000" w:themeColor="text1"/>
      <w:kern w:val="0"/>
      <w:sz w:val="36"/>
      <w:szCs w:val="36"/>
      <w:u w:val="single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677E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7E"/>
    <w:rPr>
      <w:rFonts w:asciiTheme="majorHAnsi" w:eastAsia="Times New Roman" w:hAnsiTheme="majorHAnsi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3A54"/>
    <w:rPr>
      <w:rFonts w:asciiTheme="majorHAnsi" w:eastAsia="Times New Roman" w:hAnsiTheme="majorHAnsi" w:cs="Times New Roman"/>
      <w:b/>
      <w:bCs/>
      <w:color w:val="000000" w:themeColor="text1"/>
      <w:kern w:val="0"/>
      <w:sz w:val="36"/>
      <w:szCs w:val="36"/>
      <w:u w:val="single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677E"/>
    <w:rPr>
      <w:rFonts w:asciiTheme="majorHAnsi" w:eastAsia="Times New Roman" w:hAnsiTheme="majorHAnsi" w:cs="Times New Roman"/>
      <w:b/>
      <w:bCs/>
      <w:kern w:val="0"/>
      <w:sz w:val="24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6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</dc:creator>
  <cp:keywords/>
  <dc:description/>
  <cp:lastModifiedBy>Ayan Ansar</cp:lastModifiedBy>
  <cp:revision>1</cp:revision>
  <dcterms:created xsi:type="dcterms:W3CDTF">2023-11-07T09:18:00Z</dcterms:created>
  <dcterms:modified xsi:type="dcterms:W3CDTF">2023-11-07T09:39:00Z</dcterms:modified>
</cp:coreProperties>
</file>