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Promissory Note</w:t>
      </w:r>
    </w:p>
    <w:p>
      <w:r>
        <w:t>Date: 1st August 2025</w:t>
      </w:r>
    </w:p>
    <w:p>
      <w:r>
        <w:t>For value received, ABC Enterprises promises to pay FinTrust Capital Pvt. Ltd. the sum of ₹50,00,000 with interest at 12% per annum.</w:t>
      </w:r>
    </w:p>
    <w:p>
      <w:r>
        <w:t>Payments shall be made in 36 equal monthly installments.</w:t>
      </w:r>
    </w:p>
    <w:p>
      <w:r>
        <w:t>In case of default, FinTrust reserves the right to recover the dues as per applicable law.</w:t>
      </w:r>
    </w:p>
    <w:p>
      <w:r>
        <w:t>Signed:</w:t>
      </w:r>
    </w:p>
    <w:p>
      <w:r>
        <w:t>ABC Enterprises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