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 Sheet for SME Loan</w:t>
      </w:r>
    </w:p>
    <w:p>
      <w:r>
        <w:t>Company: FinTrust Capital Pvt. Ltd.</w:t>
      </w:r>
    </w:p>
    <w:p>
      <w:r>
        <w:t>Borrower: ABC Enterprises</w:t>
      </w:r>
    </w:p>
    <w:p>
      <w:r>
        <w:t>Loan Amount: ₹50,00,000</w:t>
      </w:r>
    </w:p>
    <w:p>
      <w:r>
        <w:t>Interest Rate: 12% p.a.</w:t>
      </w:r>
    </w:p>
    <w:p>
      <w:r>
        <w:t>Tenure: 36 months</w:t>
      </w:r>
    </w:p>
    <w:p>
      <w:r>
        <w:t>Repayment: Monthly EMIs</w:t>
      </w:r>
    </w:p>
    <w:p>
      <w:r>
        <w:t>Collateral: Machinery and Equipment</w:t>
      </w:r>
    </w:p>
    <w:p>
      <w:r>
        <w:t>Governing Law: Indian Contract Act, 1872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