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Fighting-Game Action Classifier</w:t>
      </w:r>
    </w:p>
    <w:p>
      <w:pPr>
        <w:spacing w:after="60"/>
      </w:pPr>
      <w:r>
        <w:rPr>
          <w:color w:val="666666"/>
          <w:sz w:val="26"/>
          <w:szCs w:val="26"/>
        </w:rPr>
        <w:t xml:space="preserve">Data Collection &amp; Preprocessing Protocol — Punch / Kick / Shoot</w:t>
      </w:r>
    </w:p>
    <w:p>
      <w:pPr>
        <w:spacing w:after="320"/>
      </w:pPr>
      <w:r>
        <w:rPr>
          <w:i/>
          <w:iCs/>
          <w:color w:val="666666"/>
          <w:sz w:val="18"/>
          <w:szCs w:val="18"/>
        </w:rPr>
        <w:t xml:space="preserve">Prepared for: Ayan  |  Dataset target: ~260-300 clips/class, 13-15 participants  |  Device: laptop-mounted camera, side-view</w:t>
      </w:r>
    </w:p>
    <w:p>
      <w:pPr>
        <w:pStyle w:val="Heading1"/>
        <w:spacing w:after="160" w:before="320"/>
      </w:pPr>
      <w:r>
        <w:t xml:space="preserve">1. Camera Setup (lock this before filming any more clips)</w:t>
      </w:r>
    </w:p>
    <w:p>
      <w:pPr>
        <w:spacing w:after="120"/>
      </w:pPr>
      <w:r>
        <w:t xml:space="preserve">Decide the exact placement below once, write it down, and never change it between participants or sessions. Camera position was found to matter more than lighting conditions in controlled body-tracking studies — inconsistency here is the single easiest thing to accidentally get wrong.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0"/>
      </w:tblGrid>
      <w:t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 profile (~90°), fixed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deployment; keep tight rather than wide-angle variety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Height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Chest-to-eye level of the player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 low laptop-on-desk upward tilt, which distorts limb-swing arcs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 enough for full body + kick range of motion in frame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by live-testing MediaPipe on the actual setup before filming a full session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 rate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fps if available, 30 fps minimum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Combat-sports literature repeatedly finds 30 fps loses fast-motion detail to blur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1080p or higher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limb keypoints resolvable at distance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Tripod / fixed mount, no handheld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camera motion adds noise indistinguishable from subject motion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Action item: before a full filming session, open MediaPipe live on the exact final camera placement and watch landmark confidence during a few practice punches/kicks. Confirm it holds up before committing hours of filming to that setup.</w:t>
      </w:r>
    </w:p>
    <w:p>
      <w:pPr>
        <w:pStyle w:val="Heading1"/>
        <w:spacing w:after="160" w:before="320"/>
      </w:pPr>
      <w:r>
        <w:t xml:space="preserve">2. Data Collection Matrix</w:t>
      </w:r>
    </w:p>
    <w:p>
      <w:pPr>
        <w:spacing w:after="120"/>
      </w:pPr>
      <w:r>
        <w:t xml:space="preserve">Per participant (30 clips as you've been doing), vary the axes below deliberately rather than incidentally. Angle is a generalization aid only — MediaPipe will never see front-angle input at inference, so front-angle clips are training-only, never validation/test.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400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camera_angle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 (majority), front (minority, ~25-30%)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Regularizer only — improves generalization without being a deployment target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distinct backgrounds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background-shortcut learning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clothing_variant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outfits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clothing-shortcut learning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lighting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2 conditions if not already varied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MediaPipe (RGB-only) lacks a depth camera's lighting immunity — currently the least-covered risk in the plan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limb_used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/ right, tracked per clip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Checks near-camera vs far-camera (occluded) limb balance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2 speeds per action per person if feasible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model trained on one tempo misfires on faster/slower players at inference</w:t>
            </w:r>
          </w:p>
        </w:tc>
      </w:tr>
    </w:tbl>
    <w:p>
      <w:pPr>
        <w:pStyle w:val="Heading1"/>
        <w:spacing w:after="160" w:before="320"/>
      </w:pPr>
      <w:r>
        <w:t xml:space="preserve">3. Feature Extraction — the single highest-leverage decision</w:t>
      </w:r>
    </w:p>
    <w:p>
      <w:pPr>
        <w:spacing w:after="120"/>
      </w:pPr>
      <w:r>
        <w:rPr>
          <w:b/>
          <w:bCs/>
        </w:rPr>
        <w:t xml:space="preserve">Use MediaPipe's </w:t>
      </w:r>
      <w:r>
        <w:rPr>
          <w:b/>
          <w:bCs/>
          <w:i/>
          <w:iCs/>
        </w:rPr>
        <w:t xml:space="preserve">pose_world_landmarks</w:t>
      </w:r>
      <w:r>
        <w:rPr>
          <w:b/>
          <w:bCs/>
        </w:rPr>
        <w:t xml:space="preserve"> (real-world metric coordinates, meters, hip-relative) — not </w:t>
      </w:r>
      <w:r>
        <w:rPr>
          <w:b/>
          <w:bCs/>
          <w:i/>
          <w:iCs/>
        </w:rPr>
        <w:t xml:space="preserve">pose_landmarks</w:t>
      </w:r>
      <w:r>
        <w:rPr>
          <w:b/>
          <w:bCs/>
        </w:rPr>
        <w:t xml:space="preserve"> (normalized 0-1 image-plane coordinates).</w:t>
      </w:r>
    </w:p>
    <w:p>
      <w:pPr>
        <w:spacing w:after="120"/>
      </w:pPr>
      <w:r>
        <w:t xml:space="preserve">A published ablation on a directly comparable problem (classifying fast athletic motion from monocular MediaPipe video) found that swapping metric world coordinates for image-plane coordinates dropped cross-subject action-type accuracy from 83.7% to 47% — the largest single factor in that study's generalization gap. Most MediaPipe tutorials default to the normalized, image-plane version; explicitly request world landmarks instead.</w:t>
      </w:r>
    </w:p>
    <w:p>
      <w:pPr>
        <w:pStyle w:val="Heading2"/>
        <w:spacing w:after="120" w:before="240"/>
      </w:pPr>
      <w:r>
        <w:t xml:space="preserve">Per-frame feature vector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Hip-relative (x, y, z) world coordinates for all 33 pose landmarks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 hand landmarks per hand if separating punch from shoot by hand shape/wrist orientation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First-order velocity (frame-to-frame delta) per joint — often the actual discriminating signal for strike speed/snap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Per-landmark visibility/confidence score, carried through for the filtering step below</w:t>
      </w:r>
    </w:p>
    <w:p>
      <w:pPr>
        <w:pStyle w:val="Heading1"/>
        <w:spacing w:after="160" w:before="320"/>
      </w:pPr>
      <w:r>
        <w:t xml:space="preserve">4. Preprocessing Pipeline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3000"/>
      </w:tblGrid>
      <w:t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filtering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 or interpolate frames below a visibility threshold (start ~0.5, tune per your footage)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Occlusion in one body region has been shown to degrade tracking confidence elsewhere too, not just the occluded joint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Smoothing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Moving-average filter, ~5-frame window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in comparable pose-based motion studies to reduce landmark jitter without erasing genuine motion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Center on hip midpoint; scale by shoulder-to-hip distance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distance-from-camera and body-size variation across participants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 length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Resample every clip to a fixed length (32-48 frames)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published punch/kick pose-sequence classifiers; avoids variable-length handling complexity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 thresholds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min_detection_confidence ≈ 0.5, min_tracking_confidence ≈ 0.5 as a starting point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thresholds (~0.3) trade robustness for recall if fast motion causes frequent re-detection; tune empirically on your footage</w:t>
            </w:r>
          </w:p>
        </w:tc>
      </w:tr>
    </w:tbl>
    <w:p>
      <w:pPr>
        <w:pStyle w:val="Heading1"/>
        <w:spacing w:after="160" w:before="320"/>
      </w:pPr>
      <w:r>
        <w:t xml:space="preserve">5. Splitting &amp;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by participant, not by clip — hold out 2-3 full participants for test. Random clip-level splits leak near-duplicate frames between train and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Validation/test sets should be side-angle clips only, since that's the sole deployment condition.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mirrors standard practice in the closest published analog: a boxing-punch classification study held out a fixed percentage of clips from unseen boxers specifically to test generalization to new people, not just new clips.</w:t>
      </w:r>
    </w:p>
    <w:p>
      <w:pPr>
        <w:pStyle w:val="Heading1"/>
        <w:spacing w:after="160" w:before="320"/>
      </w:pPr>
      <w:r>
        <w:t xml:space="preserve">6. Augmentation Checklist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000"/>
      </w:tblGrid>
      <w:tr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5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Rotation jitter (vertical axis)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±5-15°, tight range — deployment is a fixed side view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Time-warp / speed perturbation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0.85x - 1.15x playback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Joint coordinate noise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Gaussian jitter simulating landmark noise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Left-right mirroring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Flip x-coords + relabel limb_used; use if limb balance is uneven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temporal crop/pad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the fixed sequence length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jitter / random crop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RGB (if fine-tuning Kinetics model in parallel)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Brightness/contrast ±20%, 0.8x-1.2x distance simulation</w:t>
            </w:r>
          </w:p>
        </w:tc>
      </w:tr>
    </w:tbl>
    <w:p>
      <w:pPr>
        <w:pStyle w:val="Heading1"/>
        <w:spacing w:after="160" w:before="320"/>
      </w:pPr>
      <w:r>
        <w:t xml:space="preserve">7. Model Selection Recap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(build first): BiLSTM/GRU + attention on normalized landmark sequences — fast to implement, validates the pipeline end-to-end.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target: 2s-AGCN (two-stream: joint positions + bone vectors) fine-tuned from an NTU RGB+D pretrained checkpoint — prioritize checkpoints trained on NTU's mutual-action subset (includes punching/slapping and kicking classes).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 comparison (optional): Kinetics-400-pretrained X3D-XS or R(2+1)D-18, fine-tuned head + last block, evaluated on the identical participant-held-out split for a fair comparison.</w:t>
      </w:r>
    </w:p>
    <w:p>
      <w:pPr>
        <w:pStyle w:val="Heading1"/>
        <w:spacing w:after="160" w:before="320"/>
      </w:pPr>
      <w:r>
        <w:t xml:space="preserve">8. Key Sources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Sports pose-classification ablation on world vs. image-plane coordinates: “Multi-Task Tennis Stroke Biomechanics Analysis Using MediaPipe Pose” (arXiv, 2026).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Motion blur limitation in combat-sports video classification: PLOS ONE, “An active machine learning framework for automatic boxing punch recognition and classification using upper limb kinematics” (2025).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Frame-rate vs. motion blur in fast-action pose estimation: USPTO filing, “Method and system for automatic extraction of virtual on-body inertial measurement units.”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Camera-position and occlusion effects on body tracking: ScienceDirect, “Postural control assessment via Microsoft Azure Kinect DK: An evaluation study.”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Precedent punch/kick pose-sequence classifier (32-frame RNN windows): GitHub, imsoo/fight_detection.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Held-out-subject evaluation precedent: PLOS ONE boxing punch classification study (2025), test set drawn from unknown boxers.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2026-08-20T19:06:57.270Z</dcterms:created>
  <dcterms:modified xsi:type="dcterms:W3CDTF">2026-08-20T19:06:57.282Z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