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5495"/>
        <w:gridCol w:w="4729"/>
      </w:tblGrid>
      <w:tr w:rsidR="00704DC0" w14:paraId="400D2125" w14:textId="77777777" w:rsidTr="0017288F">
        <w:trPr>
          <w:trHeight w:val="1550"/>
        </w:trPr>
        <w:tc>
          <w:tcPr>
            <w:tcW w:w="5495" w:type="dxa"/>
          </w:tcPr>
          <w:p w14:paraId="3FEED30E" w14:textId="3C703A8C" w:rsidR="0095781C" w:rsidRDefault="0017288F" w:rsidP="0017288F">
            <w:pPr>
              <w:spacing w:after="100"/>
              <w:rPr>
                <w:rFonts w:ascii="Lato" w:hAnsi="Lato"/>
                <w:b/>
                <w:color w:val="2E8B57"/>
                <w:sz w:val="40"/>
                <w:szCs w:val="40"/>
              </w:rPr>
            </w:pPr>
            <w:r>
              <w:rPr>
                <w:rFonts w:ascii="Lato" w:hAnsi="Lato"/>
                <w:b/>
                <w:color w:val="2E8B57"/>
                <w:sz w:val="40"/>
                <w:szCs w:val="40"/>
              </w:rPr>
              <w:br/>
            </w:r>
            <w:r w:rsidR="00BD4FEF" w:rsidRPr="0095781C">
              <w:rPr>
                <w:rFonts w:ascii="Lato" w:hAnsi="Lato"/>
                <w:b/>
                <w:color w:val="2E8B57"/>
                <w:sz w:val="40"/>
                <w:szCs w:val="40"/>
              </w:rPr>
              <w:t>AYANANTA CHOWDHURY</w:t>
            </w:r>
          </w:p>
          <w:p w14:paraId="4BA8DA1F" w14:textId="302DDA4F" w:rsidR="0017288F" w:rsidRPr="0017288F" w:rsidRDefault="00BD4FEF">
            <w:pPr>
              <w:rPr>
                <w:rFonts w:ascii="Open Sans" w:hAnsi="Open Sans"/>
                <w:i/>
                <w:iCs/>
              </w:rPr>
            </w:pPr>
            <w:r w:rsidRPr="0017288F">
              <w:rPr>
                <w:rFonts w:ascii="Open Sans" w:hAnsi="Open Sans"/>
                <w:i/>
                <w:iCs/>
              </w:rPr>
              <w:t>Senior Manager – Technical Writing</w:t>
            </w:r>
          </w:p>
        </w:tc>
        <w:tc>
          <w:tcPr>
            <w:tcW w:w="4729" w:type="dxa"/>
          </w:tcPr>
          <w:p w14:paraId="27C4B2D3" w14:textId="2BCCE090" w:rsidR="00704DC0" w:rsidRDefault="002B552F">
            <w:pPr>
              <w:jc w:val="right"/>
            </w:pPr>
            <w:r w:rsidRPr="00D568FE">
              <w:rPr>
                <w:color w:val="2E8B57"/>
                <w:sz w:val="20"/>
                <w:szCs w:val="20"/>
              </w:rPr>
              <w:t>Mobile</w:t>
            </w:r>
            <w:r>
              <w:rPr>
                <w:color w:val="2E8B57"/>
                <w:sz w:val="20"/>
                <w:szCs w:val="20"/>
              </w:rPr>
              <w:t xml:space="preserve">: </w:t>
            </w:r>
            <w:r w:rsidR="00BD4FEF" w:rsidRPr="0095781C">
              <w:rPr>
                <w:rFonts w:ascii="Open Sans" w:hAnsi="Open Sans"/>
                <w:sz w:val="20"/>
                <w:szCs w:val="20"/>
              </w:rPr>
              <w:t>9730821120</w:t>
            </w:r>
            <w:r w:rsidR="009F0669">
              <w:rPr>
                <w:rFonts w:ascii="Open Sans" w:hAnsi="Open Sans"/>
                <w:sz w:val="20"/>
                <w:szCs w:val="20"/>
              </w:rPr>
              <w:t xml:space="preserve"> </w:t>
            </w:r>
            <w:r w:rsidR="00BD4FEF" w:rsidRPr="0095781C">
              <w:rPr>
                <w:rFonts w:ascii="Open Sans" w:hAnsi="Open Sans"/>
                <w:sz w:val="20"/>
                <w:szCs w:val="20"/>
              </w:rPr>
              <w:br/>
            </w:r>
            <w:r w:rsidR="003D383D">
              <w:rPr>
                <w:color w:val="2E8B57"/>
                <w:sz w:val="20"/>
                <w:szCs w:val="20"/>
              </w:rPr>
              <w:t>Email</w:t>
            </w:r>
            <w:r>
              <w:rPr>
                <w:color w:val="2E8B57"/>
                <w:sz w:val="20"/>
                <w:szCs w:val="20"/>
              </w:rPr>
              <w:t>:</w:t>
            </w:r>
            <w:r w:rsidR="00BD4FEF" w:rsidRPr="0095781C">
              <w:rPr>
                <w:color w:val="2E8B57"/>
                <w:sz w:val="20"/>
                <w:szCs w:val="20"/>
              </w:rPr>
              <w:t xml:space="preserve"> </w:t>
            </w:r>
            <w:r w:rsidR="00BD4FEF" w:rsidRPr="0017288F">
              <w:rPr>
                <w:color w:val="0F6FC6" w:themeColor="accent1"/>
                <w:sz w:val="20"/>
                <w:szCs w:val="20"/>
              </w:rPr>
              <w:t>ayananta.chowdhury@gmail.com</w:t>
            </w:r>
            <w:r w:rsidR="00BD4FEF" w:rsidRPr="0095781C">
              <w:rPr>
                <w:color w:val="2E8B57"/>
                <w:sz w:val="20"/>
                <w:szCs w:val="20"/>
              </w:rPr>
              <w:br/>
            </w:r>
            <w:r w:rsidR="00BD4FEF" w:rsidRPr="00D568FE">
              <w:rPr>
                <w:color w:val="2E8B57"/>
                <w:sz w:val="20"/>
                <w:szCs w:val="20"/>
                <w:u w:val="single"/>
              </w:rPr>
              <w:t>LinkedIn</w:t>
            </w:r>
            <w:r w:rsidR="00BD4FEF" w:rsidRPr="0095781C">
              <w:rPr>
                <w:color w:val="2E8B57"/>
                <w:sz w:val="20"/>
                <w:szCs w:val="20"/>
              </w:rPr>
              <w:t xml:space="preserve">: </w:t>
            </w:r>
            <w:r w:rsidR="00BD4FEF" w:rsidRPr="0017288F">
              <w:rPr>
                <w:color w:val="0F6FC6" w:themeColor="accent1"/>
                <w:sz w:val="20"/>
                <w:szCs w:val="20"/>
              </w:rPr>
              <w:t>linkedin.com/in/</w:t>
            </w:r>
            <w:proofErr w:type="spellStart"/>
            <w:r w:rsidR="00BD4FEF" w:rsidRPr="0017288F">
              <w:rPr>
                <w:color w:val="0F6FC6" w:themeColor="accent1"/>
                <w:sz w:val="20"/>
                <w:szCs w:val="20"/>
              </w:rPr>
              <w:t>ayanantachowdhury</w:t>
            </w:r>
            <w:proofErr w:type="spellEnd"/>
            <w:r w:rsidR="00BD4FEF" w:rsidRPr="0017288F">
              <w:rPr>
                <w:color w:val="0F6FC6" w:themeColor="accent1"/>
                <w:sz w:val="20"/>
                <w:szCs w:val="20"/>
              </w:rPr>
              <w:t>/</w:t>
            </w:r>
            <w:r w:rsidR="00BD4FEF" w:rsidRPr="0017288F">
              <w:rPr>
                <w:color w:val="0F6FC6" w:themeColor="accent1"/>
                <w:sz w:val="20"/>
                <w:szCs w:val="20"/>
              </w:rPr>
              <w:br/>
            </w:r>
            <w:r w:rsidR="00BD4FEF" w:rsidRPr="00D568FE">
              <w:rPr>
                <w:color w:val="2E8B57"/>
                <w:sz w:val="20"/>
                <w:szCs w:val="20"/>
                <w:u w:val="single"/>
              </w:rPr>
              <w:t>Website</w:t>
            </w:r>
            <w:r w:rsidR="00BD4FEF" w:rsidRPr="0095781C">
              <w:rPr>
                <w:color w:val="2E8B57"/>
                <w:sz w:val="20"/>
                <w:szCs w:val="20"/>
              </w:rPr>
              <w:t xml:space="preserve">: </w:t>
            </w:r>
            <w:r w:rsidR="00BD4FEF" w:rsidRPr="0017288F">
              <w:rPr>
                <w:color w:val="0F6FC6" w:themeColor="accent1"/>
                <w:sz w:val="20"/>
                <w:szCs w:val="20"/>
              </w:rPr>
              <w:t>ayananta.github.io/Cursor-Files-Ayananta-Career-Website/</w:t>
            </w:r>
          </w:p>
        </w:tc>
      </w:tr>
    </w:tbl>
    <w:p w14:paraId="52BD4FC6" w14:textId="4008A389" w:rsidR="00704DC0" w:rsidRDefault="00704DC0">
      <w:pPr>
        <w:pBdr>
          <w:bottom w:val="single" w:sz="8" w:space="1" w:color="2E8B57"/>
        </w:pBdr>
      </w:pPr>
    </w:p>
    <w:p w14:paraId="43AA35C6" w14:textId="33085445" w:rsidR="00704DC0" w:rsidRDefault="00BC029A" w:rsidP="0017288F">
      <w:pPr>
        <w:spacing w:before="480"/>
        <w:rPr>
          <w:rFonts w:ascii="Lato" w:hAnsi="Lato"/>
          <w:b/>
          <w:color w:val="2E8B57"/>
          <w:sz w:val="26"/>
        </w:rPr>
      </w:pPr>
      <w:r>
        <w:rPr>
          <w:rFonts w:ascii="Lato" w:hAnsi="Lato"/>
          <w:b/>
          <w:color w:val="2E8B57"/>
          <w:sz w:val="26"/>
        </w:rPr>
        <w:t>Professional Summary</w:t>
      </w:r>
    </w:p>
    <w:p w14:paraId="73471E0F" w14:textId="0DFED5D3" w:rsidR="0017288F" w:rsidRDefault="00EB51AB" w:rsidP="00EB51AB">
      <w:pPr>
        <w:spacing w:line="336" w:lineRule="auto"/>
        <w:rPr>
          <w:rFonts w:ascii="Open Sans" w:hAnsi="Open Sans"/>
          <w:sz w:val="20"/>
          <w:szCs w:val="20"/>
        </w:rPr>
      </w:pPr>
      <w:r w:rsidRPr="00EB51AB">
        <w:rPr>
          <w:rFonts w:ascii="Open Sans" w:hAnsi="Open Sans"/>
          <w:sz w:val="20"/>
          <w:szCs w:val="20"/>
        </w:rPr>
        <w:t xml:space="preserve">Senior Technical Communications </w:t>
      </w:r>
      <w:r>
        <w:rPr>
          <w:rFonts w:ascii="Open Sans" w:hAnsi="Open Sans"/>
          <w:sz w:val="20"/>
          <w:szCs w:val="20"/>
        </w:rPr>
        <w:t>Manager</w:t>
      </w:r>
      <w:r w:rsidRPr="00EB51AB">
        <w:rPr>
          <w:rFonts w:ascii="Open Sans" w:hAnsi="Open Sans"/>
          <w:sz w:val="20"/>
          <w:szCs w:val="20"/>
        </w:rPr>
        <w:t xml:space="preserve"> with 16 years of experience directing </w:t>
      </w:r>
      <w:r w:rsidR="00CB3C59">
        <w:rPr>
          <w:rFonts w:ascii="Open Sans" w:hAnsi="Open Sans"/>
          <w:sz w:val="20"/>
          <w:szCs w:val="20"/>
        </w:rPr>
        <w:t>content</w:t>
      </w:r>
      <w:r w:rsidR="00740011">
        <w:rPr>
          <w:rFonts w:ascii="Open Sans" w:hAnsi="Open Sans"/>
          <w:sz w:val="20"/>
          <w:szCs w:val="20"/>
        </w:rPr>
        <w:t xml:space="preserve"> governance</w:t>
      </w:r>
      <w:r w:rsidR="00BB5F7E">
        <w:rPr>
          <w:rFonts w:ascii="Open Sans" w:hAnsi="Open Sans"/>
          <w:sz w:val="20"/>
          <w:szCs w:val="20"/>
        </w:rPr>
        <w:t xml:space="preserve">, content </w:t>
      </w:r>
      <w:r w:rsidRPr="00EB51AB">
        <w:rPr>
          <w:rFonts w:ascii="Open Sans" w:hAnsi="Open Sans"/>
          <w:sz w:val="20"/>
          <w:szCs w:val="20"/>
        </w:rPr>
        <w:t>strategy</w:t>
      </w:r>
      <w:r w:rsidR="00BB5F7E">
        <w:rPr>
          <w:rFonts w:ascii="Open Sans" w:hAnsi="Open Sans"/>
          <w:sz w:val="20"/>
          <w:szCs w:val="20"/>
        </w:rPr>
        <w:t xml:space="preserve">, information architecture, and </w:t>
      </w:r>
      <w:r w:rsidR="00D84569">
        <w:rPr>
          <w:rFonts w:ascii="Open Sans" w:hAnsi="Open Sans"/>
          <w:sz w:val="20"/>
          <w:szCs w:val="20"/>
        </w:rPr>
        <w:t xml:space="preserve">producing and reviewing </w:t>
      </w:r>
      <w:r w:rsidR="00BB5F7E">
        <w:rPr>
          <w:rFonts w:ascii="Open Sans" w:hAnsi="Open Sans"/>
          <w:sz w:val="20"/>
          <w:szCs w:val="20"/>
        </w:rPr>
        <w:t xml:space="preserve">content </w:t>
      </w:r>
      <w:r w:rsidRPr="00EB51AB">
        <w:rPr>
          <w:rFonts w:ascii="Open Sans" w:hAnsi="Open Sans"/>
          <w:sz w:val="20"/>
          <w:szCs w:val="20"/>
        </w:rPr>
        <w:t xml:space="preserve">for complex enterprise applications. Most recently served as Senior Technical Manager, User Assistance at HCL Technologies, </w:t>
      </w:r>
      <w:r w:rsidR="00C84FBA">
        <w:rPr>
          <w:rFonts w:ascii="Open Sans" w:hAnsi="Open Sans"/>
          <w:sz w:val="20"/>
          <w:szCs w:val="20"/>
        </w:rPr>
        <w:t xml:space="preserve">managing the </w:t>
      </w:r>
      <w:r w:rsidR="00F3785A">
        <w:rPr>
          <w:rFonts w:ascii="Open Sans" w:hAnsi="Open Sans"/>
          <w:sz w:val="20"/>
          <w:szCs w:val="20"/>
        </w:rPr>
        <w:t xml:space="preserve">total </w:t>
      </w:r>
      <w:r w:rsidR="0020182D">
        <w:rPr>
          <w:rFonts w:ascii="Open Sans" w:hAnsi="Open Sans"/>
          <w:sz w:val="20"/>
          <w:szCs w:val="20"/>
        </w:rPr>
        <w:t xml:space="preserve">content </w:t>
      </w:r>
      <w:r w:rsidR="00F3785A">
        <w:rPr>
          <w:rFonts w:ascii="Open Sans" w:hAnsi="Open Sans"/>
          <w:sz w:val="20"/>
          <w:szCs w:val="20"/>
        </w:rPr>
        <w:t>framework</w:t>
      </w:r>
      <w:r w:rsidR="00460B9C">
        <w:rPr>
          <w:rFonts w:ascii="Open Sans" w:hAnsi="Open Sans"/>
          <w:sz w:val="20"/>
          <w:szCs w:val="20"/>
        </w:rPr>
        <w:t xml:space="preserve"> </w:t>
      </w:r>
      <w:r w:rsidR="004054F2">
        <w:rPr>
          <w:rFonts w:ascii="Open Sans" w:hAnsi="Open Sans"/>
          <w:sz w:val="20"/>
          <w:szCs w:val="20"/>
        </w:rPr>
        <w:t xml:space="preserve">of </w:t>
      </w:r>
      <w:r w:rsidR="00BE2E16">
        <w:rPr>
          <w:rFonts w:ascii="Open Sans" w:hAnsi="Open Sans"/>
          <w:sz w:val="20"/>
          <w:szCs w:val="20"/>
        </w:rPr>
        <w:t xml:space="preserve">an ERP solution </w:t>
      </w:r>
      <w:r w:rsidR="00C96407">
        <w:rPr>
          <w:rFonts w:ascii="Open Sans" w:hAnsi="Open Sans"/>
          <w:sz w:val="20"/>
          <w:szCs w:val="20"/>
        </w:rPr>
        <w:t>from</w:t>
      </w:r>
      <w:r w:rsidR="006149B7">
        <w:rPr>
          <w:rFonts w:ascii="Open Sans" w:hAnsi="Open Sans"/>
          <w:sz w:val="20"/>
          <w:szCs w:val="20"/>
        </w:rPr>
        <w:t xml:space="preserve"> SAP. </w:t>
      </w:r>
      <w:r w:rsidR="008C6B8E">
        <w:rPr>
          <w:rFonts w:ascii="Open Sans" w:hAnsi="Open Sans"/>
          <w:sz w:val="20"/>
          <w:szCs w:val="20"/>
        </w:rPr>
        <w:t>Have</w:t>
      </w:r>
      <w:r w:rsidR="0017288F">
        <w:rPr>
          <w:rFonts w:ascii="Open Sans" w:hAnsi="Open Sans"/>
          <w:sz w:val="20"/>
          <w:szCs w:val="20"/>
        </w:rPr>
        <w:t xml:space="preserve"> </w:t>
      </w:r>
      <w:r w:rsidR="002326DC">
        <w:rPr>
          <w:rFonts w:ascii="Open Sans" w:hAnsi="Open Sans"/>
          <w:sz w:val="20"/>
          <w:szCs w:val="20"/>
        </w:rPr>
        <w:t xml:space="preserve">produced </w:t>
      </w:r>
      <w:r w:rsidR="002326DC" w:rsidRPr="002326DC">
        <w:rPr>
          <w:rFonts w:ascii="Open Sans" w:hAnsi="Open Sans"/>
          <w:sz w:val="20"/>
          <w:szCs w:val="20"/>
        </w:rPr>
        <w:t xml:space="preserve">in-app UX content, </w:t>
      </w:r>
      <w:r w:rsidR="005F656B">
        <w:rPr>
          <w:rFonts w:ascii="Open Sans" w:hAnsi="Open Sans"/>
          <w:sz w:val="20"/>
          <w:szCs w:val="20"/>
        </w:rPr>
        <w:t xml:space="preserve">guided digital tours, video tutorials, </w:t>
      </w:r>
      <w:r w:rsidR="002326DC" w:rsidRPr="002326DC">
        <w:rPr>
          <w:rFonts w:ascii="Open Sans" w:hAnsi="Open Sans"/>
          <w:sz w:val="20"/>
          <w:szCs w:val="20"/>
        </w:rPr>
        <w:t xml:space="preserve">and API </w:t>
      </w:r>
      <w:r w:rsidR="005F656B">
        <w:rPr>
          <w:rFonts w:ascii="Open Sans" w:hAnsi="Open Sans"/>
          <w:sz w:val="20"/>
          <w:szCs w:val="20"/>
        </w:rPr>
        <w:t>documentation</w:t>
      </w:r>
      <w:r w:rsidR="002326DC" w:rsidRPr="002326DC">
        <w:rPr>
          <w:rFonts w:ascii="Open Sans" w:hAnsi="Open Sans"/>
          <w:sz w:val="20"/>
          <w:szCs w:val="20"/>
        </w:rPr>
        <w:t xml:space="preserve"> for </w:t>
      </w:r>
      <w:r w:rsidR="000457A9">
        <w:rPr>
          <w:rFonts w:ascii="Open Sans" w:hAnsi="Open Sans"/>
          <w:sz w:val="20"/>
          <w:szCs w:val="20"/>
        </w:rPr>
        <w:t>top companies</w:t>
      </w:r>
      <w:r w:rsidR="002326DC">
        <w:rPr>
          <w:rFonts w:ascii="Open Sans" w:hAnsi="Open Sans"/>
          <w:sz w:val="20"/>
          <w:szCs w:val="20"/>
        </w:rPr>
        <w:t>,</w:t>
      </w:r>
      <w:r w:rsidR="002326DC" w:rsidRPr="002326DC">
        <w:rPr>
          <w:rFonts w:ascii="Open Sans" w:hAnsi="Open Sans"/>
          <w:sz w:val="20"/>
          <w:szCs w:val="20"/>
        </w:rPr>
        <w:t xml:space="preserve"> including VMware, Merck &amp; Co., Barclays, </w:t>
      </w:r>
      <w:r w:rsidR="002326DC" w:rsidRPr="008C4258">
        <w:rPr>
          <w:rFonts w:ascii="Open Sans" w:hAnsi="Open Sans"/>
          <w:sz w:val="20"/>
          <w:szCs w:val="20"/>
          <w14:props3d w14:extrusionH="57150" w14:contourW="0" w14:prstMaterial="warmMatte">
            <w14:bevelT w14:w="69850" w14:h="38100" w14:prst="cross"/>
          </w14:props3d>
        </w:rPr>
        <w:t>and</w:t>
      </w:r>
      <w:r w:rsidR="002326DC" w:rsidRPr="002326DC">
        <w:rPr>
          <w:rFonts w:ascii="Open Sans" w:hAnsi="Open Sans"/>
          <w:sz w:val="20"/>
          <w:szCs w:val="20"/>
        </w:rPr>
        <w:t xml:space="preserve"> IBM</w:t>
      </w:r>
      <w:r w:rsidR="002326DC">
        <w:rPr>
          <w:rFonts w:ascii="Open Sans" w:hAnsi="Open Sans"/>
          <w:sz w:val="20"/>
          <w:szCs w:val="20"/>
        </w:rPr>
        <w:t>.</w:t>
      </w:r>
    </w:p>
    <w:p w14:paraId="1B5F04ED" w14:textId="2526FCB5" w:rsidR="00704DC0" w:rsidRDefault="00BD4FEF" w:rsidP="00D568FE">
      <w:pPr>
        <w:spacing w:before="360"/>
        <w:rPr>
          <w:rFonts w:ascii="Lato" w:hAnsi="Lato"/>
          <w:b/>
          <w:color w:val="2E8B57"/>
          <w:sz w:val="26"/>
        </w:rPr>
      </w:pPr>
      <w:r>
        <w:rPr>
          <w:rFonts w:ascii="Lato" w:hAnsi="Lato"/>
          <w:b/>
          <w:color w:val="2E8B57"/>
          <w:sz w:val="26"/>
        </w:rPr>
        <w:t>V</w:t>
      </w:r>
      <w:r w:rsidR="00BC029A">
        <w:rPr>
          <w:rFonts w:ascii="Lato" w:hAnsi="Lato"/>
          <w:b/>
          <w:color w:val="2E8B57"/>
          <w:sz w:val="26"/>
        </w:rPr>
        <w:t>alue Proposition</w:t>
      </w:r>
    </w:p>
    <w:p w14:paraId="13B41CE6" w14:textId="09820457" w:rsidR="008C4258" w:rsidRDefault="00631898" w:rsidP="0017288F">
      <w:pPr>
        <w:spacing w:befor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10CDBD" wp14:editId="3D58B7E6">
                <wp:simplePos x="0" y="0"/>
                <wp:positionH relativeFrom="column">
                  <wp:posOffset>11430</wp:posOffset>
                </wp:positionH>
                <wp:positionV relativeFrom="paragraph">
                  <wp:posOffset>26035</wp:posOffset>
                </wp:positionV>
                <wp:extent cx="6446520" cy="1783080"/>
                <wp:effectExtent l="57150" t="38100" r="49530" b="83820"/>
                <wp:wrapNone/>
                <wp:docPr id="15260026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6520" cy="1783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1CD2B" w14:textId="649F4AFC" w:rsidR="008C4258" w:rsidRPr="00E917D8" w:rsidRDefault="009A34EF" w:rsidP="008B645B">
                            <w:pPr>
                              <w:spacing w:before="240" w:line="360" w:lineRule="auto"/>
                              <w:rPr>
                                <w:i/>
                                <w:iCs/>
                                <w:lang w:val="en-IN"/>
                              </w:rPr>
                            </w:pPr>
                            <w:proofErr w:type="gramStart"/>
                            <w:r w:rsidRPr="009A34EF">
                              <w:rPr>
                                <w:i/>
                                <w:iCs/>
                                <w:lang w:val="en-IN"/>
                              </w:rPr>
                              <w:t>Let's</w:t>
                            </w:r>
                            <w:proofErr w:type="gramEnd"/>
                            <w:r w:rsidRPr="009A34EF">
                              <w:rPr>
                                <w:i/>
                                <w:iCs/>
                                <w:lang w:val="en-IN"/>
                              </w:rPr>
                              <w:t xml:space="preserve"> move from guessing to knowing. I will deploy advanced Performance Tracking to move beyond basic analytics, pinpointing exactly where users engage most, where they struggle, and why they hit dead ends. Furthermore, in a</w:t>
                            </w:r>
                            <w:r w:rsidR="00563388">
                              <w:rPr>
                                <w:i/>
                                <w:iCs/>
                                <w:lang w:val="en-IN"/>
                              </w:rPr>
                              <w:t xml:space="preserve">n </w:t>
                            </w:r>
                            <w:proofErr w:type="spellStart"/>
                            <w:r w:rsidRPr="009A34EF">
                              <w:rPr>
                                <w:i/>
                                <w:iCs/>
                                <w:lang w:val="en-IN"/>
                              </w:rPr>
                              <w:t>endeavor</w:t>
                            </w:r>
                            <w:proofErr w:type="spellEnd"/>
                            <w:r w:rsidRPr="009A34EF">
                              <w:rPr>
                                <w:i/>
                                <w:iCs/>
                                <w:lang w:val="en-IN"/>
                              </w:rPr>
                              <w:t xml:space="preserve"> to mov</w:t>
                            </w:r>
                            <w:r w:rsidR="00563388">
                              <w:rPr>
                                <w:i/>
                                <w:iCs/>
                                <w:lang w:val="en-IN"/>
                              </w:rPr>
                              <w:t>ing</w:t>
                            </w:r>
                            <w:r w:rsidRPr="009A34EF">
                              <w:rPr>
                                <w:i/>
                                <w:iCs/>
                                <w:lang w:val="en-IN"/>
                              </w:rPr>
                              <w:t xml:space="preserve"> from informing to </w:t>
                            </w:r>
                            <w:r w:rsidR="00563388">
                              <w:rPr>
                                <w:i/>
                                <w:iCs/>
                                <w:lang w:val="en-IN"/>
                              </w:rPr>
                              <w:t xml:space="preserve">actively </w:t>
                            </w:r>
                            <w:r w:rsidRPr="009A34EF">
                              <w:rPr>
                                <w:i/>
                                <w:iCs/>
                                <w:lang w:val="en-IN"/>
                              </w:rPr>
                              <w:t xml:space="preserve">guiding, I will transform static documentation into an intelligent, proactive guide. By </w:t>
                            </w:r>
                            <w:r w:rsidR="00F70CBC">
                              <w:rPr>
                                <w:i/>
                                <w:iCs/>
                                <w:lang w:val="en-IN"/>
                              </w:rPr>
                              <w:t>utilizing</w:t>
                            </w:r>
                            <w:r w:rsidRPr="009A34EF">
                              <w:rPr>
                                <w:i/>
                                <w:iCs/>
                                <w:lang w:val="en-IN"/>
                              </w:rPr>
                              <w:t xml:space="preserve"> my expertise in Agentic AI and RAG, we can build AI-native help systems that </w:t>
                            </w:r>
                            <w:proofErr w:type="gramStart"/>
                            <w:r w:rsidRPr="009A34EF">
                              <w:rPr>
                                <w:i/>
                                <w:iCs/>
                                <w:lang w:val="en-IN"/>
                              </w:rPr>
                              <w:t>don't</w:t>
                            </w:r>
                            <w:proofErr w:type="gramEnd"/>
                            <w:r w:rsidRPr="009A34EF">
                              <w:rPr>
                                <w:i/>
                                <w:iCs/>
                                <w:lang w:val="en-IN"/>
                              </w:rPr>
                              <w:t xml:space="preserve"> just answer questions—they actively assist users through complex workflows with support dynamically tailored to their role, expertise, and language</w:t>
                            </w:r>
                            <w:r w:rsidR="004F43D4">
                              <w:rPr>
                                <w:i/>
                                <w:iCs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0C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2.05pt;width:507.6pt;height:140.4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" fillcolor="#f2f2f2 [3052]" stroked="f">
                <v:shadow on="t" color="black" opacity="24903f" origin=",.5" offset="0,.55556mm"/>
                <v:textbox>
                  <w:txbxContent>
                    <w:p w14:paraId="2911CD2B" w14:textId="649F4AFC" w:rsidR="008C4258" w:rsidRPr="00E917D8" w:rsidRDefault="009A34EF" w:rsidP="008B645B">
                      <w:pPr>
                        <w:spacing w:before="240" w:line="360" w:lineRule="auto"/>
                        <w:rPr>
                          <w:i/>
                          <w:iCs/>
                          <w:lang w:val="en-IN"/>
                        </w:rPr>
                      </w:pPr>
                      <w:proofErr w:type="gramStart"/>
                      <w:r w:rsidRPr="009A34EF">
                        <w:rPr>
                          <w:i/>
                          <w:iCs/>
                          <w:lang w:val="en-IN"/>
                        </w:rPr>
                        <w:t>Let's</w:t>
                      </w:r>
                      <w:proofErr w:type="gramEnd"/>
                      <w:r w:rsidRPr="009A34EF">
                        <w:rPr>
                          <w:i/>
                          <w:iCs/>
                          <w:lang w:val="en-IN"/>
                        </w:rPr>
                        <w:t xml:space="preserve"> move from guessing to knowing. I will deploy advanced Performance Tracking to move beyond basic analytics, pinpointing exactly where users engage most, where they struggle, and why they hit dead ends. Furthermore, in a</w:t>
                      </w:r>
                      <w:r w:rsidR="00563388">
                        <w:rPr>
                          <w:i/>
                          <w:iCs/>
                          <w:lang w:val="en-IN"/>
                        </w:rPr>
                        <w:t xml:space="preserve">n </w:t>
                      </w:r>
                      <w:proofErr w:type="spellStart"/>
                      <w:r w:rsidRPr="009A34EF">
                        <w:rPr>
                          <w:i/>
                          <w:iCs/>
                          <w:lang w:val="en-IN"/>
                        </w:rPr>
                        <w:t>endeavor</w:t>
                      </w:r>
                      <w:proofErr w:type="spellEnd"/>
                      <w:r w:rsidRPr="009A34EF">
                        <w:rPr>
                          <w:i/>
                          <w:iCs/>
                          <w:lang w:val="en-IN"/>
                        </w:rPr>
                        <w:t xml:space="preserve"> to mov</w:t>
                      </w:r>
                      <w:r w:rsidR="00563388">
                        <w:rPr>
                          <w:i/>
                          <w:iCs/>
                          <w:lang w:val="en-IN"/>
                        </w:rPr>
                        <w:t>ing</w:t>
                      </w:r>
                      <w:r w:rsidRPr="009A34EF">
                        <w:rPr>
                          <w:i/>
                          <w:iCs/>
                          <w:lang w:val="en-IN"/>
                        </w:rPr>
                        <w:t xml:space="preserve"> from informing to </w:t>
                      </w:r>
                      <w:r w:rsidR="00563388">
                        <w:rPr>
                          <w:i/>
                          <w:iCs/>
                          <w:lang w:val="en-IN"/>
                        </w:rPr>
                        <w:t xml:space="preserve">actively </w:t>
                      </w:r>
                      <w:r w:rsidRPr="009A34EF">
                        <w:rPr>
                          <w:i/>
                          <w:iCs/>
                          <w:lang w:val="en-IN"/>
                        </w:rPr>
                        <w:t xml:space="preserve">guiding, I will transform static documentation into an intelligent, proactive guide. By </w:t>
                      </w:r>
                      <w:r w:rsidR="00F70CBC">
                        <w:rPr>
                          <w:i/>
                          <w:iCs/>
                          <w:lang w:val="en-IN"/>
                        </w:rPr>
                        <w:t>utilizing</w:t>
                      </w:r>
                      <w:r w:rsidRPr="009A34EF">
                        <w:rPr>
                          <w:i/>
                          <w:iCs/>
                          <w:lang w:val="en-IN"/>
                        </w:rPr>
                        <w:t xml:space="preserve"> my expertise in Agentic AI and RAG, we can build AI-native help systems that </w:t>
                      </w:r>
                      <w:proofErr w:type="gramStart"/>
                      <w:r w:rsidRPr="009A34EF">
                        <w:rPr>
                          <w:i/>
                          <w:iCs/>
                          <w:lang w:val="en-IN"/>
                        </w:rPr>
                        <w:t>don't</w:t>
                      </w:r>
                      <w:proofErr w:type="gramEnd"/>
                      <w:r w:rsidRPr="009A34EF">
                        <w:rPr>
                          <w:i/>
                          <w:iCs/>
                          <w:lang w:val="en-IN"/>
                        </w:rPr>
                        <w:t xml:space="preserve"> just answer questions—they actively assist users through complex workflows with support dynamically tailored to their role, expertise, and language</w:t>
                      </w:r>
                      <w:r w:rsidR="004F43D4">
                        <w:rPr>
                          <w:i/>
                          <w:iCs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A283799" w14:textId="77777777" w:rsidR="008C4258" w:rsidRPr="008C4258" w:rsidRDefault="008C4258" w:rsidP="008C4258"/>
    <w:p w14:paraId="7EFE9E64" w14:textId="77777777" w:rsidR="008C4258" w:rsidRPr="008C4258" w:rsidRDefault="008C4258" w:rsidP="008C4258"/>
    <w:p w14:paraId="1108E97E" w14:textId="77777777" w:rsidR="00565860" w:rsidRDefault="00565860" w:rsidP="00631898">
      <w:pPr>
        <w:spacing w:before="360"/>
        <w:rPr>
          <w:rFonts w:ascii="Lato" w:hAnsi="Lato"/>
          <w:b/>
          <w:color w:val="2E8B57"/>
          <w:sz w:val="26"/>
        </w:rPr>
      </w:pPr>
    </w:p>
    <w:p w14:paraId="5D16092C" w14:textId="77777777" w:rsidR="00E4560E" w:rsidRDefault="00E4560E" w:rsidP="00631898">
      <w:pPr>
        <w:spacing w:before="360"/>
        <w:rPr>
          <w:rFonts w:ascii="Lato" w:hAnsi="Lato"/>
          <w:b/>
          <w:color w:val="2E8B57"/>
          <w:sz w:val="26"/>
        </w:rPr>
      </w:pPr>
    </w:p>
    <w:p w14:paraId="59715096" w14:textId="558EA9D4" w:rsidR="0024735F" w:rsidRDefault="00BC029A" w:rsidP="00631898">
      <w:pPr>
        <w:spacing w:before="360"/>
      </w:pPr>
      <w:r>
        <w:rPr>
          <w:rFonts w:ascii="Lato" w:hAnsi="Lato"/>
          <w:b/>
          <w:color w:val="2E8B57"/>
          <w:sz w:val="26"/>
        </w:rPr>
        <w:t>Key Achievements</w:t>
      </w:r>
    </w:p>
    <w:p w14:paraId="6B2D7C28" w14:textId="77777777" w:rsidR="0024735F" w:rsidRPr="00A74BEE" w:rsidRDefault="0024735F" w:rsidP="0024735F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 w:rsidRPr="00A74BEE">
        <w:rPr>
          <w:rFonts w:ascii="Open Sans" w:hAnsi="Open Sans"/>
          <w:sz w:val="20"/>
          <w:szCs w:val="20"/>
        </w:rPr>
        <w:t>Reduced SAP product support tickets by 53.24% YoY (2024).</w:t>
      </w:r>
    </w:p>
    <w:p w14:paraId="4B00F96D" w14:textId="201C9016" w:rsidR="0024735F" w:rsidRPr="00A74BEE" w:rsidRDefault="007D7A09" w:rsidP="0024735F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Cut</w:t>
      </w:r>
      <w:r w:rsidR="0024735F" w:rsidRPr="00A74BEE">
        <w:rPr>
          <w:rFonts w:ascii="Open Sans" w:hAnsi="Open Sans"/>
          <w:sz w:val="20"/>
          <w:szCs w:val="20"/>
        </w:rPr>
        <w:t xml:space="preserve"> </w:t>
      </w:r>
      <w:proofErr w:type="spellStart"/>
      <w:r w:rsidR="00A5453C" w:rsidRPr="00A74BEE">
        <w:rPr>
          <w:rFonts w:ascii="Open Sans" w:hAnsi="Open Sans"/>
          <w:sz w:val="20"/>
          <w:szCs w:val="20"/>
        </w:rPr>
        <w:t>SugarBo</w:t>
      </w:r>
      <w:r w:rsidR="00A5453C">
        <w:rPr>
          <w:rFonts w:ascii="Open Sans" w:hAnsi="Open Sans"/>
          <w:sz w:val="20"/>
          <w:szCs w:val="20"/>
        </w:rPr>
        <w:t>x</w:t>
      </w:r>
      <w:proofErr w:type="spellEnd"/>
      <w:r w:rsidR="00A5453C">
        <w:rPr>
          <w:rFonts w:ascii="Open Sans" w:hAnsi="Open Sans"/>
          <w:sz w:val="20"/>
          <w:szCs w:val="20"/>
        </w:rPr>
        <w:t xml:space="preserve"> CDN </w:t>
      </w:r>
      <w:r w:rsidR="006156FE">
        <w:rPr>
          <w:rFonts w:ascii="Open Sans" w:hAnsi="Open Sans"/>
          <w:sz w:val="20"/>
          <w:szCs w:val="20"/>
        </w:rPr>
        <w:t>configuration time</w:t>
      </w:r>
      <w:r w:rsidR="0024735F" w:rsidRPr="00A74BEE">
        <w:rPr>
          <w:rFonts w:ascii="Open Sans" w:hAnsi="Open Sans"/>
          <w:sz w:val="20"/>
          <w:szCs w:val="20"/>
        </w:rPr>
        <w:t xml:space="preserve"> </w:t>
      </w:r>
      <w:r w:rsidR="00D13ABB" w:rsidRPr="00A74BEE">
        <w:rPr>
          <w:rFonts w:ascii="Open Sans" w:hAnsi="Open Sans"/>
          <w:sz w:val="20"/>
          <w:szCs w:val="20"/>
        </w:rPr>
        <w:t>by 31</w:t>
      </w:r>
      <w:r w:rsidR="003F3822">
        <w:rPr>
          <w:rFonts w:ascii="Open Sans" w:hAnsi="Open Sans"/>
          <w:sz w:val="20"/>
          <w:szCs w:val="20"/>
        </w:rPr>
        <w:t>.44</w:t>
      </w:r>
      <w:r w:rsidR="00D13ABB" w:rsidRPr="00A74BEE">
        <w:rPr>
          <w:rFonts w:ascii="Open Sans" w:hAnsi="Open Sans"/>
          <w:sz w:val="20"/>
          <w:szCs w:val="20"/>
        </w:rPr>
        <w:t>%</w:t>
      </w:r>
      <w:r w:rsidR="00730AEC">
        <w:rPr>
          <w:rFonts w:ascii="Open Sans" w:hAnsi="Open Sans"/>
          <w:sz w:val="20"/>
          <w:szCs w:val="20"/>
        </w:rPr>
        <w:t xml:space="preserve"> (</w:t>
      </w:r>
      <w:r w:rsidR="000F170A">
        <w:rPr>
          <w:rFonts w:ascii="Open Sans" w:hAnsi="Open Sans"/>
          <w:sz w:val="20"/>
          <w:szCs w:val="20"/>
        </w:rPr>
        <w:t xml:space="preserve">measured </w:t>
      </w:r>
      <w:r w:rsidR="00730AEC">
        <w:rPr>
          <w:rFonts w:ascii="Open Sans" w:hAnsi="Open Sans"/>
          <w:sz w:val="20"/>
          <w:szCs w:val="20"/>
        </w:rPr>
        <w:t>via</w:t>
      </w:r>
      <w:r w:rsidR="000F170A">
        <w:rPr>
          <w:rFonts w:ascii="Open Sans" w:hAnsi="Open Sans"/>
          <w:sz w:val="20"/>
          <w:szCs w:val="20"/>
        </w:rPr>
        <w:t xml:space="preserve"> Google Analytics</w:t>
      </w:r>
      <w:r w:rsidR="00DA7D22">
        <w:rPr>
          <w:rFonts w:ascii="Open Sans" w:hAnsi="Open Sans"/>
          <w:sz w:val="20"/>
          <w:szCs w:val="20"/>
        </w:rPr>
        <w:t xml:space="preserve"> </w:t>
      </w:r>
      <w:r w:rsidR="00730AEC">
        <w:rPr>
          <w:rFonts w:ascii="Open Sans" w:hAnsi="Open Sans"/>
          <w:sz w:val="20"/>
          <w:szCs w:val="20"/>
        </w:rPr>
        <w:t>and</w:t>
      </w:r>
      <w:r w:rsidR="00DA7D22">
        <w:rPr>
          <w:rFonts w:ascii="Open Sans" w:hAnsi="Open Sans"/>
          <w:sz w:val="20"/>
          <w:szCs w:val="20"/>
        </w:rPr>
        <w:t xml:space="preserve"> Hotjar</w:t>
      </w:r>
      <w:r w:rsidR="00730AEC">
        <w:rPr>
          <w:rFonts w:ascii="Open Sans" w:hAnsi="Open Sans"/>
          <w:sz w:val="20"/>
          <w:szCs w:val="20"/>
        </w:rPr>
        <w:t>)</w:t>
      </w:r>
      <w:r w:rsidR="0024735F" w:rsidRPr="00A74BEE">
        <w:rPr>
          <w:rFonts w:ascii="Open Sans" w:hAnsi="Open Sans"/>
          <w:sz w:val="20"/>
          <w:szCs w:val="20"/>
        </w:rPr>
        <w:t>.</w:t>
      </w:r>
    </w:p>
    <w:p w14:paraId="7F6D9DD7" w14:textId="33EBA970" w:rsidR="0024735F" w:rsidRPr="00A74BEE" w:rsidRDefault="000626F5" w:rsidP="0024735F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Desi</w:t>
      </w:r>
      <w:r w:rsidR="00CA11C9">
        <w:rPr>
          <w:rFonts w:ascii="Open Sans" w:hAnsi="Open Sans"/>
          <w:sz w:val="20"/>
          <w:szCs w:val="20"/>
        </w:rPr>
        <w:t>gned</w:t>
      </w:r>
      <w:r w:rsidR="00841AC2">
        <w:rPr>
          <w:rFonts w:ascii="Open Sans" w:hAnsi="Open Sans"/>
          <w:sz w:val="20"/>
          <w:szCs w:val="20"/>
        </w:rPr>
        <w:t xml:space="preserve"> </w:t>
      </w:r>
      <w:r w:rsidR="00EE775C">
        <w:rPr>
          <w:rFonts w:ascii="Open Sans" w:hAnsi="Open Sans"/>
          <w:sz w:val="20"/>
          <w:szCs w:val="20"/>
        </w:rPr>
        <w:t xml:space="preserve">information architecture </w:t>
      </w:r>
      <w:r w:rsidR="00CA17B7">
        <w:rPr>
          <w:rFonts w:ascii="Open Sans" w:hAnsi="Open Sans"/>
          <w:sz w:val="20"/>
          <w:szCs w:val="20"/>
        </w:rPr>
        <w:t>and</w:t>
      </w:r>
      <w:r w:rsidR="00CA11C9">
        <w:rPr>
          <w:rFonts w:ascii="Open Sans" w:hAnsi="Open Sans"/>
          <w:sz w:val="20"/>
          <w:szCs w:val="20"/>
        </w:rPr>
        <w:t xml:space="preserve"> devised</w:t>
      </w:r>
      <w:r w:rsidR="00CA17B7">
        <w:rPr>
          <w:rFonts w:ascii="Open Sans" w:hAnsi="Open Sans"/>
          <w:sz w:val="20"/>
          <w:szCs w:val="20"/>
        </w:rPr>
        <w:t xml:space="preserve"> content strategy </w:t>
      </w:r>
      <w:r w:rsidR="004C527A">
        <w:rPr>
          <w:rFonts w:ascii="Open Sans" w:hAnsi="Open Sans"/>
          <w:sz w:val="20"/>
          <w:szCs w:val="20"/>
        </w:rPr>
        <w:t xml:space="preserve">as well as coached team members </w:t>
      </w:r>
      <w:r w:rsidR="00CA11C9">
        <w:rPr>
          <w:rFonts w:ascii="Open Sans" w:hAnsi="Open Sans"/>
          <w:sz w:val="20"/>
          <w:szCs w:val="20"/>
        </w:rPr>
        <w:t>in HCL Technologies</w:t>
      </w:r>
      <w:r w:rsidR="004C527A">
        <w:rPr>
          <w:rFonts w:ascii="Open Sans" w:hAnsi="Open Sans"/>
          <w:sz w:val="20"/>
          <w:szCs w:val="20"/>
        </w:rPr>
        <w:t xml:space="preserve">, </w:t>
      </w:r>
      <w:proofErr w:type="spellStart"/>
      <w:r w:rsidR="00EE775C">
        <w:rPr>
          <w:rFonts w:ascii="Open Sans" w:hAnsi="Open Sans"/>
          <w:sz w:val="20"/>
          <w:szCs w:val="20"/>
        </w:rPr>
        <w:t>SugarBox</w:t>
      </w:r>
      <w:proofErr w:type="spellEnd"/>
      <w:r w:rsidR="00EE775C">
        <w:rPr>
          <w:rFonts w:ascii="Open Sans" w:hAnsi="Open Sans"/>
          <w:sz w:val="20"/>
          <w:szCs w:val="20"/>
        </w:rPr>
        <w:t xml:space="preserve"> Networks</w:t>
      </w:r>
      <w:r w:rsidR="004C527A">
        <w:rPr>
          <w:rFonts w:ascii="Open Sans" w:hAnsi="Open Sans"/>
          <w:sz w:val="20"/>
          <w:szCs w:val="20"/>
        </w:rPr>
        <w:t xml:space="preserve">, </w:t>
      </w:r>
      <w:r w:rsidR="00B375E6">
        <w:rPr>
          <w:rFonts w:ascii="Open Sans" w:hAnsi="Open Sans"/>
          <w:sz w:val="20"/>
          <w:szCs w:val="20"/>
        </w:rPr>
        <w:t>HCL Software</w:t>
      </w:r>
      <w:r w:rsidR="004172DE">
        <w:rPr>
          <w:rFonts w:ascii="Open Sans" w:hAnsi="Open Sans"/>
          <w:sz w:val="20"/>
          <w:szCs w:val="20"/>
        </w:rPr>
        <w:t>, and Persistent Systems.</w:t>
      </w:r>
    </w:p>
    <w:p w14:paraId="030BF05B" w14:textId="77777777" w:rsidR="00D04C3D" w:rsidRDefault="00D04C3D" w:rsidP="00D04C3D">
      <w:pPr>
        <w:spacing w:before="240"/>
      </w:pPr>
      <w:r>
        <w:rPr>
          <w:rFonts w:ascii="Lato" w:hAnsi="Lato"/>
          <w:b/>
          <w:color w:val="2E8B57"/>
          <w:sz w:val="26"/>
        </w:rPr>
        <w:t>Education</w:t>
      </w:r>
    </w:p>
    <w:p w14:paraId="7C108C86" w14:textId="77777777" w:rsidR="00D04C3D" w:rsidRDefault="00D04C3D" w:rsidP="00D04C3D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 w:rsidRPr="00D568FE">
        <w:rPr>
          <w:rFonts w:ascii="Open Sans" w:hAnsi="Open Sans"/>
          <w:sz w:val="20"/>
          <w:szCs w:val="20"/>
        </w:rPr>
        <w:t>Post-Graduation in Mass Communication and Journalism – Calcutta University (2005–2006)</w:t>
      </w:r>
    </w:p>
    <w:p w14:paraId="21EBFD1A" w14:textId="249C5407" w:rsidR="00D04C3D" w:rsidRDefault="00D04C3D" w:rsidP="00D04C3D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 w:rsidRPr="00D568FE">
        <w:rPr>
          <w:rFonts w:ascii="Open Sans" w:hAnsi="Open Sans"/>
          <w:sz w:val="20"/>
          <w:szCs w:val="20"/>
        </w:rPr>
        <w:t xml:space="preserve">B. Com (Hons) – </w:t>
      </w:r>
      <w:r w:rsidR="006A6633">
        <w:rPr>
          <w:rFonts w:ascii="Open Sans" w:hAnsi="Open Sans"/>
          <w:sz w:val="20"/>
          <w:szCs w:val="20"/>
        </w:rPr>
        <w:t xml:space="preserve">Prafulla Chandra College, </w:t>
      </w:r>
      <w:r w:rsidRPr="00D568FE">
        <w:rPr>
          <w:rFonts w:ascii="Open Sans" w:hAnsi="Open Sans"/>
          <w:sz w:val="20"/>
          <w:szCs w:val="20"/>
        </w:rPr>
        <w:t>Calcutta University (2002–2005)</w:t>
      </w:r>
    </w:p>
    <w:p w14:paraId="755981C5" w14:textId="05C1D567" w:rsidR="00D04C3D" w:rsidRPr="00D568FE" w:rsidRDefault="00D04C3D" w:rsidP="00D04C3D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 w:rsidRPr="00D568FE">
        <w:rPr>
          <w:rFonts w:ascii="Open Sans" w:hAnsi="Open Sans"/>
          <w:sz w:val="20"/>
          <w:szCs w:val="20"/>
        </w:rPr>
        <w:t>ISC &amp; ICSE – Assembly of God Church</w:t>
      </w:r>
      <w:r w:rsidR="004B4DDF">
        <w:rPr>
          <w:rFonts w:ascii="Open Sans" w:hAnsi="Open Sans"/>
          <w:sz w:val="20"/>
          <w:szCs w:val="20"/>
        </w:rPr>
        <w:t xml:space="preserve"> School</w:t>
      </w:r>
      <w:r w:rsidRPr="00D568FE">
        <w:rPr>
          <w:rFonts w:ascii="Open Sans" w:hAnsi="Open Sans"/>
          <w:sz w:val="20"/>
          <w:szCs w:val="20"/>
        </w:rPr>
        <w:t xml:space="preserve"> (2002</w:t>
      </w:r>
      <w:r>
        <w:rPr>
          <w:rFonts w:ascii="Open Sans" w:hAnsi="Open Sans"/>
          <w:sz w:val="20"/>
          <w:szCs w:val="20"/>
        </w:rPr>
        <w:t>)</w:t>
      </w:r>
    </w:p>
    <w:p w14:paraId="7DB2E8D3" w14:textId="3AEB4410" w:rsidR="005F5D5E" w:rsidRDefault="00350DEB" w:rsidP="004363AD">
      <w:pPr>
        <w:spacing w:before="360" w:line="360" w:lineRule="auto"/>
        <w:rPr>
          <w:rFonts w:ascii="Lato" w:hAnsi="Lato"/>
          <w:b/>
          <w:color w:val="2E8B57"/>
          <w:sz w:val="26"/>
        </w:rPr>
      </w:pPr>
      <w:r>
        <w:rPr>
          <w:rFonts w:ascii="Lato" w:hAnsi="Lato"/>
          <w:b/>
          <w:color w:val="2E8B57"/>
          <w:sz w:val="26"/>
        </w:rPr>
        <w:lastRenderedPageBreak/>
        <w:t>Skills</w:t>
      </w:r>
      <w:r w:rsidR="00C7388A">
        <w:rPr>
          <w:rFonts w:ascii="Lato" w:hAnsi="Lato"/>
          <w:b/>
          <w:color w:val="2E8B57"/>
          <w:sz w:val="26"/>
        </w:rPr>
        <w:t xml:space="preserve"> and </w:t>
      </w:r>
      <w:r w:rsidR="00E61DC4">
        <w:rPr>
          <w:rFonts w:ascii="Lato" w:hAnsi="Lato"/>
          <w:b/>
          <w:color w:val="2E8B57"/>
          <w:sz w:val="26"/>
        </w:rPr>
        <w:t>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804"/>
      </w:tblGrid>
      <w:tr w:rsidR="00C86F0D" w14:paraId="430C3491" w14:textId="77777777" w:rsidTr="0020486C">
        <w:tc>
          <w:tcPr>
            <w:tcW w:w="3397" w:type="dxa"/>
            <w:shd w:val="clear" w:color="auto" w:fill="F2F2F2" w:themeFill="background1" w:themeFillShade="F2"/>
          </w:tcPr>
          <w:p w14:paraId="207114D2" w14:textId="66565B6B" w:rsidR="00C86F0D" w:rsidRPr="00940110" w:rsidRDefault="00067699" w:rsidP="00CC1435">
            <w:pPr>
              <w:spacing w:before="360"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940110">
              <w:rPr>
                <w:rFonts w:ascii="Verdana" w:hAnsi="Verdana"/>
                <w:b/>
                <w:sz w:val="20"/>
                <w:szCs w:val="20"/>
              </w:rPr>
              <w:t>Skill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14:paraId="2D387383" w14:textId="28B2B94E" w:rsidR="00C86F0D" w:rsidRPr="00940110" w:rsidRDefault="00067699" w:rsidP="00CC1435">
            <w:pPr>
              <w:spacing w:before="360" w:after="200" w:line="276" w:lineRule="auto"/>
              <w:rPr>
                <w:rFonts w:ascii="Verdana" w:hAnsi="Verdana"/>
              </w:rPr>
            </w:pPr>
            <w:r w:rsidRPr="00940110">
              <w:rPr>
                <w:rFonts w:ascii="Verdana" w:hAnsi="Verdana"/>
                <w:b/>
                <w:sz w:val="20"/>
                <w:szCs w:val="20"/>
              </w:rPr>
              <w:t>T</w:t>
            </w:r>
            <w:r w:rsidR="000B7336" w:rsidRPr="00940110">
              <w:rPr>
                <w:rFonts w:ascii="Verdana" w:hAnsi="Verdana"/>
                <w:b/>
                <w:sz w:val="20"/>
                <w:szCs w:val="20"/>
              </w:rPr>
              <w:t>echnologies</w:t>
            </w:r>
            <w:r w:rsidR="00144492" w:rsidRPr="00940110">
              <w:rPr>
                <w:rFonts w:ascii="Verdana" w:hAnsi="Verdana"/>
                <w:b/>
                <w:sz w:val="20"/>
                <w:szCs w:val="20"/>
              </w:rPr>
              <w:t>/Tools</w:t>
            </w:r>
          </w:p>
        </w:tc>
      </w:tr>
      <w:tr w:rsidR="00C86F0D" w14:paraId="561F5095" w14:textId="77777777" w:rsidTr="0050377D">
        <w:tc>
          <w:tcPr>
            <w:tcW w:w="3397" w:type="dxa"/>
          </w:tcPr>
          <w:p w14:paraId="726766DF" w14:textId="54911A68" w:rsidR="00C86F0D" w:rsidRDefault="007A5531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144492" w:rsidRPr="007B04A8">
              <w:rPr>
                <w:sz w:val="20"/>
                <w:szCs w:val="20"/>
              </w:rPr>
              <w:t xml:space="preserve">AI </w:t>
            </w:r>
            <w:r w:rsidR="007B04A8" w:rsidRPr="007B04A8">
              <w:rPr>
                <w:sz w:val="20"/>
                <w:szCs w:val="20"/>
              </w:rPr>
              <w:t>in Technical Writing</w:t>
            </w:r>
          </w:p>
          <w:p w14:paraId="46497A2A" w14:textId="23408CE3" w:rsidR="001C2B84" w:rsidRPr="007B04A8" w:rsidRDefault="001C2B84" w:rsidP="00067699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711C82CE" w14:textId="1DFD0805" w:rsidR="0076135A" w:rsidRDefault="00601730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D37A80">
              <w:rPr>
                <w:sz w:val="20"/>
                <w:szCs w:val="20"/>
              </w:rPr>
              <w:t>Generative AI, RAG, Agentic AI</w:t>
            </w:r>
            <w:r w:rsidR="007656BE">
              <w:rPr>
                <w:sz w:val="20"/>
                <w:szCs w:val="20"/>
              </w:rPr>
              <w:t>, and Prompt Engineering.</w:t>
            </w:r>
          </w:p>
          <w:p w14:paraId="5D0F45A4" w14:textId="4B5B1243" w:rsidR="00C86F0D" w:rsidRDefault="000C3D27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Tools: </w:t>
            </w:r>
            <w:r w:rsidRPr="000C3D27">
              <w:rPr>
                <w:sz w:val="20"/>
                <w:szCs w:val="20"/>
              </w:rPr>
              <w:t xml:space="preserve">Perplexity, </w:t>
            </w:r>
            <w:r w:rsidR="0024529C">
              <w:rPr>
                <w:sz w:val="20"/>
                <w:szCs w:val="20"/>
              </w:rPr>
              <w:t xml:space="preserve">Claude, Gemini, </w:t>
            </w:r>
            <w:r w:rsidRPr="000C3D27">
              <w:rPr>
                <w:sz w:val="20"/>
                <w:szCs w:val="20"/>
              </w:rPr>
              <w:t xml:space="preserve">Cursor, Crew AI, </w:t>
            </w:r>
            <w:proofErr w:type="spellStart"/>
            <w:r w:rsidRPr="000C3D27">
              <w:rPr>
                <w:sz w:val="20"/>
                <w:szCs w:val="20"/>
              </w:rPr>
              <w:t>Colab</w:t>
            </w:r>
            <w:proofErr w:type="spellEnd"/>
            <w:r w:rsidRPr="000C3D27">
              <w:rPr>
                <w:sz w:val="20"/>
                <w:szCs w:val="20"/>
              </w:rPr>
              <w:t xml:space="preserve">, </w:t>
            </w:r>
            <w:r w:rsidR="007328D6">
              <w:rPr>
                <w:sz w:val="20"/>
                <w:szCs w:val="20"/>
              </w:rPr>
              <w:t xml:space="preserve">and </w:t>
            </w:r>
            <w:r w:rsidRPr="000C3D27">
              <w:rPr>
                <w:sz w:val="20"/>
                <w:szCs w:val="20"/>
              </w:rPr>
              <w:t>Notebook LM</w:t>
            </w:r>
            <w:r w:rsidR="007328D6">
              <w:rPr>
                <w:sz w:val="20"/>
                <w:szCs w:val="20"/>
              </w:rPr>
              <w:t>.</w:t>
            </w:r>
            <w:r w:rsidR="007328D6">
              <w:rPr>
                <w:sz w:val="20"/>
                <w:szCs w:val="20"/>
              </w:rPr>
              <w:br/>
            </w:r>
          </w:p>
          <w:p w14:paraId="0BE06EC9" w14:textId="598B8890" w:rsidR="00750D80" w:rsidRPr="007B04A8" w:rsidRDefault="00750D80" w:rsidP="00067699">
            <w:pPr>
              <w:rPr>
                <w:sz w:val="20"/>
                <w:szCs w:val="20"/>
              </w:rPr>
            </w:pPr>
          </w:p>
        </w:tc>
      </w:tr>
      <w:tr w:rsidR="00963F23" w14:paraId="58E627C0" w14:textId="77777777" w:rsidTr="0050377D">
        <w:tc>
          <w:tcPr>
            <w:tcW w:w="3397" w:type="dxa"/>
          </w:tcPr>
          <w:p w14:paraId="761B77FA" w14:textId="6556DF85" w:rsidR="002D4B90" w:rsidRPr="002D4B90" w:rsidRDefault="002D4B90" w:rsidP="002D4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2D4B90">
              <w:rPr>
                <w:sz w:val="20"/>
                <w:szCs w:val="20"/>
              </w:rPr>
              <w:t>Content Strategy</w:t>
            </w:r>
          </w:p>
          <w:p w14:paraId="2E9A500E" w14:textId="77777777" w:rsidR="00963F23" w:rsidRDefault="00963F23" w:rsidP="00067699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70FDEFD1" w14:textId="69D0042A" w:rsidR="00963F23" w:rsidRDefault="00A02C69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611018">
              <w:rPr>
                <w:sz w:val="20"/>
                <w:szCs w:val="20"/>
              </w:rPr>
              <w:t xml:space="preserve">Familiar with </w:t>
            </w:r>
            <w:proofErr w:type="spellStart"/>
            <w:r w:rsidR="00611018">
              <w:rPr>
                <w:sz w:val="20"/>
                <w:szCs w:val="20"/>
              </w:rPr>
              <w:t>MarketMuse</w:t>
            </w:r>
            <w:proofErr w:type="spellEnd"/>
            <w:r w:rsidR="005A79CE">
              <w:rPr>
                <w:sz w:val="20"/>
                <w:szCs w:val="20"/>
              </w:rPr>
              <w:t xml:space="preserve"> and</w:t>
            </w:r>
            <w:r w:rsidR="00611018">
              <w:rPr>
                <w:sz w:val="20"/>
                <w:szCs w:val="20"/>
              </w:rPr>
              <w:t xml:space="preserve"> Surfer SEO</w:t>
            </w:r>
            <w:r w:rsidR="005A79CE">
              <w:rPr>
                <w:sz w:val="20"/>
                <w:szCs w:val="20"/>
              </w:rPr>
              <w:t>.</w:t>
            </w:r>
            <w:r w:rsidR="00611018">
              <w:rPr>
                <w:sz w:val="20"/>
                <w:szCs w:val="20"/>
              </w:rPr>
              <w:br/>
            </w:r>
            <w:r w:rsidR="002F340A">
              <w:rPr>
                <w:sz w:val="20"/>
                <w:szCs w:val="20"/>
              </w:rPr>
              <w:t xml:space="preserve">Have working experience with: </w:t>
            </w:r>
            <w:r>
              <w:rPr>
                <w:sz w:val="20"/>
                <w:szCs w:val="20"/>
              </w:rPr>
              <w:t xml:space="preserve">Google Analytics, </w:t>
            </w:r>
            <w:r w:rsidR="00AB500C">
              <w:rPr>
                <w:sz w:val="20"/>
                <w:szCs w:val="20"/>
              </w:rPr>
              <w:t xml:space="preserve">Hotjar, and </w:t>
            </w:r>
            <w:proofErr w:type="spellStart"/>
            <w:r w:rsidR="00AB500C">
              <w:rPr>
                <w:sz w:val="20"/>
                <w:szCs w:val="20"/>
              </w:rPr>
              <w:t>Algolia</w:t>
            </w:r>
            <w:proofErr w:type="spellEnd"/>
            <w:r w:rsidR="00611018">
              <w:rPr>
                <w:sz w:val="20"/>
                <w:szCs w:val="20"/>
              </w:rPr>
              <w:t>.</w:t>
            </w:r>
            <w:r w:rsidR="005A79CE">
              <w:rPr>
                <w:sz w:val="20"/>
                <w:szCs w:val="20"/>
              </w:rPr>
              <w:br/>
            </w:r>
          </w:p>
        </w:tc>
      </w:tr>
      <w:tr w:rsidR="00E0771A" w14:paraId="0FDF4A6B" w14:textId="77777777" w:rsidTr="0050377D">
        <w:tc>
          <w:tcPr>
            <w:tcW w:w="3397" w:type="dxa"/>
          </w:tcPr>
          <w:p w14:paraId="0F18F9A4" w14:textId="5A7516F5" w:rsidR="00E0771A" w:rsidRDefault="00E0771A" w:rsidP="002D4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Information Architecture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6804" w:type="dxa"/>
          </w:tcPr>
          <w:p w14:paraId="68C7F59C" w14:textId="3C1F5193" w:rsidR="00E0771A" w:rsidRDefault="004F2D19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E01B6B">
              <w:rPr>
                <w:sz w:val="20"/>
                <w:szCs w:val="20"/>
              </w:rPr>
              <w:t xml:space="preserve">Familiar with </w:t>
            </w:r>
            <w:r w:rsidR="00E01B6B" w:rsidRPr="00E01B6B">
              <w:rPr>
                <w:sz w:val="20"/>
                <w:szCs w:val="20"/>
              </w:rPr>
              <w:t>Screaming Frog SEO Spider</w:t>
            </w:r>
            <w:r w:rsidR="00611018">
              <w:rPr>
                <w:sz w:val="20"/>
                <w:szCs w:val="20"/>
              </w:rPr>
              <w:t xml:space="preserve">, </w:t>
            </w:r>
            <w:r w:rsidR="00E01B6B" w:rsidRPr="00E01B6B">
              <w:rPr>
                <w:sz w:val="20"/>
                <w:szCs w:val="20"/>
              </w:rPr>
              <w:t xml:space="preserve">MindManager, </w:t>
            </w:r>
            <w:r w:rsidR="00611018">
              <w:rPr>
                <w:sz w:val="20"/>
                <w:szCs w:val="20"/>
              </w:rPr>
              <w:t xml:space="preserve">and </w:t>
            </w:r>
            <w:proofErr w:type="spellStart"/>
            <w:r w:rsidR="00E01B6B" w:rsidRPr="00E01B6B">
              <w:rPr>
                <w:sz w:val="20"/>
                <w:szCs w:val="20"/>
              </w:rPr>
              <w:t>MarketMuse</w:t>
            </w:r>
            <w:proofErr w:type="spellEnd"/>
            <w:r w:rsidR="00611018">
              <w:rPr>
                <w:sz w:val="20"/>
                <w:szCs w:val="20"/>
              </w:rPr>
              <w:t>.</w:t>
            </w:r>
          </w:p>
          <w:p w14:paraId="0AE4FE50" w14:textId="77777777" w:rsidR="00611018" w:rsidRDefault="00611018" w:rsidP="00067699">
            <w:pPr>
              <w:rPr>
                <w:sz w:val="20"/>
                <w:szCs w:val="20"/>
              </w:rPr>
            </w:pPr>
          </w:p>
          <w:p w14:paraId="4C2DB0AA" w14:textId="454CC29B" w:rsidR="00611018" w:rsidRDefault="002F340A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working experience with: </w:t>
            </w:r>
            <w:proofErr w:type="spellStart"/>
            <w:r w:rsidR="00F42F8D">
              <w:rPr>
                <w:sz w:val="20"/>
                <w:szCs w:val="20"/>
              </w:rPr>
              <w:t>IxiaSoft</w:t>
            </w:r>
            <w:proofErr w:type="spellEnd"/>
            <w:r w:rsidR="00F42F8D">
              <w:rPr>
                <w:sz w:val="20"/>
                <w:szCs w:val="20"/>
              </w:rPr>
              <w:t xml:space="preserve"> </w:t>
            </w:r>
            <w:r w:rsidR="00331730" w:rsidRPr="00BA7251">
              <w:rPr>
                <w:sz w:val="20"/>
                <w:szCs w:val="20"/>
              </w:rPr>
              <w:t>Component Content Management</w:t>
            </w:r>
            <w:r w:rsidR="00331730">
              <w:rPr>
                <w:sz w:val="20"/>
                <w:szCs w:val="20"/>
              </w:rPr>
              <w:t xml:space="preserve"> System (CCMS)</w:t>
            </w:r>
            <w:r w:rsidR="00611018">
              <w:rPr>
                <w:sz w:val="20"/>
                <w:szCs w:val="20"/>
              </w:rPr>
              <w:br/>
            </w:r>
          </w:p>
        </w:tc>
      </w:tr>
      <w:tr w:rsidR="00C86F0D" w14:paraId="291C1F97" w14:textId="77777777" w:rsidTr="0050377D">
        <w:tc>
          <w:tcPr>
            <w:tcW w:w="3397" w:type="dxa"/>
          </w:tcPr>
          <w:p w14:paraId="0A633727" w14:textId="236BF08D" w:rsidR="00C86F0D" w:rsidRPr="007B04A8" w:rsidRDefault="00601730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632688">
              <w:rPr>
                <w:sz w:val="20"/>
                <w:szCs w:val="20"/>
              </w:rPr>
              <w:br/>
            </w:r>
            <w:r w:rsidR="002D185D">
              <w:rPr>
                <w:sz w:val="20"/>
                <w:szCs w:val="20"/>
              </w:rPr>
              <w:t>Written Communication (Authoring)</w:t>
            </w:r>
            <w:r w:rsidR="00C13D2A">
              <w:rPr>
                <w:sz w:val="20"/>
                <w:szCs w:val="20"/>
              </w:rPr>
              <w:t xml:space="preserve"> and Structured Documentation</w:t>
            </w:r>
          </w:p>
        </w:tc>
        <w:tc>
          <w:tcPr>
            <w:tcW w:w="6804" w:type="dxa"/>
          </w:tcPr>
          <w:p w14:paraId="1B479089" w14:textId="0BC7125A" w:rsidR="00C86F0D" w:rsidRPr="007B04A8" w:rsidRDefault="00601730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2D185D">
              <w:rPr>
                <w:sz w:val="20"/>
                <w:szCs w:val="20"/>
              </w:rPr>
              <w:t>Familiar with the all-in-one authoring tool - Document360.</w:t>
            </w:r>
            <w:r w:rsidR="002D185D">
              <w:rPr>
                <w:sz w:val="20"/>
                <w:szCs w:val="20"/>
              </w:rPr>
              <w:br/>
            </w:r>
            <w:r w:rsidR="002D185D">
              <w:rPr>
                <w:sz w:val="20"/>
                <w:szCs w:val="20"/>
              </w:rPr>
              <w:br/>
              <w:t xml:space="preserve">Have working experience with: </w:t>
            </w:r>
            <w:r w:rsidR="00C13D2A">
              <w:rPr>
                <w:sz w:val="20"/>
                <w:szCs w:val="20"/>
              </w:rPr>
              <w:t xml:space="preserve">DITA </w:t>
            </w:r>
            <w:r w:rsidR="002D185D" w:rsidRPr="002D185D">
              <w:rPr>
                <w:sz w:val="20"/>
                <w:szCs w:val="20"/>
              </w:rPr>
              <w:t>Oxygen</w:t>
            </w:r>
            <w:r w:rsidR="002D185D">
              <w:rPr>
                <w:sz w:val="20"/>
                <w:szCs w:val="20"/>
              </w:rPr>
              <w:t xml:space="preserve"> XML,</w:t>
            </w:r>
            <w:r w:rsidR="002D185D" w:rsidRPr="002D185D">
              <w:rPr>
                <w:sz w:val="20"/>
                <w:szCs w:val="20"/>
              </w:rPr>
              <w:t xml:space="preserve"> </w:t>
            </w:r>
            <w:proofErr w:type="spellStart"/>
            <w:r w:rsidR="002D185D" w:rsidRPr="002D185D">
              <w:rPr>
                <w:sz w:val="20"/>
                <w:szCs w:val="20"/>
              </w:rPr>
              <w:t>Arbortext</w:t>
            </w:r>
            <w:proofErr w:type="spellEnd"/>
            <w:r w:rsidR="002D185D">
              <w:rPr>
                <w:sz w:val="20"/>
                <w:szCs w:val="20"/>
              </w:rPr>
              <w:t xml:space="preserve"> Editor</w:t>
            </w:r>
            <w:r w:rsidR="002D185D" w:rsidRPr="002D185D">
              <w:rPr>
                <w:sz w:val="20"/>
                <w:szCs w:val="20"/>
              </w:rPr>
              <w:t xml:space="preserve">, </w:t>
            </w:r>
            <w:proofErr w:type="spellStart"/>
            <w:r w:rsidR="002D185D" w:rsidRPr="002D185D">
              <w:rPr>
                <w:sz w:val="20"/>
                <w:szCs w:val="20"/>
              </w:rPr>
              <w:t>RoboHelp</w:t>
            </w:r>
            <w:proofErr w:type="spellEnd"/>
            <w:r w:rsidR="002D185D" w:rsidRPr="002D185D">
              <w:rPr>
                <w:sz w:val="20"/>
                <w:szCs w:val="20"/>
              </w:rPr>
              <w:t xml:space="preserve">, Confluence, </w:t>
            </w:r>
            <w:r w:rsidR="002D185D">
              <w:rPr>
                <w:sz w:val="20"/>
                <w:szCs w:val="20"/>
              </w:rPr>
              <w:t xml:space="preserve">Google Doc, and </w:t>
            </w:r>
            <w:r w:rsidR="002D185D" w:rsidRPr="002D185D">
              <w:rPr>
                <w:sz w:val="20"/>
                <w:szCs w:val="20"/>
              </w:rPr>
              <w:t>MS Word</w:t>
            </w:r>
            <w:r w:rsidR="002D18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</w:tc>
      </w:tr>
      <w:tr w:rsidR="00C86F0D" w14:paraId="49E52782" w14:textId="77777777" w:rsidTr="0050377D">
        <w:tc>
          <w:tcPr>
            <w:tcW w:w="3397" w:type="dxa"/>
          </w:tcPr>
          <w:p w14:paraId="36F4AB1D" w14:textId="4FC312E9" w:rsidR="00C86F0D" w:rsidRPr="007B04A8" w:rsidRDefault="00601730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E91542">
              <w:rPr>
                <w:sz w:val="20"/>
                <w:szCs w:val="20"/>
              </w:rPr>
              <w:t>Audio-V</w:t>
            </w:r>
            <w:r w:rsidR="00ED71FB">
              <w:rPr>
                <w:sz w:val="20"/>
                <w:szCs w:val="20"/>
              </w:rPr>
              <w:t>i</w:t>
            </w:r>
            <w:r w:rsidR="0014226B">
              <w:rPr>
                <w:sz w:val="20"/>
                <w:szCs w:val="20"/>
              </w:rPr>
              <w:t xml:space="preserve">suals and Diagramming and Flowcharting </w:t>
            </w:r>
            <w:r w:rsidR="007A5531">
              <w:rPr>
                <w:sz w:val="20"/>
                <w:szCs w:val="20"/>
              </w:rPr>
              <w:br/>
            </w:r>
          </w:p>
        </w:tc>
        <w:tc>
          <w:tcPr>
            <w:tcW w:w="6804" w:type="dxa"/>
          </w:tcPr>
          <w:p w14:paraId="63554768" w14:textId="1E190F1E" w:rsidR="00C86F0D" w:rsidRPr="007B04A8" w:rsidRDefault="00601730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077600">
              <w:rPr>
                <w:sz w:val="20"/>
                <w:szCs w:val="20"/>
              </w:rPr>
              <w:t xml:space="preserve">Familiar with </w:t>
            </w:r>
            <w:r w:rsidR="00077600" w:rsidRPr="000C3D27">
              <w:rPr>
                <w:sz w:val="20"/>
                <w:szCs w:val="20"/>
              </w:rPr>
              <w:t>Napkin, Piktochart,</w:t>
            </w:r>
            <w:r w:rsidR="00077600">
              <w:rPr>
                <w:sz w:val="20"/>
                <w:szCs w:val="20"/>
              </w:rPr>
              <w:t xml:space="preserve"> </w:t>
            </w:r>
            <w:proofErr w:type="spellStart"/>
            <w:r w:rsidR="00077600" w:rsidRPr="000C3D27">
              <w:rPr>
                <w:sz w:val="20"/>
                <w:szCs w:val="20"/>
              </w:rPr>
              <w:t>HeyGen</w:t>
            </w:r>
            <w:proofErr w:type="spellEnd"/>
            <w:r w:rsidR="00077600" w:rsidRPr="000C3D27">
              <w:rPr>
                <w:sz w:val="20"/>
                <w:szCs w:val="20"/>
              </w:rPr>
              <w:t>,</w:t>
            </w:r>
            <w:r w:rsidR="00077600">
              <w:rPr>
                <w:sz w:val="20"/>
                <w:szCs w:val="20"/>
              </w:rPr>
              <w:t xml:space="preserve"> </w:t>
            </w:r>
            <w:r w:rsidR="00077600" w:rsidRPr="000C3D27">
              <w:rPr>
                <w:sz w:val="20"/>
                <w:szCs w:val="20"/>
              </w:rPr>
              <w:t>Eleven Labs</w:t>
            </w:r>
            <w:r w:rsidR="009543D7">
              <w:rPr>
                <w:sz w:val="20"/>
                <w:szCs w:val="20"/>
              </w:rPr>
              <w:t>, and Canva AI.</w:t>
            </w:r>
            <w:r w:rsidR="00077600">
              <w:rPr>
                <w:sz w:val="20"/>
                <w:szCs w:val="20"/>
              </w:rPr>
              <w:br/>
            </w:r>
            <w:r w:rsidR="002F340A">
              <w:rPr>
                <w:sz w:val="20"/>
                <w:szCs w:val="20"/>
              </w:rPr>
              <w:t xml:space="preserve">Have working experience with: </w:t>
            </w:r>
            <w:r w:rsidR="00E91542">
              <w:rPr>
                <w:sz w:val="20"/>
                <w:szCs w:val="20"/>
              </w:rPr>
              <w:t>Camtasia</w:t>
            </w:r>
            <w:r w:rsidR="00DD40F2">
              <w:rPr>
                <w:sz w:val="20"/>
                <w:szCs w:val="20"/>
              </w:rPr>
              <w:t xml:space="preserve">, </w:t>
            </w:r>
            <w:r w:rsidR="00E91542">
              <w:rPr>
                <w:sz w:val="20"/>
                <w:szCs w:val="20"/>
              </w:rPr>
              <w:t>Audacity</w:t>
            </w:r>
            <w:r w:rsidR="00DD40F2">
              <w:rPr>
                <w:sz w:val="20"/>
                <w:szCs w:val="20"/>
              </w:rPr>
              <w:t xml:space="preserve">, Visio, </w:t>
            </w:r>
            <w:r w:rsidR="009543D7">
              <w:rPr>
                <w:sz w:val="20"/>
                <w:szCs w:val="20"/>
              </w:rPr>
              <w:t xml:space="preserve">and </w:t>
            </w:r>
            <w:r w:rsidR="00DD40F2">
              <w:rPr>
                <w:sz w:val="20"/>
                <w:szCs w:val="20"/>
              </w:rPr>
              <w:t>Draw.io</w:t>
            </w:r>
            <w:r w:rsidR="009543D7">
              <w:rPr>
                <w:sz w:val="20"/>
                <w:szCs w:val="20"/>
              </w:rPr>
              <w:t>.</w:t>
            </w:r>
          </w:p>
        </w:tc>
      </w:tr>
      <w:tr w:rsidR="00C86F0D" w14:paraId="13BEF895" w14:textId="77777777" w:rsidTr="0050377D">
        <w:tc>
          <w:tcPr>
            <w:tcW w:w="3397" w:type="dxa"/>
          </w:tcPr>
          <w:p w14:paraId="772979FE" w14:textId="0A4AEC49" w:rsidR="00C86F0D" w:rsidRPr="007B04A8" w:rsidRDefault="00601730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AA51F3">
              <w:rPr>
                <w:sz w:val="20"/>
                <w:szCs w:val="20"/>
              </w:rPr>
              <w:t>Digital Guid</w:t>
            </w:r>
            <w:r w:rsidR="0081127A">
              <w:rPr>
                <w:sz w:val="20"/>
                <w:szCs w:val="20"/>
              </w:rPr>
              <w:t>ance (In-App Help)</w:t>
            </w:r>
            <w:r w:rsidR="001B3CBB">
              <w:rPr>
                <w:sz w:val="20"/>
                <w:szCs w:val="20"/>
              </w:rPr>
              <w:t>: Guided Tours and UX Writing (Microcopy)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6804" w:type="dxa"/>
          </w:tcPr>
          <w:p w14:paraId="0D3A0854" w14:textId="7757598C" w:rsidR="00C86F0D" w:rsidRPr="007B04A8" w:rsidRDefault="007A5531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601730">
              <w:rPr>
                <w:sz w:val="20"/>
                <w:szCs w:val="20"/>
              </w:rPr>
              <w:br/>
            </w:r>
            <w:r w:rsidR="00C53A83">
              <w:rPr>
                <w:sz w:val="20"/>
                <w:szCs w:val="20"/>
              </w:rPr>
              <w:t>Digital Adoption Platform</w:t>
            </w:r>
            <w:r w:rsidR="00AF5817">
              <w:rPr>
                <w:sz w:val="20"/>
                <w:szCs w:val="20"/>
              </w:rPr>
              <w:t xml:space="preserve">: </w:t>
            </w:r>
            <w:proofErr w:type="spellStart"/>
            <w:r w:rsidR="00EB39DE">
              <w:rPr>
                <w:sz w:val="20"/>
                <w:szCs w:val="20"/>
              </w:rPr>
              <w:t>WalkMe</w:t>
            </w:r>
            <w:proofErr w:type="spellEnd"/>
          </w:p>
        </w:tc>
      </w:tr>
      <w:tr w:rsidR="000F2FE1" w14:paraId="4A6AEF64" w14:textId="77777777" w:rsidTr="0050377D">
        <w:tc>
          <w:tcPr>
            <w:tcW w:w="3397" w:type="dxa"/>
          </w:tcPr>
          <w:p w14:paraId="20532587" w14:textId="52B27286" w:rsidR="000F2FE1" w:rsidRPr="007B04A8" w:rsidRDefault="000F2FE1" w:rsidP="000F2F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API Documentation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6804" w:type="dxa"/>
          </w:tcPr>
          <w:p w14:paraId="30D364C4" w14:textId="0B2DA512" w:rsidR="000F2FE1" w:rsidRPr="007B04A8" w:rsidRDefault="000F2FE1" w:rsidP="000F2F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 xml:space="preserve">Familiar with </w:t>
            </w:r>
            <w:proofErr w:type="spellStart"/>
            <w:r>
              <w:rPr>
                <w:sz w:val="20"/>
                <w:szCs w:val="20"/>
              </w:rPr>
              <w:t>Mintlify</w:t>
            </w:r>
            <w:proofErr w:type="spellEnd"/>
            <w:r>
              <w:rPr>
                <w:sz w:val="20"/>
                <w:szCs w:val="20"/>
              </w:rPr>
              <w:t xml:space="preserve"> Writer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="008D2629">
              <w:rPr>
                <w:sz w:val="20"/>
                <w:szCs w:val="20"/>
              </w:rPr>
              <w:t xml:space="preserve">Have working experience with: </w:t>
            </w:r>
            <w:r w:rsidRPr="00730241">
              <w:rPr>
                <w:sz w:val="20"/>
                <w:szCs w:val="20"/>
              </w:rPr>
              <w:t>Swagger UI, Postman</w:t>
            </w:r>
            <w:r w:rsidR="008D262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</w:tc>
      </w:tr>
      <w:tr w:rsidR="00636DDF" w14:paraId="7CFC85F5" w14:textId="77777777" w:rsidTr="0050377D">
        <w:tc>
          <w:tcPr>
            <w:tcW w:w="3397" w:type="dxa"/>
          </w:tcPr>
          <w:p w14:paraId="0A4140FE" w14:textId="22430103" w:rsidR="00636DDF" w:rsidRDefault="00187085" w:rsidP="000F2F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Languages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6804" w:type="dxa"/>
          </w:tcPr>
          <w:p w14:paraId="0466F61E" w14:textId="7F79E9BE" w:rsidR="00636DDF" w:rsidRDefault="00187085" w:rsidP="000F2F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Familiar with HTML, XML, JSON, YAML, JavaScript, and Python</w:t>
            </w:r>
          </w:p>
        </w:tc>
      </w:tr>
      <w:tr w:rsidR="00730241" w14:paraId="24C1C436" w14:textId="77777777" w:rsidTr="0050377D">
        <w:tc>
          <w:tcPr>
            <w:tcW w:w="3397" w:type="dxa"/>
          </w:tcPr>
          <w:p w14:paraId="08179C2C" w14:textId="4278CCCD" w:rsidR="00F4106B" w:rsidRPr="00F4106B" w:rsidRDefault="00F4106B" w:rsidP="00F41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Pr="00F4106B">
              <w:rPr>
                <w:sz w:val="20"/>
                <w:szCs w:val="20"/>
              </w:rPr>
              <w:t>Editing and Proofreading</w:t>
            </w:r>
          </w:p>
          <w:p w14:paraId="5D7AE22F" w14:textId="26E7BDE0" w:rsidR="00730241" w:rsidRDefault="00730241" w:rsidP="00067699">
            <w:pPr>
              <w:rPr>
                <w:sz w:val="20"/>
                <w:szCs w:val="20"/>
              </w:rPr>
            </w:pPr>
          </w:p>
        </w:tc>
        <w:tc>
          <w:tcPr>
            <w:tcW w:w="6804" w:type="dxa"/>
          </w:tcPr>
          <w:p w14:paraId="6366E914" w14:textId="77777777" w:rsidR="00730241" w:rsidRDefault="00730241" w:rsidP="00067699">
            <w:pPr>
              <w:rPr>
                <w:sz w:val="20"/>
                <w:szCs w:val="20"/>
              </w:rPr>
            </w:pPr>
          </w:p>
          <w:p w14:paraId="4E44140B" w14:textId="75067109" w:rsidR="00EA2F3B" w:rsidRDefault="00EA2F3B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Grammarly, </w:t>
            </w:r>
            <w:proofErr w:type="spellStart"/>
            <w:r w:rsidR="002E4E27" w:rsidRPr="002E4E27">
              <w:rPr>
                <w:sz w:val="20"/>
                <w:szCs w:val="20"/>
              </w:rPr>
              <w:t>oXygen</w:t>
            </w:r>
            <w:proofErr w:type="spellEnd"/>
            <w:r w:rsidR="002E4E27" w:rsidRPr="002E4E27">
              <w:rPr>
                <w:sz w:val="20"/>
                <w:szCs w:val="20"/>
              </w:rPr>
              <w:t xml:space="preserve"> Positron AI Assistant</w:t>
            </w:r>
            <w:r w:rsidR="002E4E27">
              <w:rPr>
                <w:sz w:val="20"/>
                <w:szCs w:val="20"/>
              </w:rPr>
              <w:t xml:space="preserve">, and </w:t>
            </w:r>
            <w:r w:rsidR="005F500A" w:rsidRPr="005F500A">
              <w:rPr>
                <w:sz w:val="20"/>
                <w:szCs w:val="20"/>
              </w:rPr>
              <w:t>Acrolinx</w:t>
            </w:r>
          </w:p>
        </w:tc>
      </w:tr>
      <w:tr w:rsidR="005F500A" w14:paraId="50848D73" w14:textId="77777777" w:rsidTr="0050377D">
        <w:tc>
          <w:tcPr>
            <w:tcW w:w="3397" w:type="dxa"/>
          </w:tcPr>
          <w:p w14:paraId="7C979250" w14:textId="6CC2F962" w:rsidR="005F500A" w:rsidRDefault="005F500A" w:rsidP="00F41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Docs-Like-Code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6804" w:type="dxa"/>
          </w:tcPr>
          <w:p w14:paraId="5DD50743" w14:textId="7F635A4D" w:rsidR="005F500A" w:rsidRDefault="005F500A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Git, GitHub, Markdown</w:t>
            </w:r>
          </w:p>
        </w:tc>
      </w:tr>
      <w:tr w:rsidR="005F500A" w14:paraId="0EBDE31D" w14:textId="77777777" w:rsidTr="0050377D">
        <w:tc>
          <w:tcPr>
            <w:tcW w:w="3397" w:type="dxa"/>
          </w:tcPr>
          <w:p w14:paraId="64274B74" w14:textId="67294FE6" w:rsidR="005F500A" w:rsidRDefault="00BA7251" w:rsidP="00F41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331730">
              <w:rPr>
                <w:sz w:val="20"/>
                <w:szCs w:val="20"/>
              </w:rPr>
              <w:t>Project Management and Ticketing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6804" w:type="dxa"/>
          </w:tcPr>
          <w:p w14:paraId="52868C36" w14:textId="376359E8" w:rsidR="005F500A" w:rsidRDefault="00BA7251" w:rsidP="0006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187085">
              <w:rPr>
                <w:sz w:val="20"/>
                <w:szCs w:val="20"/>
              </w:rPr>
              <w:t>JIRA, ServiceNow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AC1D502" w14:textId="77777777" w:rsidR="0076256A" w:rsidRDefault="0076256A" w:rsidP="00D568FE">
      <w:pPr>
        <w:spacing w:before="360"/>
        <w:rPr>
          <w:rFonts w:ascii="Lato" w:hAnsi="Lato"/>
          <w:b/>
          <w:color w:val="2E8B57"/>
          <w:sz w:val="26"/>
        </w:rPr>
      </w:pPr>
    </w:p>
    <w:p w14:paraId="743C1FBC" w14:textId="77777777" w:rsidR="0076104E" w:rsidRDefault="0076104E" w:rsidP="0076104E">
      <w:pPr>
        <w:spacing w:before="360"/>
      </w:pPr>
      <w:r>
        <w:rPr>
          <w:rFonts w:ascii="Lato" w:hAnsi="Lato"/>
          <w:b/>
          <w:color w:val="2E8B57"/>
          <w:sz w:val="26"/>
        </w:rPr>
        <w:lastRenderedPageBreak/>
        <w:t>Professional Experience</w:t>
      </w:r>
    </w:p>
    <w:p w14:paraId="419A73D8" w14:textId="77777777" w:rsidR="0076104E" w:rsidRPr="00D568FE" w:rsidRDefault="0076104E" w:rsidP="0076104E">
      <w:pPr>
        <w:rPr>
          <w:b/>
        </w:rPr>
      </w:pPr>
      <w:r w:rsidRPr="00D568FE">
        <w:rPr>
          <w:b/>
          <w:color w:val="808080" w:themeColor="background1" w:themeShade="80"/>
        </w:rPr>
        <w:t xml:space="preserve">Senior Technical Manager, User Assistance </w:t>
      </w:r>
      <w:r>
        <w:rPr>
          <w:b/>
        </w:rPr>
        <w:t xml:space="preserve">– </w:t>
      </w:r>
      <w:r w:rsidRPr="009F0669">
        <w:rPr>
          <w:b/>
          <w:color w:val="0F6FC6" w:themeColor="accent1"/>
        </w:rPr>
        <w:t xml:space="preserve">HCL Technologies </w:t>
      </w:r>
      <w:r w:rsidRPr="00D568FE">
        <w:rPr>
          <w:b/>
        </w:rPr>
        <w:t>(Mar 2023 – Apr 2025, Remote)</w:t>
      </w:r>
    </w:p>
    <w:p w14:paraId="5D5B0BBF" w14:textId="05D94D7B" w:rsidR="0076104E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Handled Information Architecture for the documentation set of an ERP solution from SAP—a SaaS/Cloud application.</w:t>
      </w:r>
    </w:p>
    <w:p w14:paraId="08DE75E8" w14:textId="77777777" w:rsidR="0076104E" w:rsidRPr="00A74BEE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Broadened content-reuse to include granular content.</w:t>
      </w:r>
    </w:p>
    <w:p w14:paraId="595DFEC0" w14:textId="35D6C40C" w:rsidR="0076104E" w:rsidRPr="00FB6D4A" w:rsidRDefault="00942200" w:rsidP="0076104E">
      <w:pPr>
        <w:pStyle w:val="ListBullet"/>
        <w:spacing w:line="360" w:lineRule="auto"/>
        <w:rPr>
          <w:sz w:val="20"/>
          <w:szCs w:val="20"/>
        </w:rPr>
      </w:pPr>
      <w:r>
        <w:rPr>
          <w:rFonts w:ascii="Open Sans" w:hAnsi="Open Sans"/>
          <w:sz w:val="20"/>
          <w:szCs w:val="20"/>
        </w:rPr>
        <w:t>Authored and r</w:t>
      </w:r>
      <w:r w:rsidR="0076104E" w:rsidRPr="004D5A17">
        <w:rPr>
          <w:rFonts w:ascii="Open Sans" w:hAnsi="Open Sans"/>
          <w:sz w:val="20"/>
          <w:szCs w:val="20"/>
        </w:rPr>
        <w:t>eviewe</w:t>
      </w:r>
      <w:r w:rsidR="0076104E">
        <w:rPr>
          <w:rFonts w:ascii="Open Sans" w:hAnsi="Open Sans"/>
          <w:sz w:val="20"/>
          <w:szCs w:val="20"/>
        </w:rPr>
        <w:t>d</w:t>
      </w:r>
      <w:r>
        <w:rPr>
          <w:rFonts w:ascii="Open Sans" w:hAnsi="Open Sans"/>
          <w:sz w:val="20"/>
          <w:szCs w:val="20"/>
        </w:rPr>
        <w:t xml:space="preserve"> </w:t>
      </w:r>
      <w:r w:rsidR="0076104E" w:rsidRPr="004D5A17">
        <w:rPr>
          <w:rFonts w:ascii="Open Sans" w:hAnsi="Open Sans"/>
          <w:sz w:val="20"/>
          <w:szCs w:val="20"/>
        </w:rPr>
        <w:t>product documentation</w:t>
      </w:r>
      <w:r w:rsidR="00155964">
        <w:rPr>
          <w:rFonts w:ascii="Open Sans" w:hAnsi="Open Sans"/>
          <w:sz w:val="20"/>
          <w:szCs w:val="20"/>
        </w:rPr>
        <w:t xml:space="preserve">, </w:t>
      </w:r>
      <w:r w:rsidR="00563388">
        <w:rPr>
          <w:rFonts w:ascii="Open Sans" w:hAnsi="Open Sans"/>
          <w:sz w:val="20"/>
          <w:szCs w:val="20"/>
        </w:rPr>
        <w:t>ensuring compliance with localization and accessibility best practices</w:t>
      </w:r>
      <w:r w:rsidR="00155964">
        <w:rPr>
          <w:rFonts w:ascii="Open Sans" w:hAnsi="Open Sans"/>
          <w:sz w:val="20"/>
          <w:szCs w:val="20"/>
        </w:rPr>
        <w:t>.</w:t>
      </w:r>
      <w:r>
        <w:rPr>
          <w:rFonts w:ascii="Open Sans" w:hAnsi="Open Sans"/>
          <w:sz w:val="20"/>
          <w:szCs w:val="20"/>
        </w:rPr>
        <w:t xml:space="preserve"> Product Documentation included</w:t>
      </w:r>
      <w:r w:rsidR="0076104E" w:rsidRPr="004D5A17">
        <w:rPr>
          <w:rFonts w:ascii="Open Sans" w:hAnsi="Open Sans"/>
          <w:sz w:val="20"/>
          <w:szCs w:val="20"/>
        </w:rPr>
        <w:t xml:space="preserve"> Guided Tours</w:t>
      </w:r>
      <w:r w:rsidR="0076104E">
        <w:rPr>
          <w:rFonts w:ascii="Open Sans" w:hAnsi="Open Sans"/>
          <w:sz w:val="20"/>
          <w:szCs w:val="20"/>
        </w:rPr>
        <w:t xml:space="preserve">, </w:t>
      </w:r>
      <w:r w:rsidR="0076104E" w:rsidRPr="004D5A17">
        <w:rPr>
          <w:rFonts w:ascii="Open Sans" w:hAnsi="Open Sans"/>
          <w:sz w:val="20"/>
          <w:szCs w:val="20"/>
        </w:rPr>
        <w:t>What's New videos</w:t>
      </w:r>
      <w:r w:rsidR="0076104E">
        <w:rPr>
          <w:rFonts w:ascii="Open Sans" w:hAnsi="Open Sans"/>
          <w:sz w:val="20"/>
          <w:szCs w:val="20"/>
        </w:rPr>
        <w:t>, UX Microcopy, Conceptual and Procedural topics, Release Notes, and Hotfix docs.</w:t>
      </w:r>
    </w:p>
    <w:p w14:paraId="0602F1CE" w14:textId="1A383787" w:rsidR="0076104E" w:rsidRPr="004D5A17" w:rsidRDefault="0076104E" w:rsidP="0076104E">
      <w:pPr>
        <w:pStyle w:val="ListBullet"/>
        <w:spacing w:line="360" w:lineRule="auto"/>
        <w:rPr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Configuring the Build Manifest and executed the Documentation Build in </w:t>
      </w:r>
      <w:proofErr w:type="spellStart"/>
      <w:r>
        <w:rPr>
          <w:rFonts w:ascii="Open Sans" w:hAnsi="Open Sans"/>
          <w:sz w:val="20"/>
          <w:szCs w:val="20"/>
        </w:rPr>
        <w:t>IxiaSoft</w:t>
      </w:r>
      <w:proofErr w:type="spellEnd"/>
      <w:r>
        <w:rPr>
          <w:rFonts w:ascii="Open Sans" w:hAnsi="Open Sans"/>
          <w:sz w:val="20"/>
          <w:szCs w:val="20"/>
        </w:rPr>
        <w:t xml:space="preserve"> </w:t>
      </w:r>
      <w:r w:rsidR="00BA7C6B">
        <w:rPr>
          <w:rFonts w:ascii="Open Sans" w:hAnsi="Open Sans"/>
          <w:sz w:val="20"/>
          <w:szCs w:val="20"/>
        </w:rPr>
        <w:t>CCMS</w:t>
      </w:r>
      <w:r>
        <w:rPr>
          <w:rFonts w:ascii="Open Sans" w:hAnsi="Open Sans"/>
          <w:sz w:val="20"/>
          <w:szCs w:val="20"/>
        </w:rPr>
        <w:t xml:space="preserve"> for publication, and reviewed the Build Logs for errors.</w:t>
      </w:r>
    </w:p>
    <w:p w14:paraId="3A032E73" w14:textId="77777777" w:rsidR="0076104E" w:rsidRDefault="0076104E" w:rsidP="0076104E">
      <w:r w:rsidRPr="00D568FE">
        <w:rPr>
          <w:b/>
          <w:color w:val="808080" w:themeColor="background1" w:themeShade="80"/>
        </w:rPr>
        <w:t>Manager, Technical Communications –</w:t>
      </w:r>
      <w:r>
        <w:rPr>
          <w:b/>
        </w:rPr>
        <w:t xml:space="preserve"> </w:t>
      </w:r>
      <w:proofErr w:type="spellStart"/>
      <w:r w:rsidRPr="009F0669">
        <w:rPr>
          <w:b/>
          <w:color w:val="0F6FC6" w:themeColor="accent1"/>
        </w:rPr>
        <w:t>SugarBox</w:t>
      </w:r>
      <w:proofErr w:type="spellEnd"/>
      <w:r w:rsidRPr="009F0669">
        <w:rPr>
          <w:b/>
          <w:color w:val="0F6FC6" w:themeColor="accent1"/>
        </w:rPr>
        <w:t xml:space="preserve"> Networks </w:t>
      </w:r>
      <w:r>
        <w:rPr>
          <w:b/>
        </w:rPr>
        <w:t>(Aug 2020 – Sept 2022, Remote)</w:t>
      </w:r>
    </w:p>
    <w:p w14:paraId="2719B79D" w14:textId="54DD1036" w:rsidR="0076104E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Created User Personas and drafted their respective </w:t>
      </w:r>
      <w:r w:rsidR="00942200">
        <w:rPr>
          <w:rFonts w:ascii="Open Sans" w:hAnsi="Open Sans"/>
          <w:sz w:val="20"/>
          <w:szCs w:val="20"/>
        </w:rPr>
        <w:t xml:space="preserve">user </w:t>
      </w:r>
      <w:r>
        <w:rPr>
          <w:rFonts w:ascii="Open Sans" w:hAnsi="Open Sans"/>
          <w:sz w:val="20"/>
          <w:szCs w:val="20"/>
        </w:rPr>
        <w:t>journeys—determining pain points, preferred content formats, and commonly used devices while consuming documentation—to optimally orient the content.</w:t>
      </w:r>
    </w:p>
    <w:p w14:paraId="20A5C09A" w14:textId="4ABF1327" w:rsidR="0076104E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Drafted what successful User Assistance (UA) </w:t>
      </w:r>
      <w:r w:rsidR="00942200">
        <w:rPr>
          <w:rFonts w:ascii="Open Sans" w:hAnsi="Open Sans"/>
          <w:sz w:val="20"/>
          <w:szCs w:val="20"/>
        </w:rPr>
        <w:t>looks like</w:t>
      </w:r>
      <w:r>
        <w:rPr>
          <w:rFonts w:ascii="Open Sans" w:hAnsi="Open Sans"/>
          <w:sz w:val="20"/>
          <w:szCs w:val="20"/>
        </w:rPr>
        <w:t xml:space="preserve"> and defined Key Performance Indicators (KPI). </w:t>
      </w:r>
      <w:r w:rsidR="00942200">
        <w:rPr>
          <w:rFonts w:ascii="Open Sans" w:hAnsi="Open Sans"/>
          <w:sz w:val="20"/>
          <w:szCs w:val="20"/>
        </w:rPr>
        <w:t>Tracked user engagement and m</w:t>
      </w:r>
      <w:r>
        <w:rPr>
          <w:rFonts w:ascii="Open Sans" w:hAnsi="Open Sans"/>
          <w:sz w:val="20"/>
          <w:szCs w:val="20"/>
        </w:rPr>
        <w:t>onitored and analyzed the performance of UA against the</w:t>
      </w:r>
      <w:r w:rsidR="00942200">
        <w:rPr>
          <w:rFonts w:ascii="Open Sans" w:hAnsi="Open Sans"/>
          <w:sz w:val="20"/>
          <w:szCs w:val="20"/>
        </w:rPr>
        <w:t xml:space="preserve"> defined</w:t>
      </w:r>
      <w:r>
        <w:rPr>
          <w:rFonts w:ascii="Open Sans" w:hAnsi="Open Sans"/>
          <w:sz w:val="20"/>
          <w:szCs w:val="20"/>
        </w:rPr>
        <w:t xml:space="preserve"> KPIs, assessing the efficacy of </w:t>
      </w:r>
      <w:r w:rsidR="00942200">
        <w:rPr>
          <w:rFonts w:ascii="Open Sans" w:hAnsi="Open Sans"/>
          <w:sz w:val="20"/>
          <w:szCs w:val="20"/>
        </w:rPr>
        <w:t xml:space="preserve">the </w:t>
      </w:r>
      <w:r>
        <w:rPr>
          <w:rFonts w:ascii="Open Sans" w:hAnsi="Open Sans"/>
          <w:sz w:val="20"/>
          <w:szCs w:val="20"/>
        </w:rPr>
        <w:t>content strategy.</w:t>
      </w:r>
    </w:p>
    <w:p w14:paraId="11DAA120" w14:textId="77777777" w:rsidR="0076104E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Overseen the content creation process and managed writers and reviewed their deliverables. </w:t>
      </w:r>
      <w:r w:rsidRPr="00A74BEE">
        <w:rPr>
          <w:rFonts w:ascii="Open Sans" w:hAnsi="Open Sans"/>
          <w:sz w:val="20"/>
          <w:szCs w:val="20"/>
        </w:rPr>
        <w:t xml:space="preserve">Authored </w:t>
      </w:r>
      <w:r>
        <w:rPr>
          <w:rFonts w:ascii="Open Sans" w:hAnsi="Open Sans"/>
          <w:sz w:val="20"/>
          <w:szCs w:val="20"/>
        </w:rPr>
        <w:t xml:space="preserve">the key concepts of a Configurations and Deployment manual </w:t>
      </w:r>
      <w:r w:rsidRPr="00A74BEE">
        <w:rPr>
          <w:rFonts w:ascii="Open Sans" w:hAnsi="Open Sans"/>
          <w:sz w:val="20"/>
          <w:szCs w:val="20"/>
        </w:rPr>
        <w:t>for</w:t>
      </w:r>
      <w:r>
        <w:rPr>
          <w:rFonts w:ascii="Open Sans" w:hAnsi="Open Sans"/>
          <w:sz w:val="20"/>
          <w:szCs w:val="20"/>
        </w:rPr>
        <w:t xml:space="preserve"> a</w:t>
      </w:r>
      <w:r w:rsidRPr="00A74BEE">
        <w:rPr>
          <w:rFonts w:ascii="Open Sans" w:hAnsi="Open Sans"/>
          <w:sz w:val="20"/>
          <w:szCs w:val="20"/>
        </w:rPr>
        <w:t xml:space="preserve"> Hyperlocal CDN solution.</w:t>
      </w:r>
    </w:p>
    <w:p w14:paraId="0B63FF8D" w14:textId="77777777" w:rsidR="0076104E" w:rsidRDefault="0076104E" w:rsidP="0076104E">
      <w:r w:rsidRPr="00D568FE">
        <w:rPr>
          <w:b/>
          <w:color w:val="808080" w:themeColor="background1" w:themeShade="80"/>
        </w:rPr>
        <w:t>Senior Consultant, Technical Writing –</w:t>
      </w:r>
      <w:r>
        <w:rPr>
          <w:b/>
        </w:rPr>
        <w:t xml:space="preserve"> </w:t>
      </w:r>
      <w:r w:rsidRPr="009F0669">
        <w:rPr>
          <w:b/>
          <w:color w:val="0F6FC6" w:themeColor="accent1"/>
        </w:rPr>
        <w:t xml:space="preserve">HCL Software </w:t>
      </w:r>
      <w:r>
        <w:rPr>
          <w:b/>
        </w:rPr>
        <w:t>(Nov 2018 – Mar 2020, Pune)</w:t>
      </w:r>
    </w:p>
    <w:p w14:paraId="066F3B6B" w14:textId="77777777" w:rsidR="000344F8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 w:rsidRPr="004D5A17">
        <w:rPr>
          <w:rFonts w:ascii="Open Sans" w:hAnsi="Open Sans"/>
          <w:sz w:val="20"/>
          <w:szCs w:val="20"/>
        </w:rPr>
        <w:t xml:space="preserve">Developed </w:t>
      </w:r>
      <w:r>
        <w:rPr>
          <w:rFonts w:ascii="Open Sans" w:hAnsi="Open Sans"/>
          <w:sz w:val="20"/>
          <w:szCs w:val="20"/>
        </w:rPr>
        <w:t>P</w:t>
      </w:r>
      <w:r w:rsidRPr="004D5A17">
        <w:rPr>
          <w:rFonts w:ascii="Open Sans" w:hAnsi="Open Sans"/>
          <w:sz w:val="20"/>
          <w:szCs w:val="20"/>
        </w:rPr>
        <w:t xml:space="preserve">roduct </w:t>
      </w:r>
      <w:r>
        <w:rPr>
          <w:rFonts w:ascii="Open Sans" w:hAnsi="Open Sans"/>
          <w:sz w:val="20"/>
          <w:szCs w:val="20"/>
        </w:rPr>
        <w:t>D</w:t>
      </w:r>
      <w:r w:rsidRPr="004D5A17">
        <w:rPr>
          <w:rFonts w:ascii="Open Sans" w:hAnsi="Open Sans"/>
          <w:sz w:val="20"/>
          <w:szCs w:val="20"/>
        </w:rPr>
        <w:t>ocumentation</w:t>
      </w:r>
      <w:r w:rsidR="00563388">
        <w:rPr>
          <w:rFonts w:ascii="Open Sans" w:hAnsi="Open Sans"/>
          <w:sz w:val="20"/>
          <w:szCs w:val="20"/>
        </w:rPr>
        <w:t xml:space="preserve"> in an Agile </w:t>
      </w:r>
      <w:r w:rsidR="00155964">
        <w:rPr>
          <w:rFonts w:ascii="Open Sans" w:hAnsi="Open Sans"/>
          <w:sz w:val="20"/>
          <w:szCs w:val="20"/>
        </w:rPr>
        <w:t>Documentation</w:t>
      </w:r>
      <w:r w:rsidR="00563388">
        <w:rPr>
          <w:rFonts w:ascii="Open Sans" w:hAnsi="Open Sans"/>
          <w:sz w:val="20"/>
          <w:szCs w:val="20"/>
        </w:rPr>
        <w:t xml:space="preserve"> </w:t>
      </w:r>
      <w:r w:rsidR="00155964">
        <w:rPr>
          <w:rFonts w:ascii="Open Sans" w:hAnsi="Open Sans"/>
          <w:sz w:val="20"/>
          <w:szCs w:val="20"/>
        </w:rPr>
        <w:t>E</w:t>
      </w:r>
      <w:r w:rsidR="00563388">
        <w:rPr>
          <w:rFonts w:ascii="Open Sans" w:hAnsi="Open Sans"/>
          <w:sz w:val="20"/>
          <w:szCs w:val="20"/>
        </w:rPr>
        <w:t>nvironment</w:t>
      </w:r>
      <w:r w:rsidR="00155964">
        <w:rPr>
          <w:rFonts w:ascii="Open Sans" w:hAnsi="Open Sans"/>
          <w:sz w:val="20"/>
          <w:szCs w:val="20"/>
        </w:rPr>
        <w:t xml:space="preserve"> by participating in daily scrums, following periodic sprint cycles, and attending </w:t>
      </w:r>
      <w:proofErr w:type="spellStart"/>
      <w:r w:rsidR="00155964">
        <w:rPr>
          <w:rFonts w:ascii="Open Sans" w:hAnsi="Open Sans"/>
          <w:sz w:val="20"/>
          <w:szCs w:val="20"/>
        </w:rPr>
        <w:t>spint</w:t>
      </w:r>
      <w:proofErr w:type="spellEnd"/>
      <w:r w:rsidR="00155964">
        <w:rPr>
          <w:rFonts w:ascii="Open Sans" w:hAnsi="Open Sans"/>
          <w:sz w:val="20"/>
          <w:szCs w:val="20"/>
        </w:rPr>
        <w:t xml:space="preserve"> planning and retrospective meetings.</w:t>
      </w:r>
    </w:p>
    <w:p w14:paraId="164F7D2C" w14:textId="721EEDC8" w:rsidR="0076104E" w:rsidRPr="004D5A17" w:rsidRDefault="000344F8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C</w:t>
      </w:r>
      <w:r w:rsidR="0076104E" w:rsidRPr="0024735F">
        <w:rPr>
          <w:rFonts w:ascii="Open Sans" w:hAnsi="Open Sans"/>
          <w:sz w:val="20"/>
          <w:szCs w:val="20"/>
        </w:rPr>
        <w:t>ompiled Release Notes</w:t>
      </w:r>
      <w:r w:rsidR="0076104E">
        <w:rPr>
          <w:rFonts w:ascii="Open Sans" w:hAnsi="Open Sans"/>
          <w:sz w:val="20"/>
          <w:szCs w:val="20"/>
        </w:rPr>
        <w:t>,</w:t>
      </w:r>
      <w:r w:rsidR="0076104E" w:rsidRPr="0024735F">
        <w:rPr>
          <w:rFonts w:ascii="Open Sans" w:hAnsi="Open Sans"/>
          <w:sz w:val="20"/>
          <w:szCs w:val="20"/>
        </w:rPr>
        <w:t xml:space="preserve"> and drafted Hotfix Documentation</w:t>
      </w:r>
      <w:r w:rsidR="0076104E" w:rsidRPr="004D5A17">
        <w:rPr>
          <w:rFonts w:ascii="Open Sans" w:hAnsi="Open Sans"/>
          <w:sz w:val="20"/>
          <w:szCs w:val="20"/>
        </w:rPr>
        <w:t xml:space="preserve"> for a data-engineering solution</w:t>
      </w:r>
      <w:r w:rsidR="0076104E">
        <w:rPr>
          <w:rFonts w:ascii="Open Sans" w:hAnsi="Open Sans"/>
          <w:sz w:val="20"/>
          <w:szCs w:val="20"/>
        </w:rPr>
        <w:t>. Also composed UI texts (microcopy).</w:t>
      </w:r>
    </w:p>
    <w:p w14:paraId="0281B643" w14:textId="77777777" w:rsidR="0076104E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 w:rsidRPr="00A74BEE">
        <w:rPr>
          <w:rFonts w:ascii="Open Sans" w:hAnsi="Open Sans"/>
          <w:sz w:val="20"/>
          <w:szCs w:val="20"/>
        </w:rPr>
        <w:t>Produced API documentation</w:t>
      </w:r>
      <w:r>
        <w:rPr>
          <w:rFonts w:ascii="Open Sans" w:hAnsi="Open Sans"/>
          <w:sz w:val="20"/>
          <w:szCs w:val="20"/>
        </w:rPr>
        <w:t>, including</w:t>
      </w:r>
      <w:r w:rsidRPr="00A74BEE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>both conceptual and reference sections</w:t>
      </w:r>
      <w:r w:rsidRPr="00A74BEE">
        <w:rPr>
          <w:rFonts w:ascii="Open Sans" w:hAnsi="Open Sans"/>
          <w:sz w:val="20"/>
          <w:szCs w:val="20"/>
        </w:rPr>
        <w:t>.</w:t>
      </w:r>
    </w:p>
    <w:p w14:paraId="4539E16F" w14:textId="77777777" w:rsidR="0076104E" w:rsidRDefault="0076104E" w:rsidP="0076104E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Performed usability testing by following the procedural instructions for newly authored tasks.</w:t>
      </w:r>
    </w:p>
    <w:p w14:paraId="588A48E6" w14:textId="77777777" w:rsidR="0076104E" w:rsidRDefault="0076104E" w:rsidP="0076104E">
      <w:pPr>
        <w:rPr>
          <w:b/>
          <w:bCs/>
        </w:rPr>
      </w:pPr>
      <w:r w:rsidRPr="00D568FE">
        <w:rPr>
          <w:b/>
          <w:color w:val="808080" w:themeColor="background1" w:themeShade="80"/>
        </w:rPr>
        <w:t>Team Lead, Information Development –</w:t>
      </w:r>
      <w:r w:rsidRPr="006848FF">
        <w:rPr>
          <w:b/>
          <w:bCs/>
        </w:rPr>
        <w:t xml:space="preserve"> </w:t>
      </w:r>
      <w:r w:rsidRPr="009F0669">
        <w:rPr>
          <w:b/>
          <w:bCs/>
          <w:color w:val="0F6FC6" w:themeColor="accent1"/>
        </w:rPr>
        <w:t xml:space="preserve">Persistent Systems </w:t>
      </w:r>
      <w:r w:rsidRPr="006848FF">
        <w:rPr>
          <w:b/>
          <w:bCs/>
        </w:rPr>
        <w:t>(Nov 201</w:t>
      </w:r>
      <w:r>
        <w:rPr>
          <w:b/>
          <w:bCs/>
        </w:rPr>
        <w:t>3</w:t>
      </w:r>
      <w:r w:rsidRPr="006848FF">
        <w:rPr>
          <w:b/>
          <w:bCs/>
        </w:rPr>
        <w:t xml:space="preserve"> – Mar 20</w:t>
      </w:r>
      <w:r>
        <w:rPr>
          <w:b/>
          <w:bCs/>
        </w:rPr>
        <w:t>17</w:t>
      </w:r>
      <w:r w:rsidRPr="006848FF">
        <w:rPr>
          <w:b/>
          <w:bCs/>
        </w:rPr>
        <w:t>, Pune)</w:t>
      </w:r>
    </w:p>
    <w:p w14:paraId="4C1B8DC6" w14:textId="77777777" w:rsidR="0076104E" w:rsidRPr="009F0669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 w:rsidRPr="009F0669">
        <w:rPr>
          <w:rFonts w:ascii="Open Sans" w:hAnsi="Open Sans"/>
          <w:sz w:val="20"/>
          <w:szCs w:val="20"/>
        </w:rPr>
        <w:t>Created eLearning videos for medical device MVPs, using Camtasia and Audacity.</w:t>
      </w:r>
    </w:p>
    <w:p w14:paraId="581AC62F" w14:textId="20EEE814" w:rsidR="0076104E" w:rsidRPr="009F0669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 w:rsidRPr="009F0669">
        <w:rPr>
          <w:rFonts w:ascii="Open Sans" w:hAnsi="Open Sans"/>
          <w:sz w:val="20"/>
          <w:szCs w:val="20"/>
        </w:rPr>
        <w:t xml:space="preserve">Developed a user guide for VMware’s </w:t>
      </w:r>
      <w:proofErr w:type="spellStart"/>
      <w:r w:rsidRPr="009F0669">
        <w:rPr>
          <w:rFonts w:ascii="Open Sans" w:hAnsi="Open Sans"/>
          <w:sz w:val="20"/>
          <w:szCs w:val="20"/>
        </w:rPr>
        <w:t>vRealize</w:t>
      </w:r>
      <w:proofErr w:type="spellEnd"/>
      <w:r w:rsidRPr="009F0669">
        <w:rPr>
          <w:rFonts w:ascii="Open Sans" w:hAnsi="Open Sans"/>
          <w:sz w:val="20"/>
          <w:szCs w:val="20"/>
        </w:rPr>
        <w:t xml:space="preserve"> Network Insight</w:t>
      </w:r>
      <w:r w:rsidR="00155964">
        <w:rPr>
          <w:rFonts w:ascii="Open Sans" w:hAnsi="Open Sans"/>
          <w:sz w:val="20"/>
          <w:szCs w:val="20"/>
        </w:rPr>
        <w:t xml:space="preserve">, doing cross-functional </w:t>
      </w:r>
      <w:r w:rsidR="00563388">
        <w:rPr>
          <w:rFonts w:ascii="Open Sans" w:hAnsi="Open Sans"/>
          <w:sz w:val="20"/>
          <w:szCs w:val="20"/>
        </w:rPr>
        <w:t>collaborati</w:t>
      </w:r>
      <w:r w:rsidR="00155964">
        <w:rPr>
          <w:rFonts w:ascii="Open Sans" w:hAnsi="Open Sans"/>
          <w:sz w:val="20"/>
          <w:szCs w:val="20"/>
        </w:rPr>
        <w:t>on</w:t>
      </w:r>
      <w:r w:rsidR="00563388">
        <w:rPr>
          <w:rFonts w:ascii="Open Sans" w:hAnsi="Open Sans"/>
          <w:sz w:val="20"/>
          <w:szCs w:val="20"/>
        </w:rPr>
        <w:t xml:space="preserve"> with</w:t>
      </w:r>
      <w:r w:rsidR="00155964">
        <w:rPr>
          <w:rFonts w:ascii="Open Sans" w:hAnsi="Open Sans"/>
          <w:sz w:val="20"/>
          <w:szCs w:val="20"/>
        </w:rPr>
        <w:t xml:space="preserve"> globally distributed Product, UX, and Engineering teams</w:t>
      </w:r>
      <w:r w:rsidR="00563388">
        <w:rPr>
          <w:rFonts w:ascii="Open Sans" w:hAnsi="Open Sans"/>
          <w:sz w:val="20"/>
          <w:szCs w:val="20"/>
        </w:rPr>
        <w:t>.</w:t>
      </w:r>
    </w:p>
    <w:p w14:paraId="1631F070" w14:textId="77777777" w:rsidR="0076104E" w:rsidRPr="009F0669" w:rsidRDefault="0076104E" w:rsidP="0076104E">
      <w:pPr>
        <w:pStyle w:val="ListBullet"/>
        <w:spacing w:line="360" w:lineRule="auto"/>
        <w:rPr>
          <w:sz w:val="20"/>
          <w:szCs w:val="20"/>
        </w:rPr>
      </w:pPr>
      <w:r w:rsidRPr="009F0669">
        <w:rPr>
          <w:rFonts w:ascii="Open Sans" w:hAnsi="Open Sans"/>
          <w:sz w:val="20"/>
          <w:szCs w:val="20"/>
        </w:rPr>
        <w:t>In an</w:t>
      </w:r>
      <w:r w:rsidRPr="00204F9F">
        <w:rPr>
          <w:rFonts w:ascii="Open Sans" w:hAnsi="Open Sans"/>
          <w:sz w:val="20"/>
          <w:szCs w:val="20"/>
        </w:rPr>
        <w:t xml:space="preserve"> IBM project, worked on updating the product documentation and maintaining the operations guide</w:t>
      </w:r>
      <w:r w:rsidRPr="009F0669">
        <w:rPr>
          <w:sz w:val="20"/>
          <w:szCs w:val="20"/>
        </w:rPr>
        <w:t>.</w:t>
      </w:r>
    </w:p>
    <w:p w14:paraId="14E1B9BA" w14:textId="77777777" w:rsidR="0076104E" w:rsidRDefault="0076104E" w:rsidP="0076104E">
      <w:pPr>
        <w:rPr>
          <w:b/>
        </w:rPr>
      </w:pPr>
      <w:r w:rsidRPr="00D568FE">
        <w:rPr>
          <w:b/>
          <w:color w:val="808080" w:themeColor="background1" w:themeShade="80"/>
        </w:rPr>
        <w:lastRenderedPageBreak/>
        <w:t>Senior Technical Writer –</w:t>
      </w:r>
      <w:r>
        <w:rPr>
          <w:b/>
        </w:rPr>
        <w:t xml:space="preserve"> </w:t>
      </w:r>
      <w:proofErr w:type="spellStart"/>
      <w:r w:rsidRPr="009F0669">
        <w:rPr>
          <w:b/>
          <w:color w:val="0F6FC6" w:themeColor="accent1"/>
        </w:rPr>
        <w:t>Rolta</w:t>
      </w:r>
      <w:proofErr w:type="spellEnd"/>
      <w:r w:rsidRPr="009F0669">
        <w:rPr>
          <w:b/>
          <w:color w:val="0F6FC6" w:themeColor="accent1"/>
        </w:rPr>
        <w:t xml:space="preserve"> India </w:t>
      </w:r>
      <w:r>
        <w:rPr>
          <w:b/>
        </w:rPr>
        <w:t>(Aug 2012 – July 2013, Mumbai)</w:t>
      </w:r>
    </w:p>
    <w:p w14:paraId="329EE186" w14:textId="732950D2" w:rsidR="0076104E" w:rsidRDefault="0076104E" w:rsidP="0076104E">
      <w:pPr>
        <w:pStyle w:val="ListBullet"/>
        <w:spacing w:line="360" w:lineRule="auto"/>
        <w:rPr>
          <w:sz w:val="20"/>
          <w:szCs w:val="20"/>
        </w:rPr>
      </w:pPr>
      <w:r w:rsidRPr="009F0669">
        <w:rPr>
          <w:rFonts w:ascii="Open Sans" w:hAnsi="Open Sans"/>
          <w:sz w:val="20"/>
          <w:szCs w:val="20"/>
        </w:rPr>
        <w:t>Developed</w:t>
      </w:r>
      <w:r w:rsidRPr="009F0669">
        <w:rPr>
          <w:sz w:val="20"/>
          <w:szCs w:val="20"/>
        </w:rPr>
        <w:t xml:space="preserve"> </w:t>
      </w:r>
      <w:r w:rsidRPr="006A4D65">
        <w:rPr>
          <w:rFonts w:ascii="Open Sans" w:hAnsi="Open Sans"/>
          <w:sz w:val="20"/>
          <w:szCs w:val="20"/>
        </w:rPr>
        <w:t xml:space="preserve">content for new feature enhancements for a GIS-based application, using </w:t>
      </w:r>
      <w:proofErr w:type="spellStart"/>
      <w:r w:rsidRPr="006A4D65">
        <w:rPr>
          <w:rFonts w:ascii="Open Sans" w:hAnsi="Open Sans"/>
          <w:sz w:val="20"/>
          <w:szCs w:val="20"/>
        </w:rPr>
        <w:t>RoboHelp</w:t>
      </w:r>
      <w:proofErr w:type="spellEnd"/>
      <w:r>
        <w:rPr>
          <w:rFonts w:ascii="Open Sans" w:hAnsi="Open Sans"/>
          <w:sz w:val="20"/>
          <w:szCs w:val="20"/>
        </w:rPr>
        <w:t>.</w:t>
      </w:r>
    </w:p>
    <w:p w14:paraId="143E9A10" w14:textId="77777777" w:rsidR="0076104E" w:rsidRPr="00387A25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Reviewed</w:t>
      </w:r>
      <w:r w:rsidRPr="004D5A17">
        <w:rPr>
          <w:rFonts w:ascii="Open Sans" w:hAnsi="Open Sans"/>
          <w:sz w:val="20"/>
          <w:szCs w:val="20"/>
        </w:rPr>
        <w:t xml:space="preserve"> </w:t>
      </w:r>
      <w:r>
        <w:rPr>
          <w:rFonts w:ascii="Open Sans" w:hAnsi="Open Sans"/>
          <w:sz w:val="20"/>
          <w:szCs w:val="20"/>
        </w:rPr>
        <w:t>B</w:t>
      </w:r>
      <w:r w:rsidRPr="004D5A17">
        <w:rPr>
          <w:rFonts w:ascii="Open Sans" w:hAnsi="Open Sans"/>
          <w:sz w:val="20"/>
          <w:szCs w:val="20"/>
        </w:rPr>
        <w:t xml:space="preserve">logs, </w:t>
      </w:r>
      <w:r>
        <w:rPr>
          <w:rFonts w:ascii="Open Sans" w:hAnsi="Open Sans"/>
          <w:sz w:val="20"/>
          <w:szCs w:val="20"/>
        </w:rPr>
        <w:t>C</w:t>
      </w:r>
      <w:r w:rsidRPr="004D5A17">
        <w:rPr>
          <w:rFonts w:ascii="Open Sans" w:hAnsi="Open Sans"/>
          <w:sz w:val="20"/>
          <w:szCs w:val="20"/>
        </w:rPr>
        <w:t xml:space="preserve">ase </w:t>
      </w:r>
      <w:r>
        <w:rPr>
          <w:rFonts w:ascii="Open Sans" w:hAnsi="Open Sans"/>
          <w:sz w:val="20"/>
          <w:szCs w:val="20"/>
        </w:rPr>
        <w:t>S</w:t>
      </w:r>
      <w:r w:rsidRPr="004D5A17">
        <w:rPr>
          <w:rFonts w:ascii="Open Sans" w:hAnsi="Open Sans"/>
          <w:sz w:val="20"/>
          <w:szCs w:val="20"/>
        </w:rPr>
        <w:t xml:space="preserve">tudies, and </w:t>
      </w:r>
      <w:r>
        <w:rPr>
          <w:rFonts w:ascii="Open Sans" w:hAnsi="Open Sans"/>
          <w:sz w:val="20"/>
          <w:szCs w:val="20"/>
        </w:rPr>
        <w:t>P</w:t>
      </w:r>
      <w:r w:rsidRPr="004D5A17">
        <w:rPr>
          <w:rFonts w:ascii="Open Sans" w:hAnsi="Open Sans"/>
          <w:sz w:val="20"/>
          <w:szCs w:val="20"/>
        </w:rPr>
        <w:t xml:space="preserve">atent </w:t>
      </w:r>
      <w:r>
        <w:rPr>
          <w:rFonts w:ascii="Open Sans" w:hAnsi="Open Sans"/>
          <w:sz w:val="20"/>
          <w:szCs w:val="20"/>
        </w:rPr>
        <w:t>A</w:t>
      </w:r>
      <w:r w:rsidRPr="004D5A17">
        <w:rPr>
          <w:rFonts w:ascii="Open Sans" w:hAnsi="Open Sans"/>
          <w:sz w:val="20"/>
          <w:szCs w:val="20"/>
        </w:rPr>
        <w:t xml:space="preserve">pplication </w:t>
      </w:r>
      <w:r>
        <w:rPr>
          <w:rFonts w:ascii="Open Sans" w:hAnsi="Open Sans"/>
          <w:sz w:val="20"/>
          <w:szCs w:val="20"/>
        </w:rPr>
        <w:t>D</w:t>
      </w:r>
      <w:r w:rsidRPr="004D5A17">
        <w:rPr>
          <w:rFonts w:ascii="Open Sans" w:hAnsi="Open Sans"/>
          <w:sz w:val="20"/>
          <w:szCs w:val="20"/>
        </w:rPr>
        <w:t>ocuments.</w:t>
      </w:r>
    </w:p>
    <w:p w14:paraId="40A91D1F" w14:textId="77777777" w:rsidR="0076104E" w:rsidRDefault="0076104E" w:rsidP="0076104E">
      <w:pPr>
        <w:rPr>
          <w:b/>
        </w:rPr>
      </w:pPr>
      <w:r w:rsidRPr="00D568FE">
        <w:rPr>
          <w:b/>
          <w:color w:val="808080" w:themeColor="background1" w:themeShade="80"/>
        </w:rPr>
        <w:t>Technical Writer –</w:t>
      </w:r>
      <w:r>
        <w:rPr>
          <w:b/>
        </w:rPr>
        <w:t xml:space="preserve"> </w:t>
      </w:r>
      <w:r w:rsidRPr="009F0669">
        <w:rPr>
          <w:b/>
          <w:color w:val="0F6FC6" w:themeColor="accent1"/>
        </w:rPr>
        <w:t xml:space="preserve">Polaris Software Lab </w:t>
      </w:r>
      <w:r>
        <w:rPr>
          <w:b/>
        </w:rPr>
        <w:t>(Oct 2010 – Aug 2012, Mumbai)</w:t>
      </w:r>
    </w:p>
    <w:p w14:paraId="32CF08C7" w14:textId="77777777" w:rsidR="0076104E" w:rsidRPr="00F26A34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 w:rsidRPr="009F0669">
        <w:rPr>
          <w:rFonts w:ascii="Open Sans" w:hAnsi="Open Sans"/>
          <w:sz w:val="20"/>
          <w:szCs w:val="20"/>
        </w:rPr>
        <w:t>For</w:t>
      </w:r>
      <w:r w:rsidRPr="009F0669">
        <w:rPr>
          <w:sz w:val="20"/>
          <w:szCs w:val="20"/>
        </w:rPr>
        <w:t xml:space="preserve"> </w:t>
      </w:r>
      <w:r w:rsidRPr="00F26A34">
        <w:rPr>
          <w:rFonts w:ascii="Open Sans" w:hAnsi="Open Sans"/>
          <w:sz w:val="20"/>
          <w:szCs w:val="20"/>
        </w:rPr>
        <w:t xml:space="preserve">a banking and finance software, co-authored the </w:t>
      </w:r>
      <w:r>
        <w:rPr>
          <w:rFonts w:ascii="Open Sans" w:hAnsi="Open Sans"/>
          <w:sz w:val="20"/>
          <w:szCs w:val="20"/>
        </w:rPr>
        <w:t>U</w:t>
      </w:r>
      <w:r w:rsidRPr="00F26A34">
        <w:rPr>
          <w:rFonts w:ascii="Open Sans" w:hAnsi="Open Sans"/>
          <w:sz w:val="20"/>
          <w:szCs w:val="20"/>
        </w:rPr>
        <w:t xml:space="preserve">ser </w:t>
      </w:r>
      <w:r>
        <w:rPr>
          <w:rFonts w:ascii="Open Sans" w:hAnsi="Open Sans"/>
          <w:sz w:val="20"/>
          <w:szCs w:val="20"/>
        </w:rPr>
        <w:t>G</w:t>
      </w:r>
      <w:r w:rsidRPr="00F26A34">
        <w:rPr>
          <w:rFonts w:ascii="Open Sans" w:hAnsi="Open Sans"/>
          <w:sz w:val="20"/>
          <w:szCs w:val="20"/>
        </w:rPr>
        <w:t>uide</w:t>
      </w:r>
      <w:r>
        <w:rPr>
          <w:rFonts w:ascii="Open Sans" w:hAnsi="Open Sans"/>
          <w:sz w:val="20"/>
          <w:szCs w:val="20"/>
        </w:rPr>
        <w:t xml:space="preserve"> and </w:t>
      </w:r>
      <w:r w:rsidRPr="00F26A34">
        <w:rPr>
          <w:rFonts w:ascii="Open Sans" w:hAnsi="Open Sans"/>
          <w:sz w:val="20"/>
          <w:szCs w:val="20"/>
        </w:rPr>
        <w:t xml:space="preserve">Installation </w:t>
      </w:r>
      <w:r>
        <w:rPr>
          <w:rFonts w:ascii="Open Sans" w:hAnsi="Open Sans"/>
          <w:sz w:val="20"/>
          <w:szCs w:val="20"/>
        </w:rPr>
        <w:t>and</w:t>
      </w:r>
      <w:r w:rsidRPr="00F26A34">
        <w:rPr>
          <w:rFonts w:ascii="Open Sans" w:hAnsi="Open Sans"/>
          <w:sz w:val="20"/>
          <w:szCs w:val="20"/>
        </w:rPr>
        <w:t xml:space="preserve"> Configuration Guide</w:t>
      </w:r>
      <w:r>
        <w:rPr>
          <w:rFonts w:ascii="Open Sans" w:hAnsi="Open Sans"/>
          <w:sz w:val="20"/>
          <w:szCs w:val="20"/>
        </w:rPr>
        <w:t>.</w:t>
      </w:r>
    </w:p>
    <w:p w14:paraId="4B907DF4" w14:textId="77777777" w:rsidR="0076104E" w:rsidRPr="00F26A34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 xml:space="preserve">Validated procedural steps </w:t>
      </w:r>
      <w:r w:rsidRPr="00F26A34">
        <w:rPr>
          <w:rFonts w:ascii="Open Sans" w:hAnsi="Open Sans"/>
          <w:sz w:val="20"/>
          <w:szCs w:val="20"/>
        </w:rPr>
        <w:t xml:space="preserve">by </w:t>
      </w:r>
      <w:r>
        <w:rPr>
          <w:rFonts w:ascii="Open Sans" w:hAnsi="Open Sans"/>
          <w:sz w:val="20"/>
          <w:szCs w:val="20"/>
        </w:rPr>
        <w:t>performing tasks f</w:t>
      </w:r>
      <w:r w:rsidRPr="00F26A34">
        <w:rPr>
          <w:rFonts w:ascii="Open Sans" w:hAnsi="Open Sans"/>
          <w:sz w:val="20"/>
          <w:szCs w:val="20"/>
        </w:rPr>
        <w:t>ollowing the steps</w:t>
      </w:r>
      <w:r>
        <w:rPr>
          <w:rFonts w:ascii="Open Sans" w:hAnsi="Open Sans"/>
          <w:sz w:val="20"/>
          <w:szCs w:val="20"/>
        </w:rPr>
        <w:t xml:space="preserve"> authored by my coworker</w:t>
      </w:r>
      <w:r w:rsidRPr="00F26A34">
        <w:rPr>
          <w:rFonts w:ascii="Open Sans" w:hAnsi="Open Sans"/>
          <w:sz w:val="20"/>
          <w:szCs w:val="20"/>
        </w:rPr>
        <w:t>.</w:t>
      </w:r>
    </w:p>
    <w:p w14:paraId="013CD44F" w14:textId="77777777" w:rsidR="0076104E" w:rsidRDefault="0076104E" w:rsidP="0076104E">
      <w:pPr>
        <w:rPr>
          <w:b/>
        </w:rPr>
      </w:pPr>
      <w:r w:rsidRPr="00D568FE">
        <w:rPr>
          <w:b/>
          <w:color w:val="808080" w:themeColor="background1" w:themeShade="80"/>
        </w:rPr>
        <w:t>Technical Writer –</w:t>
      </w:r>
      <w:r>
        <w:rPr>
          <w:b/>
        </w:rPr>
        <w:t xml:space="preserve"> </w:t>
      </w:r>
      <w:proofErr w:type="spellStart"/>
      <w:r w:rsidRPr="009F0669">
        <w:rPr>
          <w:b/>
          <w:color w:val="0F6FC6" w:themeColor="accent1"/>
        </w:rPr>
        <w:t>Connectiva</w:t>
      </w:r>
      <w:proofErr w:type="spellEnd"/>
      <w:r w:rsidRPr="009F0669">
        <w:rPr>
          <w:b/>
          <w:color w:val="0F6FC6" w:themeColor="accent1"/>
        </w:rPr>
        <w:t xml:space="preserve"> Systems </w:t>
      </w:r>
      <w:r>
        <w:rPr>
          <w:b/>
        </w:rPr>
        <w:t>(Feb 2008 – Sept 2010, Kolkata)</w:t>
      </w:r>
    </w:p>
    <w:p w14:paraId="15A985F0" w14:textId="77777777" w:rsidR="0076104E" w:rsidRPr="00252F10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t>Authored</w:t>
      </w:r>
      <w:r w:rsidRPr="00252F10">
        <w:rPr>
          <w:rFonts w:ascii="Open Sans" w:hAnsi="Open Sans"/>
          <w:sz w:val="20"/>
          <w:szCs w:val="20"/>
        </w:rPr>
        <w:t xml:space="preserve"> content for new feature enhancements of a Telecom product and created Training PPTs.</w:t>
      </w:r>
    </w:p>
    <w:p w14:paraId="2383F440" w14:textId="77777777" w:rsidR="0076104E" w:rsidRDefault="0076104E" w:rsidP="0076104E">
      <w:pPr>
        <w:rPr>
          <w:b/>
        </w:rPr>
      </w:pPr>
      <w:r w:rsidRPr="00D568FE">
        <w:rPr>
          <w:b/>
          <w:color w:val="808080" w:themeColor="background1" w:themeShade="80"/>
        </w:rPr>
        <w:t>Content Writer –</w:t>
      </w:r>
      <w:r>
        <w:rPr>
          <w:b/>
        </w:rPr>
        <w:t xml:space="preserve"> </w:t>
      </w:r>
      <w:r w:rsidRPr="009F0669">
        <w:rPr>
          <w:b/>
          <w:color w:val="0F6FC6" w:themeColor="accent1"/>
        </w:rPr>
        <w:t xml:space="preserve">Compare Infobase </w:t>
      </w:r>
      <w:r>
        <w:rPr>
          <w:b/>
        </w:rPr>
        <w:t>(Jan 2007 – Dec 2007, Kolkata)</w:t>
      </w:r>
    </w:p>
    <w:p w14:paraId="183DF2BD" w14:textId="77777777" w:rsidR="0076104E" w:rsidRPr="00252F10" w:rsidRDefault="0076104E" w:rsidP="0076104E">
      <w:pPr>
        <w:pStyle w:val="ListBullet"/>
        <w:spacing w:line="360" w:lineRule="auto"/>
        <w:rPr>
          <w:rFonts w:ascii="Open Sans" w:hAnsi="Open Sans"/>
          <w:sz w:val="20"/>
          <w:szCs w:val="20"/>
        </w:rPr>
      </w:pPr>
      <w:r w:rsidRPr="00252F10">
        <w:rPr>
          <w:rFonts w:ascii="Open Sans" w:hAnsi="Open Sans"/>
          <w:sz w:val="20"/>
          <w:szCs w:val="20"/>
        </w:rPr>
        <w:t>I began my career as a Content Writer with this company, writing content for travel websites.</w:t>
      </w:r>
    </w:p>
    <w:p w14:paraId="0B78AEF4" w14:textId="4E4391DB" w:rsidR="005D20E3" w:rsidRDefault="005D20E3" w:rsidP="005D20E3">
      <w:pPr>
        <w:spacing w:before="360"/>
      </w:pPr>
      <w:r>
        <w:rPr>
          <w:rFonts w:ascii="Lato" w:hAnsi="Lato"/>
          <w:b/>
          <w:color w:val="2E8B57"/>
          <w:sz w:val="26"/>
        </w:rPr>
        <w:t>Documentation Artifacts</w:t>
      </w:r>
      <w:r w:rsidR="000344F8">
        <w:rPr>
          <w:rFonts w:ascii="Lato" w:hAnsi="Lato"/>
          <w:b/>
          <w:color w:val="2E8B57"/>
          <w:sz w:val="26"/>
        </w:rPr>
        <w:t xml:space="preserve"> Delivered</w:t>
      </w:r>
    </w:p>
    <w:p w14:paraId="2FDC6B95" w14:textId="77777777" w:rsidR="005D20E3" w:rsidRDefault="005D20E3" w:rsidP="005D20E3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 w:rsidRPr="002828BC">
        <w:rPr>
          <w:rFonts w:ascii="Open Sans" w:hAnsi="Open Sans"/>
          <w:i/>
          <w:iCs/>
          <w:sz w:val="20"/>
          <w:szCs w:val="20"/>
          <w:u w:val="single"/>
        </w:rPr>
        <w:t>Printed and Online Help</w:t>
      </w:r>
      <w:r w:rsidRPr="00EB51AB">
        <w:rPr>
          <w:rFonts w:ascii="Open Sans" w:hAnsi="Open Sans"/>
          <w:sz w:val="20"/>
          <w:szCs w:val="20"/>
        </w:rPr>
        <w:t>: User Manuals, Getting Started, Installation and Configuration Manuals, Release Notes, What's New, and Hotfix Docs</w:t>
      </w:r>
      <w:r>
        <w:rPr>
          <w:rFonts w:ascii="Open Sans" w:hAnsi="Open Sans"/>
          <w:sz w:val="20"/>
          <w:szCs w:val="20"/>
        </w:rPr>
        <w:t>.</w:t>
      </w:r>
      <w:r w:rsidRPr="00EB51AB">
        <w:rPr>
          <w:rFonts w:ascii="Open Sans" w:hAnsi="Open Sans"/>
          <w:sz w:val="20"/>
          <w:szCs w:val="20"/>
        </w:rPr>
        <w:t xml:space="preserve"> </w:t>
      </w:r>
    </w:p>
    <w:p w14:paraId="3617FBA9" w14:textId="77777777" w:rsidR="005D20E3" w:rsidRDefault="005D20E3" w:rsidP="005D20E3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 w:rsidRPr="002828BC">
        <w:rPr>
          <w:rFonts w:ascii="Open Sans" w:hAnsi="Open Sans"/>
          <w:i/>
          <w:iCs/>
          <w:sz w:val="20"/>
          <w:szCs w:val="20"/>
          <w:u w:val="single"/>
        </w:rPr>
        <w:t>In-Product User Experience</w:t>
      </w:r>
      <w:r w:rsidRPr="00EB51AB">
        <w:rPr>
          <w:rFonts w:ascii="Open Sans" w:hAnsi="Open Sans"/>
          <w:sz w:val="20"/>
          <w:szCs w:val="20"/>
        </w:rPr>
        <w:t xml:space="preserve">: Digital Guided Tours and Microcopy (placeholder texts, mouse-hover messages, error/success messages, call to actions, empty states, and tooltips, among other UI texts). </w:t>
      </w:r>
    </w:p>
    <w:p w14:paraId="511E55A4" w14:textId="77777777" w:rsidR="005D20E3" w:rsidRDefault="005D20E3" w:rsidP="005D20E3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 w:rsidRPr="002828BC">
        <w:rPr>
          <w:rFonts w:ascii="Open Sans" w:hAnsi="Open Sans"/>
          <w:i/>
          <w:iCs/>
          <w:sz w:val="20"/>
          <w:szCs w:val="20"/>
          <w:u w:val="single"/>
        </w:rPr>
        <w:t>Training and Support Documents</w:t>
      </w:r>
      <w:r w:rsidRPr="00EB51AB">
        <w:rPr>
          <w:rFonts w:ascii="Open Sans" w:hAnsi="Open Sans"/>
          <w:sz w:val="20"/>
          <w:szCs w:val="20"/>
        </w:rPr>
        <w:t>: Training PPTs, Troubleshooting Guides, FAQs, and K</w:t>
      </w:r>
      <w:r>
        <w:rPr>
          <w:rFonts w:ascii="Open Sans" w:hAnsi="Open Sans"/>
          <w:sz w:val="20"/>
          <w:szCs w:val="20"/>
        </w:rPr>
        <w:t>B</w:t>
      </w:r>
      <w:r w:rsidRPr="00EB51AB">
        <w:rPr>
          <w:rFonts w:ascii="Open Sans" w:hAnsi="Open Sans"/>
          <w:sz w:val="20"/>
          <w:szCs w:val="20"/>
        </w:rPr>
        <w:t xml:space="preserve"> Articles. </w:t>
      </w:r>
    </w:p>
    <w:p w14:paraId="13C846DA" w14:textId="77777777" w:rsidR="005D20E3" w:rsidRDefault="005D20E3" w:rsidP="005D20E3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 w:rsidRPr="002828BC">
        <w:rPr>
          <w:rFonts w:ascii="Open Sans" w:hAnsi="Open Sans"/>
          <w:i/>
          <w:iCs/>
          <w:sz w:val="20"/>
          <w:szCs w:val="20"/>
          <w:u w:val="single"/>
        </w:rPr>
        <w:t>API Documentation</w:t>
      </w:r>
      <w:r w:rsidRPr="00EB51AB">
        <w:rPr>
          <w:rFonts w:ascii="Open Sans" w:hAnsi="Open Sans"/>
          <w:sz w:val="20"/>
          <w:szCs w:val="20"/>
        </w:rPr>
        <w:t xml:space="preserve">: </w:t>
      </w:r>
      <w:r>
        <w:rPr>
          <w:rFonts w:ascii="Open Sans" w:hAnsi="Open Sans"/>
          <w:sz w:val="20"/>
          <w:szCs w:val="20"/>
        </w:rPr>
        <w:t>S</w:t>
      </w:r>
      <w:r w:rsidRPr="00EB51AB">
        <w:rPr>
          <w:rFonts w:ascii="Open Sans" w:hAnsi="Open Sans"/>
          <w:sz w:val="20"/>
          <w:szCs w:val="20"/>
        </w:rPr>
        <w:t>mart</w:t>
      </w:r>
      <w:r>
        <w:rPr>
          <w:rFonts w:ascii="Open Sans" w:hAnsi="Open Sans"/>
          <w:sz w:val="20"/>
          <w:szCs w:val="20"/>
        </w:rPr>
        <w:t xml:space="preserve"> API</w:t>
      </w:r>
      <w:r w:rsidRPr="00EB51AB">
        <w:rPr>
          <w:rFonts w:ascii="Open Sans" w:hAnsi="Open Sans"/>
          <w:sz w:val="20"/>
          <w:szCs w:val="20"/>
        </w:rPr>
        <w:t xml:space="preserve"> documentation</w:t>
      </w:r>
      <w:r>
        <w:rPr>
          <w:rFonts w:ascii="Open Sans" w:hAnsi="Open Sans"/>
          <w:sz w:val="20"/>
          <w:szCs w:val="20"/>
        </w:rPr>
        <w:t>, with detailed conceptual and reference materials.</w:t>
      </w:r>
    </w:p>
    <w:p w14:paraId="0552DD9C" w14:textId="77777777" w:rsidR="005D20E3" w:rsidRDefault="005D20E3" w:rsidP="005D20E3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 w:rsidRPr="002828BC">
        <w:rPr>
          <w:rFonts w:ascii="Open Sans" w:hAnsi="Open Sans"/>
          <w:i/>
          <w:iCs/>
          <w:sz w:val="20"/>
          <w:szCs w:val="20"/>
          <w:u w:val="single"/>
        </w:rPr>
        <w:t>Video Tutorials</w:t>
      </w:r>
      <w:r w:rsidRPr="00EB51AB">
        <w:rPr>
          <w:rFonts w:ascii="Open Sans" w:hAnsi="Open Sans"/>
          <w:sz w:val="20"/>
          <w:szCs w:val="20"/>
        </w:rPr>
        <w:t xml:space="preserve">: Short video tutorials. </w:t>
      </w:r>
    </w:p>
    <w:p w14:paraId="35282181" w14:textId="4844BF8A" w:rsidR="00105823" w:rsidRPr="0038002A" w:rsidRDefault="005D20E3" w:rsidP="0038002A">
      <w:pPr>
        <w:pStyle w:val="ListBullet"/>
        <w:spacing w:line="336" w:lineRule="auto"/>
        <w:rPr>
          <w:rFonts w:ascii="Open Sans" w:hAnsi="Open Sans"/>
          <w:sz w:val="20"/>
          <w:szCs w:val="20"/>
        </w:rPr>
      </w:pPr>
      <w:r w:rsidRPr="002828BC">
        <w:rPr>
          <w:rFonts w:ascii="Open Sans" w:hAnsi="Open Sans"/>
          <w:i/>
          <w:iCs/>
          <w:sz w:val="20"/>
          <w:szCs w:val="20"/>
          <w:u w:val="single"/>
        </w:rPr>
        <w:t>Miscellaneous</w:t>
      </w:r>
      <w:r>
        <w:rPr>
          <w:rFonts w:ascii="Open Sans" w:hAnsi="Open Sans"/>
          <w:sz w:val="20"/>
          <w:szCs w:val="20"/>
        </w:rPr>
        <w:t xml:space="preserve">: Newsletters, </w:t>
      </w:r>
      <w:r w:rsidRPr="00EB51AB">
        <w:rPr>
          <w:rFonts w:ascii="Open Sans" w:hAnsi="Open Sans"/>
          <w:sz w:val="20"/>
          <w:szCs w:val="20"/>
        </w:rPr>
        <w:t>Case Studies</w:t>
      </w:r>
      <w:r>
        <w:rPr>
          <w:rFonts w:ascii="Open Sans" w:hAnsi="Open Sans"/>
          <w:sz w:val="20"/>
          <w:szCs w:val="20"/>
        </w:rPr>
        <w:t xml:space="preserve">, </w:t>
      </w:r>
      <w:r w:rsidRPr="00EB51AB">
        <w:rPr>
          <w:rFonts w:ascii="Open Sans" w:hAnsi="Open Sans"/>
          <w:sz w:val="20"/>
          <w:szCs w:val="20"/>
        </w:rPr>
        <w:t>Technical Blogs</w:t>
      </w:r>
      <w:r>
        <w:rPr>
          <w:rFonts w:ascii="Open Sans" w:hAnsi="Open Sans"/>
          <w:sz w:val="20"/>
          <w:szCs w:val="20"/>
        </w:rPr>
        <w:t>, SOPs, and Runbooks.</w:t>
      </w:r>
    </w:p>
    <w:sectPr w:rsidR="00105823" w:rsidRPr="0038002A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66450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5D0DD0"/>
    <w:multiLevelType w:val="hybridMultilevel"/>
    <w:tmpl w:val="2898A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507838">
    <w:abstractNumId w:val="8"/>
  </w:num>
  <w:num w:numId="2" w16cid:durableId="874738547">
    <w:abstractNumId w:val="6"/>
  </w:num>
  <w:num w:numId="3" w16cid:durableId="34276248">
    <w:abstractNumId w:val="5"/>
  </w:num>
  <w:num w:numId="4" w16cid:durableId="13388299">
    <w:abstractNumId w:val="4"/>
  </w:num>
  <w:num w:numId="5" w16cid:durableId="215360683">
    <w:abstractNumId w:val="7"/>
  </w:num>
  <w:num w:numId="6" w16cid:durableId="1111777440">
    <w:abstractNumId w:val="3"/>
  </w:num>
  <w:num w:numId="7" w16cid:durableId="383019571">
    <w:abstractNumId w:val="2"/>
  </w:num>
  <w:num w:numId="8" w16cid:durableId="852106702">
    <w:abstractNumId w:val="1"/>
  </w:num>
  <w:num w:numId="9" w16cid:durableId="445857143">
    <w:abstractNumId w:val="0"/>
  </w:num>
  <w:num w:numId="10" w16cid:durableId="2063481209">
    <w:abstractNumId w:val="9"/>
  </w:num>
  <w:num w:numId="11" w16cid:durableId="1420829970">
    <w:abstractNumId w:val="8"/>
  </w:num>
  <w:num w:numId="12" w16cid:durableId="672341583">
    <w:abstractNumId w:val="8"/>
  </w:num>
  <w:num w:numId="13" w16cid:durableId="1111363752">
    <w:abstractNumId w:val="8"/>
  </w:num>
  <w:num w:numId="14" w16cid:durableId="2036686963">
    <w:abstractNumId w:val="8"/>
  </w:num>
  <w:num w:numId="15" w16cid:durableId="727188485">
    <w:abstractNumId w:val="8"/>
  </w:num>
  <w:num w:numId="16" w16cid:durableId="2145731317">
    <w:abstractNumId w:val="8"/>
  </w:num>
  <w:num w:numId="17" w16cid:durableId="911308071">
    <w:abstractNumId w:val="8"/>
  </w:num>
  <w:num w:numId="18" w16cid:durableId="1214384283">
    <w:abstractNumId w:val="8"/>
  </w:num>
  <w:num w:numId="19" w16cid:durableId="1218978835">
    <w:abstractNumId w:val="8"/>
  </w:num>
  <w:num w:numId="20" w16cid:durableId="1367101538">
    <w:abstractNumId w:val="8"/>
  </w:num>
  <w:num w:numId="21" w16cid:durableId="872350755">
    <w:abstractNumId w:val="8"/>
  </w:num>
  <w:num w:numId="22" w16cid:durableId="596910824">
    <w:abstractNumId w:val="8"/>
  </w:num>
  <w:num w:numId="23" w16cid:durableId="247934171">
    <w:abstractNumId w:val="8"/>
  </w:num>
  <w:num w:numId="24" w16cid:durableId="1918127242">
    <w:abstractNumId w:val="8"/>
  </w:num>
  <w:num w:numId="25" w16cid:durableId="962930121">
    <w:abstractNumId w:val="8"/>
  </w:num>
  <w:num w:numId="26" w16cid:durableId="561215669">
    <w:abstractNumId w:val="8"/>
  </w:num>
  <w:num w:numId="27" w16cid:durableId="144050076">
    <w:abstractNumId w:val="8"/>
  </w:num>
  <w:num w:numId="28" w16cid:durableId="425420460">
    <w:abstractNumId w:val="8"/>
  </w:num>
  <w:num w:numId="29" w16cid:durableId="2111268387">
    <w:abstractNumId w:val="8"/>
  </w:num>
  <w:num w:numId="30" w16cid:durableId="1085960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349"/>
    <w:rsid w:val="00007B44"/>
    <w:rsid w:val="0001552F"/>
    <w:rsid w:val="0001633D"/>
    <w:rsid w:val="000344F8"/>
    <w:rsid w:val="00034616"/>
    <w:rsid w:val="00040FA4"/>
    <w:rsid w:val="000457A9"/>
    <w:rsid w:val="0005265E"/>
    <w:rsid w:val="00056151"/>
    <w:rsid w:val="0006063C"/>
    <w:rsid w:val="00061286"/>
    <w:rsid w:val="000626F5"/>
    <w:rsid w:val="00067699"/>
    <w:rsid w:val="00071867"/>
    <w:rsid w:val="00077600"/>
    <w:rsid w:val="00081F2C"/>
    <w:rsid w:val="00087008"/>
    <w:rsid w:val="00087FB0"/>
    <w:rsid w:val="000919B5"/>
    <w:rsid w:val="000A044E"/>
    <w:rsid w:val="000A45D5"/>
    <w:rsid w:val="000B7336"/>
    <w:rsid w:val="000C3D27"/>
    <w:rsid w:val="000D158F"/>
    <w:rsid w:val="000F170A"/>
    <w:rsid w:val="000F17DD"/>
    <w:rsid w:val="000F2FE1"/>
    <w:rsid w:val="00105823"/>
    <w:rsid w:val="001074B1"/>
    <w:rsid w:val="00117C9E"/>
    <w:rsid w:val="001304EF"/>
    <w:rsid w:val="0014226B"/>
    <w:rsid w:val="00144492"/>
    <w:rsid w:val="0015074B"/>
    <w:rsid w:val="00155964"/>
    <w:rsid w:val="00160C1F"/>
    <w:rsid w:val="0017288F"/>
    <w:rsid w:val="00187085"/>
    <w:rsid w:val="00190592"/>
    <w:rsid w:val="00193AEE"/>
    <w:rsid w:val="001B3CBB"/>
    <w:rsid w:val="001C2B84"/>
    <w:rsid w:val="001E3757"/>
    <w:rsid w:val="001E6089"/>
    <w:rsid w:val="0020182D"/>
    <w:rsid w:val="0020486C"/>
    <w:rsid w:val="00204F9F"/>
    <w:rsid w:val="00220DCC"/>
    <w:rsid w:val="002247EF"/>
    <w:rsid w:val="002326DC"/>
    <w:rsid w:val="00244531"/>
    <w:rsid w:val="00244E14"/>
    <w:rsid w:val="0024529C"/>
    <w:rsid w:val="0024735F"/>
    <w:rsid w:val="00252F10"/>
    <w:rsid w:val="002828BC"/>
    <w:rsid w:val="0029639D"/>
    <w:rsid w:val="002B552F"/>
    <w:rsid w:val="002B5A23"/>
    <w:rsid w:val="002D0D66"/>
    <w:rsid w:val="002D185D"/>
    <w:rsid w:val="002D4B90"/>
    <w:rsid w:val="002E4E27"/>
    <w:rsid w:val="002E6B5F"/>
    <w:rsid w:val="002F340A"/>
    <w:rsid w:val="002F3B32"/>
    <w:rsid w:val="002F69CB"/>
    <w:rsid w:val="00310B32"/>
    <w:rsid w:val="003112C8"/>
    <w:rsid w:val="0031243E"/>
    <w:rsid w:val="0031696C"/>
    <w:rsid w:val="00326F90"/>
    <w:rsid w:val="0033072C"/>
    <w:rsid w:val="0033112C"/>
    <w:rsid w:val="00331730"/>
    <w:rsid w:val="003335B5"/>
    <w:rsid w:val="00350DEB"/>
    <w:rsid w:val="00361EB2"/>
    <w:rsid w:val="00363442"/>
    <w:rsid w:val="00367532"/>
    <w:rsid w:val="00367E49"/>
    <w:rsid w:val="0038002A"/>
    <w:rsid w:val="003836C9"/>
    <w:rsid w:val="00387A25"/>
    <w:rsid w:val="00387BEC"/>
    <w:rsid w:val="00397BF0"/>
    <w:rsid w:val="003A251C"/>
    <w:rsid w:val="003D383D"/>
    <w:rsid w:val="003E4D43"/>
    <w:rsid w:val="003F04F1"/>
    <w:rsid w:val="003F3822"/>
    <w:rsid w:val="003F56B1"/>
    <w:rsid w:val="004054F2"/>
    <w:rsid w:val="004172DE"/>
    <w:rsid w:val="00427E45"/>
    <w:rsid w:val="004363AD"/>
    <w:rsid w:val="004412D2"/>
    <w:rsid w:val="00446B77"/>
    <w:rsid w:val="00447769"/>
    <w:rsid w:val="004559A4"/>
    <w:rsid w:val="00460B9C"/>
    <w:rsid w:val="0049451D"/>
    <w:rsid w:val="0049546B"/>
    <w:rsid w:val="004B22F5"/>
    <w:rsid w:val="004B4DDF"/>
    <w:rsid w:val="004C5117"/>
    <w:rsid w:val="004C527A"/>
    <w:rsid w:val="004C5956"/>
    <w:rsid w:val="004D29C8"/>
    <w:rsid w:val="004D5A17"/>
    <w:rsid w:val="004F2D19"/>
    <w:rsid w:val="004F43D4"/>
    <w:rsid w:val="004F5EFC"/>
    <w:rsid w:val="005030E7"/>
    <w:rsid w:val="0050377D"/>
    <w:rsid w:val="005149EA"/>
    <w:rsid w:val="0053563F"/>
    <w:rsid w:val="00551660"/>
    <w:rsid w:val="005574E6"/>
    <w:rsid w:val="00562F7F"/>
    <w:rsid w:val="00563388"/>
    <w:rsid w:val="00565860"/>
    <w:rsid w:val="00570BD6"/>
    <w:rsid w:val="00575A63"/>
    <w:rsid w:val="0058034E"/>
    <w:rsid w:val="005A79CE"/>
    <w:rsid w:val="005B71F2"/>
    <w:rsid w:val="005B75E8"/>
    <w:rsid w:val="005C6446"/>
    <w:rsid w:val="005D0538"/>
    <w:rsid w:val="005D20E3"/>
    <w:rsid w:val="005F500A"/>
    <w:rsid w:val="005F5D5E"/>
    <w:rsid w:val="005F656B"/>
    <w:rsid w:val="00601730"/>
    <w:rsid w:val="0060596B"/>
    <w:rsid w:val="00611018"/>
    <w:rsid w:val="006141A9"/>
    <w:rsid w:val="006149B7"/>
    <w:rsid w:val="006156FE"/>
    <w:rsid w:val="00625BA4"/>
    <w:rsid w:val="00631898"/>
    <w:rsid w:val="00631F14"/>
    <w:rsid w:val="00632688"/>
    <w:rsid w:val="00634973"/>
    <w:rsid w:val="00634E7E"/>
    <w:rsid w:val="00636DDF"/>
    <w:rsid w:val="00661AF9"/>
    <w:rsid w:val="006662DF"/>
    <w:rsid w:val="00672DDA"/>
    <w:rsid w:val="00681FF0"/>
    <w:rsid w:val="006848FF"/>
    <w:rsid w:val="00690CCE"/>
    <w:rsid w:val="00692E5D"/>
    <w:rsid w:val="006A4D65"/>
    <w:rsid w:val="006A6633"/>
    <w:rsid w:val="006B3D97"/>
    <w:rsid w:val="006C250D"/>
    <w:rsid w:val="006F1944"/>
    <w:rsid w:val="006F7F3B"/>
    <w:rsid w:val="00703B6B"/>
    <w:rsid w:val="00704DC0"/>
    <w:rsid w:val="0070601D"/>
    <w:rsid w:val="00706AEB"/>
    <w:rsid w:val="00720E95"/>
    <w:rsid w:val="00730241"/>
    <w:rsid w:val="00730AEC"/>
    <w:rsid w:val="00730B0C"/>
    <w:rsid w:val="007328D6"/>
    <w:rsid w:val="007342FF"/>
    <w:rsid w:val="00740011"/>
    <w:rsid w:val="0075032A"/>
    <w:rsid w:val="0075079B"/>
    <w:rsid w:val="00750D80"/>
    <w:rsid w:val="0076104E"/>
    <w:rsid w:val="0076135A"/>
    <w:rsid w:val="0076256A"/>
    <w:rsid w:val="00763348"/>
    <w:rsid w:val="007656BE"/>
    <w:rsid w:val="00772D30"/>
    <w:rsid w:val="007805EA"/>
    <w:rsid w:val="0079344D"/>
    <w:rsid w:val="007A5531"/>
    <w:rsid w:val="007B04A8"/>
    <w:rsid w:val="007D16DE"/>
    <w:rsid w:val="007D2C03"/>
    <w:rsid w:val="007D6B85"/>
    <w:rsid w:val="007D7A09"/>
    <w:rsid w:val="007E29D1"/>
    <w:rsid w:val="007E7276"/>
    <w:rsid w:val="007F0050"/>
    <w:rsid w:val="007F4868"/>
    <w:rsid w:val="007F5CA4"/>
    <w:rsid w:val="00804380"/>
    <w:rsid w:val="0081127A"/>
    <w:rsid w:val="0081558E"/>
    <w:rsid w:val="00824FA6"/>
    <w:rsid w:val="00837099"/>
    <w:rsid w:val="00840CF8"/>
    <w:rsid w:val="00841AC2"/>
    <w:rsid w:val="00843BE6"/>
    <w:rsid w:val="00861131"/>
    <w:rsid w:val="008A6678"/>
    <w:rsid w:val="008B645B"/>
    <w:rsid w:val="008B7B7A"/>
    <w:rsid w:val="008C4258"/>
    <w:rsid w:val="008C6B8E"/>
    <w:rsid w:val="008C6DC8"/>
    <w:rsid w:val="008C78E4"/>
    <w:rsid w:val="008D0B49"/>
    <w:rsid w:val="008D2629"/>
    <w:rsid w:val="00900BD0"/>
    <w:rsid w:val="009061D3"/>
    <w:rsid w:val="009127ED"/>
    <w:rsid w:val="009335B8"/>
    <w:rsid w:val="00934D07"/>
    <w:rsid w:val="00940110"/>
    <w:rsid w:val="0094041F"/>
    <w:rsid w:val="00942200"/>
    <w:rsid w:val="00945615"/>
    <w:rsid w:val="009543D7"/>
    <w:rsid w:val="0095781C"/>
    <w:rsid w:val="00963F23"/>
    <w:rsid w:val="009673E8"/>
    <w:rsid w:val="00993850"/>
    <w:rsid w:val="009A34EF"/>
    <w:rsid w:val="009A5A1F"/>
    <w:rsid w:val="009B2389"/>
    <w:rsid w:val="009E01AA"/>
    <w:rsid w:val="009F0669"/>
    <w:rsid w:val="00A01696"/>
    <w:rsid w:val="00A02C69"/>
    <w:rsid w:val="00A17964"/>
    <w:rsid w:val="00A17DF8"/>
    <w:rsid w:val="00A52706"/>
    <w:rsid w:val="00A543C1"/>
    <w:rsid w:val="00A5453C"/>
    <w:rsid w:val="00A56CAB"/>
    <w:rsid w:val="00A6104E"/>
    <w:rsid w:val="00A64CEB"/>
    <w:rsid w:val="00A74BEE"/>
    <w:rsid w:val="00A97CD9"/>
    <w:rsid w:val="00AA1D8D"/>
    <w:rsid w:val="00AA51F3"/>
    <w:rsid w:val="00AB500C"/>
    <w:rsid w:val="00AB7615"/>
    <w:rsid w:val="00AF5817"/>
    <w:rsid w:val="00B01813"/>
    <w:rsid w:val="00B10E81"/>
    <w:rsid w:val="00B11E3A"/>
    <w:rsid w:val="00B222CB"/>
    <w:rsid w:val="00B222EE"/>
    <w:rsid w:val="00B23CEB"/>
    <w:rsid w:val="00B270F6"/>
    <w:rsid w:val="00B375E6"/>
    <w:rsid w:val="00B46DF5"/>
    <w:rsid w:val="00B47730"/>
    <w:rsid w:val="00B50948"/>
    <w:rsid w:val="00B60231"/>
    <w:rsid w:val="00B63AB8"/>
    <w:rsid w:val="00BA7251"/>
    <w:rsid w:val="00BA7C6B"/>
    <w:rsid w:val="00BB5F7E"/>
    <w:rsid w:val="00BC029A"/>
    <w:rsid w:val="00BD45ED"/>
    <w:rsid w:val="00BD4FEF"/>
    <w:rsid w:val="00BE2E16"/>
    <w:rsid w:val="00BE44D6"/>
    <w:rsid w:val="00BF56DB"/>
    <w:rsid w:val="00C00CF1"/>
    <w:rsid w:val="00C018BD"/>
    <w:rsid w:val="00C02A71"/>
    <w:rsid w:val="00C03567"/>
    <w:rsid w:val="00C06E27"/>
    <w:rsid w:val="00C109A6"/>
    <w:rsid w:val="00C111BA"/>
    <w:rsid w:val="00C13D2A"/>
    <w:rsid w:val="00C169F9"/>
    <w:rsid w:val="00C30FD7"/>
    <w:rsid w:val="00C32B03"/>
    <w:rsid w:val="00C368C5"/>
    <w:rsid w:val="00C40BFF"/>
    <w:rsid w:val="00C46EF9"/>
    <w:rsid w:val="00C53A83"/>
    <w:rsid w:val="00C54EFF"/>
    <w:rsid w:val="00C617FB"/>
    <w:rsid w:val="00C7388A"/>
    <w:rsid w:val="00C83579"/>
    <w:rsid w:val="00C84FBA"/>
    <w:rsid w:val="00C86F0D"/>
    <w:rsid w:val="00C9058B"/>
    <w:rsid w:val="00C94CB7"/>
    <w:rsid w:val="00C96407"/>
    <w:rsid w:val="00CA0E94"/>
    <w:rsid w:val="00CA11C9"/>
    <w:rsid w:val="00CA17B7"/>
    <w:rsid w:val="00CA250A"/>
    <w:rsid w:val="00CB0664"/>
    <w:rsid w:val="00CB2896"/>
    <w:rsid w:val="00CB3425"/>
    <w:rsid w:val="00CB3C59"/>
    <w:rsid w:val="00CC1435"/>
    <w:rsid w:val="00CC527D"/>
    <w:rsid w:val="00CD3C4F"/>
    <w:rsid w:val="00CF264B"/>
    <w:rsid w:val="00D04C3D"/>
    <w:rsid w:val="00D13ABB"/>
    <w:rsid w:val="00D304BD"/>
    <w:rsid w:val="00D368B0"/>
    <w:rsid w:val="00D37A80"/>
    <w:rsid w:val="00D568FE"/>
    <w:rsid w:val="00D62E7D"/>
    <w:rsid w:val="00D715A5"/>
    <w:rsid w:val="00D804B3"/>
    <w:rsid w:val="00D84569"/>
    <w:rsid w:val="00D8495C"/>
    <w:rsid w:val="00D96B19"/>
    <w:rsid w:val="00D96C04"/>
    <w:rsid w:val="00DA7D22"/>
    <w:rsid w:val="00DB2E1F"/>
    <w:rsid w:val="00DB6C34"/>
    <w:rsid w:val="00DD2714"/>
    <w:rsid w:val="00DD40F2"/>
    <w:rsid w:val="00DE66CA"/>
    <w:rsid w:val="00E01B6B"/>
    <w:rsid w:val="00E0771A"/>
    <w:rsid w:val="00E20655"/>
    <w:rsid w:val="00E24220"/>
    <w:rsid w:val="00E2763A"/>
    <w:rsid w:val="00E32D4C"/>
    <w:rsid w:val="00E3656C"/>
    <w:rsid w:val="00E4229D"/>
    <w:rsid w:val="00E4560E"/>
    <w:rsid w:val="00E54BBB"/>
    <w:rsid w:val="00E5740F"/>
    <w:rsid w:val="00E61DC4"/>
    <w:rsid w:val="00E65CCE"/>
    <w:rsid w:val="00E72738"/>
    <w:rsid w:val="00E76DC2"/>
    <w:rsid w:val="00E8106A"/>
    <w:rsid w:val="00E81FAD"/>
    <w:rsid w:val="00E91542"/>
    <w:rsid w:val="00E917D8"/>
    <w:rsid w:val="00E94525"/>
    <w:rsid w:val="00E9612F"/>
    <w:rsid w:val="00EA2F3B"/>
    <w:rsid w:val="00EA733F"/>
    <w:rsid w:val="00EB39DE"/>
    <w:rsid w:val="00EB51AB"/>
    <w:rsid w:val="00EC054F"/>
    <w:rsid w:val="00ED71FB"/>
    <w:rsid w:val="00EE3255"/>
    <w:rsid w:val="00EE775C"/>
    <w:rsid w:val="00EF2828"/>
    <w:rsid w:val="00F26A34"/>
    <w:rsid w:val="00F30BBB"/>
    <w:rsid w:val="00F31159"/>
    <w:rsid w:val="00F34DFF"/>
    <w:rsid w:val="00F36089"/>
    <w:rsid w:val="00F3785A"/>
    <w:rsid w:val="00F4077C"/>
    <w:rsid w:val="00F40974"/>
    <w:rsid w:val="00F4106B"/>
    <w:rsid w:val="00F41D34"/>
    <w:rsid w:val="00F42F8D"/>
    <w:rsid w:val="00F4437D"/>
    <w:rsid w:val="00F61BCA"/>
    <w:rsid w:val="00F65323"/>
    <w:rsid w:val="00F70CBC"/>
    <w:rsid w:val="00F70EBE"/>
    <w:rsid w:val="00F71A7E"/>
    <w:rsid w:val="00F80658"/>
    <w:rsid w:val="00FB0FE5"/>
    <w:rsid w:val="00FB6D4A"/>
    <w:rsid w:val="00FC3E03"/>
    <w:rsid w:val="00FC693F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815AFD"/>
  <w14:defaultImageDpi w14:val="300"/>
  <w15:docId w15:val="{6D6E652E-7331-4ACB-9CEE-6CD92C0B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BD0D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0CF9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CCA6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C24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4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Ayananta Chowdhury</cp:lastModifiedBy>
  <cp:revision>344</cp:revision>
  <dcterms:created xsi:type="dcterms:W3CDTF">2025-10-17T17:22:00Z</dcterms:created>
  <dcterms:modified xsi:type="dcterms:W3CDTF">2025-10-27T18:31:00Z</dcterms:modified>
  <cp:category/>
</cp:coreProperties>
</file>