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6C" w:rsidRPr="008308E4" w:rsidRDefault="00D21FBE" w:rsidP="008308E4">
      <w:pPr>
        <w:pStyle w:val="a4"/>
        <w:widowControl/>
        <w:numPr>
          <w:ilvl w:val="0"/>
          <w:numId w:val="12"/>
        </w:numPr>
        <w:ind w:firstLineChars="0"/>
        <w:jc w:val="left"/>
        <w:rPr>
          <w:highlight w:val="lightGray"/>
        </w:rPr>
      </w:pPr>
      <w:r>
        <w:rPr>
          <w:rFonts w:hint="eastAsia"/>
        </w:rPr>
        <w:t>级数的</w:t>
      </w:r>
      <w:r w:rsidR="0097616C">
        <w:rPr>
          <w:rFonts w:hint="eastAsia"/>
        </w:rPr>
        <w:t>敛散性</w:t>
      </w:r>
    </w:p>
    <w:p w:rsidR="00CE0FCD" w:rsidRDefault="00FB098E" w:rsidP="0097616C">
      <w:pPr>
        <w:pStyle w:val="a4"/>
        <w:ind w:left="360" w:firstLineChars="0" w:firstLine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576.9pt">
            <v:imagedata r:id="rId6" o:title="无标题"/>
          </v:shape>
        </w:pict>
      </w:r>
      <w:r w:rsidR="00A435FD">
        <w:rPr>
          <w:noProof/>
        </w:rPr>
        <w:t xml:space="preserve"> </w:t>
      </w:r>
      <w:r w:rsidR="00A435FD">
        <w:rPr>
          <w:noProof/>
        </w:rPr>
        <w:tab/>
        <w:t xml:space="preserve"> </w:t>
      </w:r>
    </w:p>
    <w:p w:rsidR="00723FFA" w:rsidRDefault="00723FFA" w:rsidP="0097616C">
      <w:pPr>
        <w:pStyle w:val="a4"/>
        <w:ind w:left="360" w:firstLineChars="0" w:firstLine="0"/>
        <w:rPr>
          <w:noProof/>
        </w:rPr>
      </w:pPr>
    </w:p>
    <w:p w:rsidR="00CE0FCD" w:rsidRDefault="00CE0FCD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D21FBE" w:rsidRDefault="006C688A" w:rsidP="002B1280">
      <w:pPr>
        <w:pStyle w:val="a4"/>
        <w:numPr>
          <w:ilvl w:val="0"/>
          <w:numId w:val="12"/>
        </w:numPr>
        <w:ind w:firstLineChars="0"/>
      </w:pPr>
      <w:r>
        <w:lastRenderedPageBreak/>
        <w:t>级数的一致收敛</w:t>
      </w:r>
    </w:p>
    <w:p w:rsidR="00734536" w:rsidRDefault="00FA64BF" w:rsidP="00F56C9D">
      <w:pPr>
        <w:pStyle w:val="a4"/>
        <w:ind w:left="360" w:firstLineChars="0" w:firstLine="0"/>
      </w:pPr>
      <w:r>
        <w:pict>
          <v:shape id="_x0000_i1026" type="#_x0000_t75" style="width:414.9pt;height:361.4pt">
            <v:imagedata r:id="rId7" o:title="无标题"/>
          </v:shape>
        </w:pict>
      </w:r>
    </w:p>
    <w:p w:rsidR="00734536" w:rsidRDefault="00734536">
      <w:pPr>
        <w:widowControl/>
        <w:jc w:val="left"/>
      </w:pPr>
      <w:r>
        <w:br w:type="page"/>
      </w:r>
    </w:p>
    <w:p w:rsidR="00FF0E7D" w:rsidRDefault="00EF4EA0" w:rsidP="002B1280">
      <w:pPr>
        <w:pStyle w:val="a4"/>
        <w:numPr>
          <w:ilvl w:val="0"/>
          <w:numId w:val="12"/>
        </w:numPr>
        <w:ind w:firstLineChars="0"/>
      </w:pPr>
      <w:r>
        <w:lastRenderedPageBreak/>
        <w:t>广义积分敛散</w:t>
      </w:r>
    </w:p>
    <w:p w:rsidR="00FF0E7D" w:rsidRDefault="00FA64BF" w:rsidP="00FF0E7D">
      <w:pPr>
        <w:pStyle w:val="a4"/>
        <w:ind w:left="360" w:firstLineChars="0" w:firstLine="0"/>
      </w:pPr>
      <w:r>
        <w:pict>
          <v:shape id="_x0000_i1027" type="#_x0000_t75" style="width:281.1pt;height:388.6pt">
            <v:imagedata r:id="rId8" o:title="无标题"/>
          </v:shape>
        </w:pict>
      </w:r>
    </w:p>
    <w:p w:rsidR="00EF4EA0" w:rsidRDefault="00FF0E7D" w:rsidP="00996153">
      <w:pPr>
        <w:widowControl/>
        <w:jc w:val="left"/>
      </w:pPr>
      <w:r>
        <w:br w:type="page"/>
      </w:r>
    </w:p>
    <w:p w:rsidR="00CE0FCD" w:rsidRDefault="00EF4EA0" w:rsidP="002B1280">
      <w:pPr>
        <w:pStyle w:val="a4"/>
        <w:numPr>
          <w:ilvl w:val="0"/>
          <w:numId w:val="12"/>
        </w:numPr>
        <w:ind w:firstLineChars="0"/>
      </w:pPr>
      <w:r>
        <w:lastRenderedPageBreak/>
        <w:t>含参变量</w:t>
      </w:r>
      <w:r w:rsidR="00734536">
        <w:t>广义积分</w:t>
      </w:r>
      <w:r>
        <w:t>一致</w:t>
      </w:r>
      <w:r w:rsidR="00734536">
        <w:t>收敛</w:t>
      </w:r>
    </w:p>
    <w:p w:rsidR="006C688A" w:rsidRDefault="00FA64BF" w:rsidP="00F56C9D">
      <w:pPr>
        <w:pStyle w:val="a4"/>
        <w:ind w:left="360" w:firstLineChars="0" w:firstLine="0"/>
      </w:pPr>
      <w:r>
        <w:pict>
          <v:shape id="_x0000_i1028" type="#_x0000_t75" style="width:259.85pt;height:319.4pt">
            <v:imagedata r:id="rId9" o:title="无标题"/>
          </v:shape>
        </w:pict>
      </w:r>
    </w:p>
    <w:p w:rsidR="006B2D70" w:rsidRDefault="006B2D70">
      <w:pPr>
        <w:widowControl/>
        <w:jc w:val="left"/>
      </w:pPr>
      <w:r>
        <w:br w:type="page"/>
      </w:r>
    </w:p>
    <w:p w:rsidR="006B2D70" w:rsidRDefault="006B2D70" w:rsidP="006B2D70">
      <w:pPr>
        <w:pStyle w:val="1"/>
      </w:pPr>
      <w:r>
        <w:rPr>
          <w:rFonts w:hint="eastAsia"/>
        </w:rPr>
        <w:lastRenderedPageBreak/>
        <w:t>特殊积分</w:t>
      </w:r>
    </w:p>
    <w:p w:rsidR="006B2D70" w:rsidRDefault="006B2D70" w:rsidP="006B2D70">
      <w:pPr>
        <w:pStyle w:val="a4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x-1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x-1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(1-t)</m:t>
                </m:r>
              </m:e>
              <m:sup>
                <m:r>
                  <w:rPr>
                    <w:rFonts w:ascii="Cambria Math" w:hAnsi="Cambria Math"/>
                  </w:rPr>
                  <m:t>y-1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(1+z)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x+y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dz</m:t>
            </m:r>
          </m:e>
        </m:nary>
      </m:oMath>
    </w:p>
    <w:p w:rsidR="006B2D70" w:rsidRDefault="006B2D70" w:rsidP="006B2D70">
      <w:pPr>
        <w:pStyle w:val="a4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在</m:t>
        </m:r>
        <m:r>
          <w:rPr>
            <w:rFonts w:ascii="Cambria Math" w:hAnsi="Cambria Math"/>
          </w:rPr>
          <m:t>x&gt;0</m:t>
        </m:r>
        <m:r>
          <w:rPr>
            <w:rFonts w:ascii="Cambria Math" w:hAnsi="Cambria Math"/>
          </w:rPr>
          <m:t>连续，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，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在</m:t>
        </m:r>
        <m:r>
          <w:rPr>
            <w:rFonts w:ascii="Cambria Math" w:hAnsi="Cambria Math"/>
          </w:rPr>
          <m:t>x,y&gt;0</m:t>
        </m:r>
        <m:r>
          <w:rPr>
            <w:rFonts w:ascii="Cambria Math" w:hAnsi="Cambria Math"/>
          </w:rPr>
          <m:t>连续</m:t>
        </m:r>
      </m:oMath>
      <w:r>
        <w:t xml:space="preserve"> </w:t>
      </w:r>
    </w:p>
    <w:p w:rsidR="009C6704" w:rsidRDefault="009C6704" w:rsidP="006B2D70">
      <w:pPr>
        <w:pStyle w:val="a4"/>
        <w:ind w:left="360" w:firstLineChars="0" w:firstLine="0"/>
      </w:pPr>
      <w:r>
        <w:t xml:space="preserve"> </w:t>
      </w:r>
    </w:p>
    <w:p w:rsidR="006B2D70" w:rsidRDefault="00BB01DC" w:rsidP="006B2D7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相关计算公式</w:t>
      </w:r>
    </w:p>
    <w:p w:rsidR="00BB01DC" w:rsidRDefault="00BB01DC" w:rsidP="00BB01DC">
      <w:pPr>
        <w:pStyle w:val="a4"/>
        <w:numPr>
          <w:ilvl w:val="1"/>
          <w:numId w:val="5"/>
        </w:numPr>
        <w:ind w:firstLineChars="0"/>
      </w:pPr>
      <m:oMath>
        <m:r>
          <w:rPr>
            <w:rFonts w:ascii="Cambria Math" w:hAnsi="Cambria Math"/>
          </w:rPr>
          <m:t>x&gt;0</m:t>
        </m:r>
        <m:r>
          <w:rPr>
            <w:rFonts w:ascii="Cambria Math" w:hAnsi="Cambria Math"/>
          </w:rPr>
          <m:t>时，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BB01DC" w:rsidRDefault="00BB01DC" w:rsidP="00BB01DC">
      <w:pPr>
        <w:pStyle w:val="a4"/>
        <w:numPr>
          <w:ilvl w:val="1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</w:p>
    <w:p w:rsidR="00C35AB7" w:rsidRDefault="00C35AB7" w:rsidP="00BB01DC">
      <w:pPr>
        <w:pStyle w:val="a4"/>
        <w:numPr>
          <w:ilvl w:val="1"/>
          <w:numId w:val="5"/>
        </w:numPr>
        <w:ind w:firstLineChars="0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den>
        </m:f>
      </m:oMath>
    </w:p>
    <w:p w:rsidR="0092790E" w:rsidRDefault="0092790E" w:rsidP="00BB01DC">
      <w:pPr>
        <w:pStyle w:val="a4"/>
        <w:numPr>
          <w:ilvl w:val="1"/>
          <w:numId w:val="5"/>
        </w:numPr>
        <w:ind w:firstLineChars="0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</m:oMath>
    </w:p>
    <w:p w:rsidR="00937E8B" w:rsidRDefault="00937E8B" w:rsidP="00BB01DC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勒让德加倍公式：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2x-1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9C6704" w:rsidRPr="006B2D70" w:rsidRDefault="00537E15" w:rsidP="00FA64B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余元公式：</w:t>
      </w:r>
      <m:oMath>
        <m:r>
          <m:rPr>
            <m:sty m:val="p"/>
          </m:rPr>
          <w:rPr>
            <w:rFonts w:ascii="Cambria Math" w:hAnsi="Cambria Math" w:hint="eastAsia"/>
          </w:rPr>
          <m:t>对</m:t>
        </m:r>
        <m:r>
          <m:rPr>
            <m:sty m:val="p"/>
          </m:rPr>
          <w:rPr>
            <w:rFonts w:ascii="Cambria Math" w:hAnsi="Cambria Math"/>
          </w:rPr>
          <m:t>∀xϵ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πx</m:t>
                </m:r>
              </m:e>
            </m:func>
          </m:den>
        </m:f>
      </m:oMath>
    </w:p>
    <w:p w:rsidR="00132E33" w:rsidRDefault="00132E33" w:rsidP="00534384">
      <w:pPr>
        <w:widowControl/>
        <w:jc w:val="left"/>
      </w:pPr>
      <w:r>
        <w:br w:type="page"/>
      </w:r>
    </w:p>
    <w:p w:rsidR="00132E33" w:rsidRDefault="00132E33" w:rsidP="00132E33">
      <w:pPr>
        <w:pStyle w:val="1"/>
      </w:pPr>
      <w:r>
        <w:lastRenderedPageBreak/>
        <w:t>级数和含参变量积分</w:t>
      </w:r>
      <w:r w:rsidR="00534384">
        <w:t>的性质</w:t>
      </w:r>
      <w:r w:rsidR="00BC555B">
        <w:t>及其条件</w:t>
      </w:r>
    </w:p>
    <w:tbl>
      <w:tblPr>
        <w:tblStyle w:val="a3"/>
        <w:tblW w:w="9192" w:type="dxa"/>
        <w:tblLayout w:type="fixed"/>
        <w:tblLook w:val="04A0" w:firstRow="1" w:lastRow="0" w:firstColumn="1" w:lastColumn="0" w:noHBand="0" w:noVBand="1"/>
      </w:tblPr>
      <w:tblGrid>
        <w:gridCol w:w="1341"/>
        <w:gridCol w:w="1364"/>
        <w:gridCol w:w="881"/>
        <w:gridCol w:w="1293"/>
        <w:gridCol w:w="1151"/>
        <w:gridCol w:w="1580"/>
        <w:gridCol w:w="1582"/>
      </w:tblGrid>
      <w:tr w:rsidR="00132E33" w:rsidTr="00FA64BF">
        <w:trPr>
          <w:trHeight w:val="143"/>
        </w:trPr>
        <w:tc>
          <w:tcPr>
            <w:tcW w:w="1341" w:type="dxa"/>
            <w:vMerge w:val="restart"/>
          </w:tcPr>
          <w:p w:rsidR="00132E33" w:rsidRDefault="00132E33" w:rsidP="00FA64BF">
            <w:r>
              <w:t>类型</w:t>
            </w:r>
          </w:p>
        </w:tc>
        <w:tc>
          <w:tcPr>
            <w:tcW w:w="1364" w:type="dxa"/>
            <w:vMerge w:val="restart"/>
          </w:tcPr>
          <w:p w:rsidR="00132E33" w:rsidRDefault="00132E33" w:rsidP="00FA64BF">
            <w:r>
              <w:rPr>
                <w:rFonts w:hint="eastAsia"/>
              </w:rPr>
              <w:t>性质</w:t>
            </w:r>
          </w:p>
        </w:tc>
        <w:tc>
          <w:tcPr>
            <w:tcW w:w="881" w:type="dxa"/>
            <w:vMerge w:val="restart"/>
          </w:tcPr>
          <w:p w:rsidR="00132E33" w:rsidRDefault="00132E33" w:rsidP="00FA64BF">
            <w:r>
              <w:rPr>
                <w:rFonts w:hint="eastAsia"/>
              </w:rPr>
              <w:t>区间特别要求</w:t>
            </w:r>
          </w:p>
        </w:tc>
        <w:tc>
          <w:tcPr>
            <w:tcW w:w="2444" w:type="dxa"/>
            <w:gridSpan w:val="2"/>
          </w:tcPr>
          <w:p w:rsidR="00132E33" w:rsidRDefault="00132E33" w:rsidP="00FA64BF">
            <w:r>
              <w:rPr>
                <w:rFonts w:hint="eastAsia"/>
              </w:rPr>
              <w:t>连续</w:t>
            </w:r>
          </w:p>
        </w:tc>
        <w:tc>
          <w:tcPr>
            <w:tcW w:w="3162" w:type="dxa"/>
            <w:gridSpan w:val="2"/>
          </w:tcPr>
          <w:p w:rsidR="00132E33" w:rsidRDefault="00132E33" w:rsidP="00FA64BF">
            <w:r>
              <w:t>级数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收敛</w:t>
            </w:r>
          </w:p>
        </w:tc>
      </w:tr>
      <w:tr w:rsidR="00132E33" w:rsidTr="00FA64BF">
        <w:trPr>
          <w:trHeight w:val="134"/>
        </w:trPr>
        <w:tc>
          <w:tcPr>
            <w:tcW w:w="1341" w:type="dxa"/>
            <w:vMerge/>
          </w:tcPr>
          <w:p w:rsidR="00132E33" w:rsidRDefault="00132E33" w:rsidP="00FA64BF"/>
        </w:tc>
        <w:tc>
          <w:tcPr>
            <w:tcW w:w="1364" w:type="dxa"/>
            <w:vMerge/>
          </w:tcPr>
          <w:p w:rsidR="00132E33" w:rsidRDefault="00132E33" w:rsidP="00FA64BF"/>
        </w:tc>
        <w:tc>
          <w:tcPr>
            <w:tcW w:w="881" w:type="dxa"/>
            <w:vMerge/>
          </w:tcPr>
          <w:p w:rsidR="00132E33" w:rsidRDefault="00132E33" w:rsidP="00FA64BF"/>
        </w:tc>
        <w:tc>
          <w:tcPr>
            <w:tcW w:w="1293" w:type="dxa"/>
          </w:tcPr>
          <w:p w:rsidR="00132E33" w:rsidRDefault="00132E33" w:rsidP="00FA64BF">
            <w:r>
              <w:t>通项</w:t>
            </w:r>
          </w:p>
        </w:tc>
        <w:tc>
          <w:tcPr>
            <w:tcW w:w="1151" w:type="dxa"/>
          </w:tcPr>
          <w:p w:rsidR="00132E33" w:rsidRDefault="00132E33" w:rsidP="00FA64BF">
            <w:pPr>
              <w:widowControl/>
              <w:jc w:val="left"/>
            </w:pPr>
            <w:r>
              <w:t>通项导数</w:t>
            </w:r>
          </w:p>
        </w:tc>
        <w:tc>
          <w:tcPr>
            <w:tcW w:w="1580" w:type="dxa"/>
          </w:tcPr>
          <w:p w:rsidR="00132E33" w:rsidRDefault="00132E33" w:rsidP="00FA64BF">
            <w:pPr>
              <w:jc w:val="left"/>
            </w:pPr>
            <w:r>
              <w:t>原</w:t>
            </w:r>
          </w:p>
        </w:tc>
        <w:tc>
          <w:tcPr>
            <w:tcW w:w="1582" w:type="dxa"/>
          </w:tcPr>
          <w:p w:rsidR="00132E33" w:rsidRDefault="00132E33" w:rsidP="00FA64BF">
            <w:pPr>
              <w:jc w:val="left"/>
            </w:pPr>
            <w:r>
              <w:t>求导后</w:t>
            </w:r>
          </w:p>
        </w:tc>
      </w:tr>
      <w:tr w:rsidR="00132E33" w:rsidTr="00FA64BF">
        <w:trPr>
          <w:trHeight w:val="126"/>
        </w:trPr>
        <w:tc>
          <w:tcPr>
            <w:tcW w:w="1341" w:type="dxa"/>
            <w:vMerge w:val="restart"/>
          </w:tcPr>
          <w:p w:rsidR="00132E33" w:rsidRDefault="00132E33" w:rsidP="00FA64BF">
            <w:r w:rsidRPr="0036286E">
              <w:rPr>
                <w:rFonts w:hint="eastAsia"/>
                <w:color w:val="FF0000"/>
              </w:rPr>
              <w:t>函数项级数</w:t>
            </w:r>
          </w:p>
        </w:tc>
        <w:tc>
          <w:tcPr>
            <w:tcW w:w="1364" w:type="dxa"/>
          </w:tcPr>
          <w:p w:rsidR="00132E33" w:rsidRDefault="00132E33" w:rsidP="00FA64BF">
            <w:r>
              <w:t>连续性</w:t>
            </w:r>
          </w:p>
        </w:tc>
        <w:tc>
          <w:tcPr>
            <w:tcW w:w="881" w:type="dxa"/>
          </w:tcPr>
          <w:p w:rsidR="00132E33" w:rsidRDefault="00132E33" w:rsidP="00FA64BF"/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/>
        </w:tc>
        <w:tc>
          <w:tcPr>
            <w:tcW w:w="1580" w:type="dxa"/>
          </w:tcPr>
          <w:p w:rsidR="00132E33" w:rsidRDefault="00132E33" w:rsidP="00FA64BF">
            <w:r>
              <w:t>内闭一致收敛</w:t>
            </w:r>
          </w:p>
        </w:tc>
        <w:tc>
          <w:tcPr>
            <w:tcW w:w="1582" w:type="dxa"/>
          </w:tcPr>
          <w:p w:rsidR="00132E33" w:rsidRDefault="00132E33" w:rsidP="00FA64BF"/>
        </w:tc>
      </w:tr>
      <w:tr w:rsidR="00132E33" w:rsidTr="00FA64BF">
        <w:trPr>
          <w:trHeight w:val="154"/>
        </w:trPr>
        <w:tc>
          <w:tcPr>
            <w:tcW w:w="1341" w:type="dxa"/>
            <w:vMerge/>
          </w:tcPr>
          <w:p w:rsidR="00132E33" w:rsidRDefault="00132E33" w:rsidP="00FA64BF"/>
        </w:tc>
        <w:tc>
          <w:tcPr>
            <w:tcW w:w="1364" w:type="dxa"/>
          </w:tcPr>
          <w:p w:rsidR="00132E33" w:rsidRDefault="00132E33" w:rsidP="00FA64BF">
            <w:r>
              <w:t>可微性</w:t>
            </w:r>
          </w:p>
        </w:tc>
        <w:tc>
          <w:tcPr>
            <w:tcW w:w="881" w:type="dxa"/>
          </w:tcPr>
          <w:p w:rsidR="00132E33" w:rsidRDefault="00132E33" w:rsidP="00FA64BF"/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>
            <w:r>
              <w:t>√</w:t>
            </w:r>
          </w:p>
        </w:tc>
        <w:tc>
          <w:tcPr>
            <w:tcW w:w="1580" w:type="dxa"/>
          </w:tcPr>
          <w:p w:rsidR="00132E33" w:rsidRDefault="00132E33" w:rsidP="00FA64BF">
            <w:r>
              <w:t>收敛</w:t>
            </w:r>
          </w:p>
        </w:tc>
        <w:tc>
          <w:tcPr>
            <w:tcW w:w="1582" w:type="dxa"/>
          </w:tcPr>
          <w:p w:rsidR="00132E33" w:rsidRDefault="00132E33" w:rsidP="00FA64BF">
            <w:r>
              <w:t>一致收敛</w:t>
            </w:r>
          </w:p>
        </w:tc>
      </w:tr>
      <w:tr w:rsidR="00132E33" w:rsidTr="00FA64BF">
        <w:trPr>
          <w:trHeight w:val="123"/>
        </w:trPr>
        <w:tc>
          <w:tcPr>
            <w:tcW w:w="1341" w:type="dxa"/>
            <w:vMerge/>
          </w:tcPr>
          <w:p w:rsidR="00132E33" w:rsidRDefault="00132E33" w:rsidP="00FA64BF"/>
        </w:tc>
        <w:tc>
          <w:tcPr>
            <w:tcW w:w="1364" w:type="dxa"/>
          </w:tcPr>
          <w:p w:rsidR="00132E33" w:rsidRDefault="00132E33" w:rsidP="00FA64BF">
            <w:r>
              <w:t>可积性</w:t>
            </w:r>
          </w:p>
        </w:tc>
        <w:tc>
          <w:tcPr>
            <w:tcW w:w="881" w:type="dxa"/>
          </w:tcPr>
          <w:p w:rsidR="00132E33" w:rsidRDefault="00132E33" w:rsidP="00FA64BF">
            <w:bookmarkStart w:id="0" w:name="OLE_LINK1"/>
            <w:bookmarkStart w:id="1" w:name="OLE_LINK2"/>
            <w:r>
              <w:t>闭区间</w:t>
            </w:r>
            <w:bookmarkEnd w:id="0"/>
            <w:bookmarkEnd w:id="1"/>
          </w:p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/>
        </w:tc>
        <w:tc>
          <w:tcPr>
            <w:tcW w:w="1580" w:type="dxa"/>
          </w:tcPr>
          <w:p w:rsidR="00132E33" w:rsidRDefault="00132E33" w:rsidP="00FA64BF">
            <w:r>
              <w:t>一致收敛</w:t>
            </w:r>
          </w:p>
        </w:tc>
        <w:tc>
          <w:tcPr>
            <w:tcW w:w="1582" w:type="dxa"/>
          </w:tcPr>
          <w:p w:rsidR="00132E33" w:rsidRDefault="00132E33" w:rsidP="00FA64BF"/>
        </w:tc>
      </w:tr>
      <w:tr w:rsidR="00132E33" w:rsidTr="00FA64BF">
        <w:trPr>
          <w:trHeight w:val="97"/>
        </w:trPr>
        <w:tc>
          <w:tcPr>
            <w:tcW w:w="1341" w:type="dxa"/>
            <w:vMerge w:val="restart"/>
          </w:tcPr>
          <w:p w:rsidR="00132E33" w:rsidRPr="0036286E" w:rsidRDefault="0036286E" w:rsidP="00FA64BF">
            <w:pPr>
              <w:rPr>
                <w:color w:val="FF0000"/>
              </w:rPr>
            </w:pPr>
            <w:r w:rsidRPr="0036286E">
              <w:rPr>
                <w:color w:val="FF0000"/>
              </w:rPr>
              <w:t>含参变量</w:t>
            </w:r>
            <w:r w:rsidR="00132E33" w:rsidRPr="0036286E">
              <w:rPr>
                <w:color w:val="FF0000"/>
              </w:rPr>
              <w:t>常义积分</w:t>
            </w:r>
          </w:p>
          <w:p w:rsidR="00132E33" w:rsidRDefault="00132E33" w:rsidP="00FA64BF">
            <w:r>
              <w:t>值得注意的是含参变量常义积分就是闭区间上连续函数的积分</w:t>
            </w:r>
          </w:p>
        </w:tc>
        <w:tc>
          <w:tcPr>
            <w:tcW w:w="1364" w:type="dxa"/>
          </w:tcPr>
          <w:p w:rsidR="00132E33" w:rsidRDefault="00132E33" w:rsidP="00FA64BF">
            <w:r>
              <w:t>连续性</w:t>
            </w:r>
          </w:p>
        </w:tc>
        <w:tc>
          <w:tcPr>
            <w:tcW w:w="881" w:type="dxa"/>
          </w:tcPr>
          <w:p w:rsidR="00132E33" w:rsidRDefault="00132E33" w:rsidP="00FA64BF">
            <w:r>
              <w:t>闭区间</w:t>
            </w:r>
          </w:p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/>
        </w:tc>
        <w:tc>
          <w:tcPr>
            <w:tcW w:w="1580" w:type="dxa"/>
          </w:tcPr>
          <w:p w:rsidR="00132E33" w:rsidRDefault="00132E33" w:rsidP="00FA64BF"/>
        </w:tc>
        <w:tc>
          <w:tcPr>
            <w:tcW w:w="1582" w:type="dxa"/>
          </w:tcPr>
          <w:p w:rsidR="00132E33" w:rsidRDefault="00132E33" w:rsidP="00FA64BF"/>
        </w:tc>
      </w:tr>
      <w:tr w:rsidR="00132E33" w:rsidTr="00FA64BF">
        <w:trPr>
          <w:trHeight w:val="145"/>
        </w:trPr>
        <w:tc>
          <w:tcPr>
            <w:tcW w:w="1341" w:type="dxa"/>
            <w:vMerge/>
          </w:tcPr>
          <w:p w:rsidR="00132E33" w:rsidRDefault="00132E33" w:rsidP="00FA64BF"/>
        </w:tc>
        <w:tc>
          <w:tcPr>
            <w:tcW w:w="1364" w:type="dxa"/>
          </w:tcPr>
          <w:p w:rsidR="00132E33" w:rsidRDefault="00132E33" w:rsidP="00FA64BF">
            <w:r>
              <w:t>可微性</w:t>
            </w:r>
          </w:p>
        </w:tc>
        <w:tc>
          <w:tcPr>
            <w:tcW w:w="881" w:type="dxa"/>
          </w:tcPr>
          <w:p w:rsidR="00132E33" w:rsidRDefault="00132E33" w:rsidP="00FA64BF">
            <w:r>
              <w:t>闭区间</w:t>
            </w:r>
          </w:p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>
            <w:r>
              <w:t>√</w:t>
            </w:r>
          </w:p>
        </w:tc>
        <w:tc>
          <w:tcPr>
            <w:tcW w:w="1580" w:type="dxa"/>
          </w:tcPr>
          <w:p w:rsidR="00132E33" w:rsidRDefault="00132E33" w:rsidP="00FA64BF"/>
        </w:tc>
        <w:tc>
          <w:tcPr>
            <w:tcW w:w="1582" w:type="dxa"/>
          </w:tcPr>
          <w:p w:rsidR="00132E33" w:rsidRDefault="00132E33" w:rsidP="00FA64BF"/>
        </w:tc>
      </w:tr>
      <w:tr w:rsidR="00132E33" w:rsidTr="00FA64BF">
        <w:trPr>
          <w:trHeight w:val="141"/>
        </w:trPr>
        <w:tc>
          <w:tcPr>
            <w:tcW w:w="1341" w:type="dxa"/>
            <w:vMerge/>
          </w:tcPr>
          <w:p w:rsidR="00132E33" w:rsidRDefault="00132E33" w:rsidP="00FA64BF"/>
        </w:tc>
        <w:tc>
          <w:tcPr>
            <w:tcW w:w="1364" w:type="dxa"/>
          </w:tcPr>
          <w:p w:rsidR="00132E33" w:rsidRDefault="00132E33" w:rsidP="00FA64BF">
            <w:r>
              <w:t>可积性</w:t>
            </w:r>
          </w:p>
        </w:tc>
        <w:tc>
          <w:tcPr>
            <w:tcW w:w="881" w:type="dxa"/>
          </w:tcPr>
          <w:p w:rsidR="00132E33" w:rsidRDefault="00132E33" w:rsidP="00FA64BF">
            <w:r>
              <w:t>闭区间</w:t>
            </w:r>
          </w:p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/>
        </w:tc>
        <w:tc>
          <w:tcPr>
            <w:tcW w:w="1580" w:type="dxa"/>
          </w:tcPr>
          <w:p w:rsidR="00132E33" w:rsidRDefault="00132E33" w:rsidP="00FA64BF"/>
        </w:tc>
        <w:tc>
          <w:tcPr>
            <w:tcW w:w="1582" w:type="dxa"/>
          </w:tcPr>
          <w:p w:rsidR="00132E33" w:rsidRDefault="00132E33" w:rsidP="00FA64BF"/>
        </w:tc>
      </w:tr>
      <w:tr w:rsidR="00132E33" w:rsidTr="00FA64BF">
        <w:trPr>
          <w:trHeight w:val="306"/>
        </w:trPr>
        <w:tc>
          <w:tcPr>
            <w:tcW w:w="1341" w:type="dxa"/>
            <w:vMerge/>
          </w:tcPr>
          <w:p w:rsidR="00132E33" w:rsidRDefault="00132E33" w:rsidP="00FA64BF"/>
        </w:tc>
        <w:tc>
          <w:tcPr>
            <w:tcW w:w="1364" w:type="dxa"/>
          </w:tcPr>
          <w:p w:rsidR="00132E33" w:rsidRDefault="00132E33" w:rsidP="00FA64BF">
            <w:r>
              <w:t>积分限依赖于参变量的连续性和可导性</w:t>
            </w:r>
          </w:p>
        </w:tc>
        <w:tc>
          <w:tcPr>
            <w:tcW w:w="881" w:type="dxa"/>
          </w:tcPr>
          <w:p w:rsidR="00132E33" w:rsidRDefault="00132E33" w:rsidP="00FA64BF">
            <w:r>
              <w:t>闭区间</w:t>
            </w:r>
          </w:p>
        </w:tc>
        <w:tc>
          <w:tcPr>
            <w:tcW w:w="1293" w:type="dxa"/>
          </w:tcPr>
          <w:p w:rsidR="00132E33" w:rsidRDefault="00132E33" w:rsidP="00FA64BF">
            <w:r>
              <w:t>√</w:t>
            </w:r>
            <w:bookmarkStart w:id="2" w:name="_GoBack"/>
            <w:bookmarkEnd w:id="2"/>
          </w:p>
        </w:tc>
        <w:tc>
          <w:tcPr>
            <w:tcW w:w="1151" w:type="dxa"/>
          </w:tcPr>
          <w:p w:rsidR="00132E33" w:rsidRDefault="00132E33" w:rsidP="00FA64BF">
            <w:r>
              <w:t>√</w:t>
            </w:r>
          </w:p>
        </w:tc>
        <w:tc>
          <w:tcPr>
            <w:tcW w:w="1580" w:type="dxa"/>
          </w:tcPr>
          <w:p w:rsidR="00132E33" w:rsidRDefault="00132E33" w:rsidP="00FA64BF"/>
        </w:tc>
        <w:tc>
          <w:tcPr>
            <w:tcW w:w="1582" w:type="dxa"/>
          </w:tcPr>
          <w:p w:rsidR="00132E33" w:rsidRDefault="00132E33" w:rsidP="00FA64BF"/>
        </w:tc>
      </w:tr>
      <w:tr w:rsidR="00132E33" w:rsidTr="00FA64BF">
        <w:trPr>
          <w:trHeight w:val="131"/>
        </w:trPr>
        <w:tc>
          <w:tcPr>
            <w:tcW w:w="1341" w:type="dxa"/>
            <w:vMerge w:val="restart"/>
          </w:tcPr>
          <w:p w:rsidR="00132E33" w:rsidRDefault="00132E33" w:rsidP="00FA64BF">
            <w:r w:rsidRPr="0036286E">
              <w:rPr>
                <w:rFonts w:hint="eastAsia"/>
                <w:color w:val="FF0000"/>
              </w:rPr>
              <w:t>含参变量的广义积分</w:t>
            </w:r>
          </w:p>
        </w:tc>
        <w:tc>
          <w:tcPr>
            <w:tcW w:w="1364" w:type="dxa"/>
          </w:tcPr>
          <w:p w:rsidR="00132E33" w:rsidRDefault="00132E33" w:rsidP="00FA64BF">
            <w:r>
              <w:t>连续性</w:t>
            </w:r>
          </w:p>
        </w:tc>
        <w:tc>
          <w:tcPr>
            <w:tcW w:w="881" w:type="dxa"/>
          </w:tcPr>
          <w:p w:rsidR="00132E33" w:rsidRDefault="00132E33" w:rsidP="00FA64BF"/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/>
        </w:tc>
        <w:tc>
          <w:tcPr>
            <w:tcW w:w="1580" w:type="dxa"/>
          </w:tcPr>
          <w:p w:rsidR="00132E33" w:rsidRDefault="00132E33" w:rsidP="00FA64BF">
            <w:r>
              <w:t>内闭一致收敛</w:t>
            </w:r>
          </w:p>
        </w:tc>
        <w:tc>
          <w:tcPr>
            <w:tcW w:w="1582" w:type="dxa"/>
          </w:tcPr>
          <w:p w:rsidR="00132E33" w:rsidRDefault="00132E33" w:rsidP="00FA64BF"/>
        </w:tc>
      </w:tr>
      <w:tr w:rsidR="00132E33" w:rsidTr="00FA64BF">
        <w:trPr>
          <w:trHeight w:val="127"/>
        </w:trPr>
        <w:tc>
          <w:tcPr>
            <w:tcW w:w="1341" w:type="dxa"/>
            <w:vMerge/>
          </w:tcPr>
          <w:p w:rsidR="00132E33" w:rsidRDefault="00132E33" w:rsidP="00FA64BF"/>
        </w:tc>
        <w:tc>
          <w:tcPr>
            <w:tcW w:w="1364" w:type="dxa"/>
          </w:tcPr>
          <w:p w:rsidR="00132E33" w:rsidRDefault="00132E33" w:rsidP="00FA64BF">
            <w:r>
              <w:t>可微性</w:t>
            </w:r>
          </w:p>
        </w:tc>
        <w:tc>
          <w:tcPr>
            <w:tcW w:w="881" w:type="dxa"/>
          </w:tcPr>
          <w:p w:rsidR="00132E33" w:rsidRDefault="00132E33" w:rsidP="00FA64BF"/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>
            <w:r>
              <w:t>√</w:t>
            </w:r>
          </w:p>
        </w:tc>
        <w:tc>
          <w:tcPr>
            <w:tcW w:w="1580" w:type="dxa"/>
          </w:tcPr>
          <w:p w:rsidR="00132E33" w:rsidRDefault="00132E33" w:rsidP="00FA64BF">
            <w:r>
              <w:t>收敛</w:t>
            </w:r>
          </w:p>
        </w:tc>
        <w:tc>
          <w:tcPr>
            <w:tcW w:w="1582" w:type="dxa"/>
          </w:tcPr>
          <w:p w:rsidR="00132E33" w:rsidRDefault="00132E33" w:rsidP="00FA64BF">
            <w:r>
              <w:t>一致收敛</w:t>
            </w:r>
          </w:p>
        </w:tc>
      </w:tr>
      <w:tr w:rsidR="00132E33" w:rsidTr="00FA64BF">
        <w:trPr>
          <w:trHeight w:val="161"/>
        </w:trPr>
        <w:tc>
          <w:tcPr>
            <w:tcW w:w="1341" w:type="dxa"/>
            <w:vMerge/>
          </w:tcPr>
          <w:p w:rsidR="00132E33" w:rsidRDefault="00132E33" w:rsidP="00FA64BF"/>
        </w:tc>
        <w:tc>
          <w:tcPr>
            <w:tcW w:w="1364" w:type="dxa"/>
          </w:tcPr>
          <w:p w:rsidR="00132E33" w:rsidRDefault="00132E33" w:rsidP="00FA64BF">
            <w:r>
              <w:t>非无穷积分可积</w:t>
            </w:r>
          </w:p>
        </w:tc>
        <w:tc>
          <w:tcPr>
            <w:tcW w:w="881" w:type="dxa"/>
          </w:tcPr>
          <w:p w:rsidR="00132E33" w:rsidRDefault="00132E33" w:rsidP="00FA64BF">
            <w:r>
              <w:t>闭区间</w:t>
            </w:r>
          </w:p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/>
        </w:tc>
        <w:tc>
          <w:tcPr>
            <w:tcW w:w="1580" w:type="dxa"/>
          </w:tcPr>
          <w:p w:rsidR="00132E33" w:rsidRDefault="00132E33" w:rsidP="00FA64BF">
            <w:r>
              <w:t>一致收敛</w:t>
            </w:r>
          </w:p>
        </w:tc>
        <w:tc>
          <w:tcPr>
            <w:tcW w:w="1582" w:type="dxa"/>
          </w:tcPr>
          <w:p w:rsidR="00132E33" w:rsidRDefault="00132E33" w:rsidP="00FA64BF"/>
        </w:tc>
      </w:tr>
      <w:tr w:rsidR="00132E33" w:rsidTr="00FA64BF">
        <w:trPr>
          <w:trHeight w:val="288"/>
        </w:trPr>
        <w:tc>
          <w:tcPr>
            <w:tcW w:w="1341" w:type="dxa"/>
            <w:vMerge/>
          </w:tcPr>
          <w:p w:rsidR="00132E33" w:rsidRDefault="00132E33" w:rsidP="00FA64BF"/>
        </w:tc>
        <w:tc>
          <w:tcPr>
            <w:tcW w:w="1364" w:type="dxa"/>
          </w:tcPr>
          <w:p w:rsidR="00132E33" w:rsidRDefault="00132E33" w:rsidP="00FA64BF">
            <w:r>
              <w:t>无穷积分可积性</w:t>
            </w:r>
          </w:p>
        </w:tc>
        <w:tc>
          <w:tcPr>
            <w:tcW w:w="881" w:type="dxa"/>
          </w:tcPr>
          <w:p w:rsidR="00132E33" w:rsidRDefault="00132E33" w:rsidP="00FA64BF">
            <w:r>
              <w:t>闭区间，无穷端开</w:t>
            </w:r>
          </w:p>
        </w:tc>
        <w:tc>
          <w:tcPr>
            <w:tcW w:w="1293" w:type="dxa"/>
          </w:tcPr>
          <w:p w:rsidR="00132E33" w:rsidRDefault="00132E33" w:rsidP="00FA64BF">
            <w:r>
              <w:t>√</w:t>
            </w:r>
          </w:p>
        </w:tc>
        <w:tc>
          <w:tcPr>
            <w:tcW w:w="1151" w:type="dxa"/>
          </w:tcPr>
          <w:p w:rsidR="00132E33" w:rsidRDefault="00132E33" w:rsidP="00FA64BF"/>
        </w:tc>
        <w:tc>
          <w:tcPr>
            <w:tcW w:w="1580" w:type="dxa"/>
          </w:tcPr>
          <w:p w:rsidR="00132E33" w:rsidRDefault="00132E33" w:rsidP="00FA64BF">
            <w:r>
              <w:t>①f</w:t>
            </w:r>
            <w:r>
              <w:t>的两个广义积分均</w:t>
            </w:r>
            <w:r w:rsidR="000F0FF8">
              <w:t>内闭</w:t>
            </w:r>
            <w:r>
              <w:t>一致收敛</w:t>
            </w:r>
          </w:p>
          <w:p w:rsidR="00132E33" w:rsidRDefault="00132E33" w:rsidP="00FA64BF">
            <w:r>
              <w:t>②|f</w:t>
            </w:r>
            <w:r w:rsidR="00483164">
              <w:t>(x,u)</w:t>
            </w:r>
            <w:r>
              <w:t>|</w:t>
            </w:r>
            <w:r>
              <w:t>的两个累次积分至少一个存在</w:t>
            </w:r>
          </w:p>
        </w:tc>
        <w:tc>
          <w:tcPr>
            <w:tcW w:w="1582" w:type="dxa"/>
          </w:tcPr>
          <w:p w:rsidR="00132E33" w:rsidRDefault="00132E33" w:rsidP="00FA64BF"/>
        </w:tc>
      </w:tr>
    </w:tbl>
    <w:p w:rsidR="00132E33" w:rsidRDefault="00132E33" w:rsidP="00132E33"/>
    <w:p w:rsidR="00132E33" w:rsidRDefault="00132E33" w:rsidP="00132E33">
      <w:pPr>
        <w:widowControl/>
        <w:jc w:val="left"/>
      </w:pPr>
    </w:p>
    <w:p w:rsidR="00132E33" w:rsidRPr="00132E33" w:rsidRDefault="00132E33">
      <w:pPr>
        <w:widowControl/>
        <w:jc w:val="left"/>
      </w:pPr>
    </w:p>
    <w:p w:rsidR="00132E33" w:rsidRDefault="00132E33">
      <w:pPr>
        <w:widowControl/>
        <w:jc w:val="left"/>
      </w:pPr>
    </w:p>
    <w:p w:rsidR="00132E33" w:rsidRDefault="00132E33">
      <w:pPr>
        <w:widowControl/>
        <w:jc w:val="left"/>
      </w:pPr>
      <w:r>
        <w:br w:type="page"/>
      </w:r>
    </w:p>
    <w:p w:rsidR="00310B56" w:rsidRDefault="00310B56" w:rsidP="00310B56"/>
    <w:p w:rsidR="0044118D" w:rsidRDefault="0044118D" w:rsidP="0044118D">
      <w:pPr>
        <w:pStyle w:val="1"/>
      </w:pPr>
      <w:r>
        <w:rPr>
          <w:rFonts w:hint="eastAsia"/>
        </w:rPr>
        <w:t>傅里叶分析</w:t>
      </w:r>
    </w:p>
    <w:p w:rsidR="0044118D" w:rsidRDefault="00FA64BF" w:rsidP="00B147F1">
      <w:pPr>
        <w:pStyle w:val="a4"/>
        <w:numPr>
          <w:ilvl w:val="0"/>
          <w:numId w:val="1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  <m:r>
          <m:rPr>
            <m:sty m:val="p"/>
          </m:rPr>
          <w:rPr>
            <w:rFonts w:ascii="Cambria Math" w:hAnsi="Cambria Math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…</m:t>
        </m:r>
      </m:oMath>
    </w:p>
    <w:p w:rsidR="00B147F1" w:rsidRDefault="00B147F1" w:rsidP="00B147F1">
      <w:pPr>
        <w:pStyle w:val="a4"/>
        <w:ind w:left="360" w:firstLineChars="0" w:firstLine="0"/>
      </w:pPr>
      <w:r>
        <w:rPr>
          <w:rFonts w:hint="eastAsia"/>
        </w:rPr>
        <w:t>构成一组标准正交基</w:t>
      </w:r>
    </w:p>
    <w:p w:rsidR="00B147F1" w:rsidRDefault="00B147F1" w:rsidP="00B147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欧拉</w:t>
      </w:r>
      <w:r>
        <w:rPr>
          <w:rFonts w:hint="eastAsia"/>
        </w:rPr>
        <w:t>-</w:t>
      </w:r>
      <w:r>
        <w:rPr>
          <w:rFonts w:hint="eastAsia"/>
        </w:rPr>
        <w:t>傅里叶公式：</w:t>
      </w:r>
    </w:p>
    <w:p w:rsidR="00CE7813" w:rsidRDefault="00CE7813" w:rsidP="00CE7813">
      <w:pPr>
        <w:pStyle w:val="a4"/>
        <w:ind w:left="360" w:firstLineChars="0" w:firstLine="0"/>
      </w:pPr>
      <w:r>
        <w:rPr>
          <w:rFonts w:hint="eastAsia"/>
        </w:rPr>
        <w:t>若周期为</w:t>
      </w:r>
      <m:oMath>
        <m:r>
          <m:rPr>
            <m:sty m:val="p"/>
          </m:rPr>
          <w:rPr>
            <w:rFonts w:ascii="Cambria Math" w:hAnsi="Cambria Math"/>
          </w:rPr>
          <m:t>2π</m:t>
        </m:r>
      </m:oMath>
      <w:r>
        <w:t>的函数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可以展开成傅里叶级数：</w:t>
      </w:r>
    </w:p>
    <w:p w:rsidR="00CE7813" w:rsidRPr="00CE7813" w:rsidRDefault="00CE7813" w:rsidP="00CE7813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:rsidR="00CE7813" w:rsidRDefault="00CE7813" w:rsidP="00CE7813">
      <w:pPr>
        <w:pStyle w:val="a4"/>
        <w:ind w:left="360" w:firstLineChars="0" w:firstLine="0"/>
      </w:pPr>
      <w:r>
        <w:rPr>
          <w:rFonts w:hint="eastAsia"/>
        </w:rPr>
        <w:t>则傅里叶系数由下面公式给出：</w:t>
      </w:r>
    </w:p>
    <w:p w:rsidR="00B147F1" w:rsidRPr="00B147F1" w:rsidRDefault="00FA64BF" w:rsidP="00B147F1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147F1" w:rsidRDefault="00DC645B" w:rsidP="00DC64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狄利克雷定理：设周期函数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的周期为</w:t>
      </w:r>
      <m:oMath>
        <m:r>
          <m:rPr>
            <m:sty m:val="p"/>
          </m:rPr>
          <w:rPr>
            <w:rFonts w:ascii="Cambria Math" w:hAnsi="Cambria Math"/>
          </w:rPr>
          <m:t>2π</m:t>
        </m:r>
      </m:oMath>
      <w:r>
        <w:t>，并且任何有限区间上逐段光滑，那么：</w:t>
      </w:r>
    </w:p>
    <w:p w:rsidR="00DC645B" w:rsidRDefault="00DC645B" w:rsidP="00DC645B">
      <w:pPr>
        <w:pStyle w:val="a4"/>
        <w:numPr>
          <w:ilvl w:val="1"/>
          <w:numId w:val="1"/>
        </w:numPr>
        <w:ind w:firstLineChars="0"/>
      </w:pPr>
      <w:r>
        <w:t>它的傅里叶级数在整个数轴上收敛；</w:t>
      </w:r>
    </w:p>
    <w:p w:rsidR="00DC645B" w:rsidRDefault="00DC645B" w:rsidP="00DC645B">
      <w:pPr>
        <w:pStyle w:val="a4"/>
        <w:numPr>
          <w:ilvl w:val="2"/>
          <w:numId w:val="1"/>
        </w:numPr>
        <w:ind w:firstLineChars="0"/>
      </w:pPr>
      <w:r>
        <w:t>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的每个连续点处收敛于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；</w:t>
      </w:r>
    </w:p>
    <w:p w:rsidR="00DC645B" w:rsidRDefault="00DC645B" w:rsidP="00DC645B">
      <w:pPr>
        <w:pStyle w:val="a4"/>
        <w:numPr>
          <w:ilvl w:val="2"/>
          <w:numId w:val="1"/>
        </w:numPr>
        <w:ind w:firstLineChars="0"/>
      </w:pPr>
      <w:r>
        <w:t>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的间断点出收敛于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x+0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x-0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C645B" w:rsidRDefault="00DC645B" w:rsidP="00DC645B">
      <w:pPr>
        <w:pStyle w:val="a4"/>
        <w:numPr>
          <w:ilvl w:val="1"/>
          <w:numId w:val="1"/>
        </w:numPr>
        <w:ind w:firstLineChars="0"/>
      </w:pPr>
      <w: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在数轴上处处连续，则傅里叶级数在整个数轴上</w:t>
      </w:r>
      <w:r w:rsidRPr="00DC645B">
        <w:rPr>
          <w:b/>
          <w:u w:val="single"/>
        </w:rPr>
        <w:t>绝对一致收敛</w:t>
      </w:r>
      <w:r>
        <w:t>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DC645B" w:rsidRDefault="00DC645B" w:rsidP="00DC645B">
      <w:pPr>
        <w:pStyle w:val="a4"/>
        <w:numPr>
          <w:ilvl w:val="0"/>
          <w:numId w:val="1"/>
        </w:numPr>
        <w:ind w:firstLineChars="0"/>
      </w:pPr>
      <w:r>
        <w:t>周期不是</w:t>
      </w:r>
      <m:oMath>
        <m:r>
          <m:rPr>
            <m:sty m:val="p"/>
          </m:rPr>
          <w:rPr>
            <w:rFonts w:ascii="Cambria Math" w:hAnsi="Cambria Math"/>
          </w:rPr>
          <m:t>2π</m:t>
        </m:r>
      </m:oMath>
      <w:r>
        <w:t>时：</w:t>
      </w:r>
    </w:p>
    <w:p w:rsidR="00DC645B" w:rsidRPr="00CE7813" w:rsidRDefault="00DC645B" w:rsidP="00DC645B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nary>
        </m:oMath>
      </m:oMathPara>
    </w:p>
    <w:p w:rsidR="00DC645B" w:rsidRDefault="00DC645B" w:rsidP="00DC645B">
      <w:pPr>
        <w:pStyle w:val="a4"/>
        <w:ind w:left="360" w:firstLineChars="0" w:firstLine="0"/>
      </w:pPr>
      <w:r>
        <w:rPr>
          <w:rFonts w:hint="eastAsia"/>
        </w:rPr>
        <w:t>则傅里叶系数由下面公式给出：</w:t>
      </w:r>
    </w:p>
    <w:p w:rsidR="00DC645B" w:rsidRPr="00B147F1" w:rsidRDefault="00FA64BF" w:rsidP="00DC645B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C645B" w:rsidRDefault="00E4589B" w:rsidP="00E458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傅里叶正弦级数——</w:t>
      </w:r>
      <w:r w:rsidR="00934694">
        <w:rPr>
          <w:rFonts w:hint="eastAsia"/>
        </w:rPr>
        <w:t>奇函数，</w:t>
      </w:r>
      <w:r>
        <w:rPr>
          <w:rFonts w:hint="eastAsia"/>
        </w:rPr>
        <w:t>只含有正弦函数项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</m:e>
        </m:nary>
      </m:oMath>
    </w:p>
    <w:p w:rsidR="00E4589B" w:rsidRDefault="00E4589B" w:rsidP="00934694">
      <w:pPr>
        <w:pStyle w:val="a4"/>
        <w:ind w:left="360" w:firstLineChars="0" w:firstLine="0"/>
      </w:pPr>
      <w:r>
        <w:rPr>
          <w:rFonts w:hint="eastAsia"/>
        </w:rPr>
        <w:t>傅里叶余弦级数——</w:t>
      </w:r>
      <w:r w:rsidR="00934694">
        <w:rPr>
          <w:rFonts w:hint="eastAsia"/>
        </w:rPr>
        <w:t>偶函数，</w:t>
      </w:r>
      <w:r>
        <w:rPr>
          <w:rFonts w:hint="eastAsia"/>
        </w:rPr>
        <w:t>只含有余弦函数项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</m:e>
        </m:nary>
      </m:oMath>
    </w:p>
    <w:p w:rsidR="00934694" w:rsidRDefault="00934694" w:rsidP="009346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有限区间上函数的傅里叶级数：</w:t>
      </w:r>
    </w:p>
    <w:p w:rsidR="00934694" w:rsidRDefault="00934694" w:rsidP="00934694">
      <w:pPr>
        <w:pStyle w:val="a4"/>
        <w:numPr>
          <w:ilvl w:val="1"/>
          <w:numId w:val="1"/>
        </w:numPr>
        <w:ind w:firstLineChars="0"/>
      </w:pPr>
      <w:r>
        <w:t>周期开拓</w:t>
      </w:r>
    </w:p>
    <w:p w:rsidR="00934694" w:rsidRDefault="00934694" w:rsidP="00934694">
      <w:pPr>
        <w:pStyle w:val="a4"/>
        <w:numPr>
          <w:ilvl w:val="1"/>
          <w:numId w:val="1"/>
        </w:numPr>
        <w:ind w:firstLineChars="0"/>
      </w:pPr>
      <w:r>
        <w:t>奇性开拓</w:t>
      </w:r>
      <w:r>
        <w:t>→</w:t>
      </w:r>
      <w:r>
        <w:t>傅里叶正弦级数</w:t>
      </w:r>
    </w:p>
    <w:p w:rsidR="00934694" w:rsidRDefault="00934694" w:rsidP="00934694">
      <w:pPr>
        <w:pStyle w:val="a4"/>
        <w:numPr>
          <w:ilvl w:val="1"/>
          <w:numId w:val="1"/>
        </w:numPr>
        <w:ind w:firstLineChars="0"/>
      </w:pPr>
      <w:r>
        <w:t>偶性开拓</w:t>
      </w:r>
      <w:r>
        <w:t>→</w:t>
      </w:r>
      <w:r>
        <w:t>傅里叶余弦级数</w:t>
      </w:r>
    </w:p>
    <w:p w:rsidR="00F40A9F" w:rsidRDefault="00F40A9F" w:rsidP="00F40A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均方收敛</w:t>
      </w:r>
      <w:r w:rsidR="007A4436">
        <w:rPr>
          <w:rFonts w:hint="eastAsia"/>
        </w:rPr>
        <w:t>及其一些相关定义</w:t>
      </w:r>
    </w:p>
    <w:p w:rsidR="00F40A9F" w:rsidRPr="00F40A9F" w:rsidRDefault="00F40A9F" w:rsidP="00F40A9F">
      <w:pPr>
        <w:pStyle w:val="a4"/>
        <w:ind w:left="360" w:firstLineChars="0" w:firstLine="0"/>
      </w:pPr>
      <w:r>
        <w:rPr>
          <w:rFonts w:hint="eastAsia"/>
        </w:rPr>
        <w:t>引入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[-π,π]</m:t>
        </m:r>
      </m:oMath>
      <w:r>
        <w:rPr>
          <w:rFonts w:hint="eastAsia"/>
        </w:rPr>
        <w:t>上的内积：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g(x)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g(x)dx</m:t>
              </m:r>
            </m:e>
          </m:nary>
        </m:oMath>
      </m:oMathPara>
    </w:p>
    <w:p w:rsidR="00F40A9F" w:rsidRPr="004D5D1F" w:rsidRDefault="00F40A9F" w:rsidP="00F40A9F">
      <w:pPr>
        <w:pStyle w:val="a4"/>
        <w:ind w:left="360" w:firstLineChars="0" w:firstLine="0"/>
      </w:pPr>
      <w:r>
        <w:rPr>
          <w:rFonts w:hint="eastAsia"/>
        </w:rPr>
        <w:t>对应的度量（或距离</w:t>
      </w:r>
      <w:r w:rsidR="004D5D1F">
        <w:rPr>
          <w:rFonts w:hint="eastAsia"/>
        </w:rPr>
        <w:t>，称为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D5D1F">
        <w:t>度量</w:t>
      </w:r>
      <w:r>
        <w:rPr>
          <w:rFonts w:hint="eastAsia"/>
        </w:rPr>
        <w:t>）：</w:t>
      </w:r>
      <w:r>
        <w:br/>
      </w:r>
      <m:oMathPara>
        <m:oMath>
          <m:r>
            <w:rPr>
              <w:rFonts w:ascii="Cambria Math" w:hAnsi="Cambria Math"/>
            </w:rPr>
            <m:t>||f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g(x)||=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[f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D5D1F" w:rsidRPr="00477E48" w:rsidRDefault="00FA64BF" w:rsidP="00F40A9F">
      <w:pPr>
        <w:pStyle w:val="a4"/>
        <w:ind w:left="3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1C62">
        <w:t xml:space="preserve"> </w:t>
      </w:r>
      <w:r w:rsidR="00C81C62"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81C62">
        <w:t>度量下收敛于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1C62"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1C62">
        <w:t xml:space="preserve"> </w:t>
      </w:r>
      <w:r w:rsidR="00C81C62">
        <w:t>均方收敛于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1C62">
        <w:t>，是指：</w:t>
      </w:r>
      <w:r w:rsidR="00C81C62"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||f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g(x)||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477E48" w:rsidRPr="007A4436" w:rsidRDefault="00477E48" w:rsidP="00F40A9F">
      <w:pPr>
        <w:pStyle w:val="a4"/>
        <w:ind w:left="360" w:firstLineChars="0" w:firstLine="0"/>
      </w:pPr>
      <w:r>
        <w:rPr>
          <w:rFonts w:hint="eastAsia"/>
        </w:rPr>
        <w:t>即：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7A4436" w:rsidRPr="000F18EB" w:rsidRDefault="007A4436" w:rsidP="007A44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傅里叶系数的最优性：</w:t>
      </w:r>
      <w:r w:rsidR="000E240C"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240C">
        <w:rPr>
          <w:rFonts w:hint="eastAsia"/>
        </w:rPr>
        <w:t>在区间</w:t>
      </w:r>
      <m:oMath>
        <m:r>
          <w:rPr>
            <w:rFonts w:ascii="Cambria Math" w:hAnsi="Cambria Math"/>
          </w:rPr>
          <m:t>[-π,π]</m:t>
        </m:r>
      </m:oMath>
      <w:r w:rsidR="000E240C">
        <w:rPr>
          <w:rFonts w:hint="eastAsia"/>
        </w:rPr>
        <w:t>可积且平方可积，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="000E240C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240C">
        <w:rPr>
          <w:rFonts w:hint="eastAsia"/>
        </w:rPr>
        <w:t>的傅里叶级数的第</w:t>
      </w:r>
      <w:r w:rsidR="000E240C">
        <w:rPr>
          <w:rFonts w:hint="eastAsia"/>
        </w:rPr>
        <w:t>n</w:t>
      </w:r>
      <w:r w:rsidR="000E240C">
        <w:rPr>
          <w:rFonts w:hint="eastAsia"/>
        </w:rPr>
        <w:t>个部分和函数，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="000E240C">
        <w:rPr>
          <w:rFonts w:hint="eastAsia"/>
        </w:rPr>
        <w:t>是任意一个</w:t>
      </w:r>
      <w:r w:rsidR="000E240C">
        <w:rPr>
          <w:rFonts w:hint="eastAsia"/>
        </w:rPr>
        <w:t>n</w:t>
      </w:r>
      <w:r w:rsidR="000E240C">
        <w:rPr>
          <w:rFonts w:hint="eastAsia"/>
        </w:rPr>
        <w:t>次三角多项式，则</w:t>
      </w:r>
      <w:r w:rsidR="000F18EB">
        <w:br/>
      </w:r>
      <m:oMathPara>
        <m:oMath>
          <m:r>
            <w:rPr>
              <w:rFonts w:ascii="Cambria Math" w:hAnsi="Cambria Math"/>
            </w:rPr>
            <m:t>||f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(x)||≥||f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(x)||</m:t>
          </m:r>
        </m:oMath>
      </m:oMathPara>
    </w:p>
    <w:p w:rsidR="000F18EB" w:rsidRPr="00CE7813" w:rsidRDefault="000F18EB" w:rsidP="000F18EB">
      <w:pPr>
        <w:pStyle w:val="a4"/>
        <w:ind w:left="360" w:firstLineChars="0" w:firstLine="0"/>
      </w:pPr>
      <w:r>
        <w:rPr>
          <w:rFonts w:hint="eastAsia"/>
        </w:rPr>
        <w:t>贝塞尔不等式：设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在区间</w:t>
      </w:r>
      <m:oMath>
        <m:r>
          <w:rPr>
            <w:rFonts w:ascii="Cambria Math" w:hAnsi="Cambria Math"/>
          </w:rPr>
          <m:t>[-π,π]</m:t>
        </m:r>
      </m:oMath>
      <w:r>
        <w:rPr>
          <w:rFonts w:hint="eastAsia"/>
        </w:rPr>
        <w:t>可积且平方可积，并且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:rsidR="000F18EB" w:rsidRPr="008E16D7" w:rsidRDefault="000F18EB" w:rsidP="000F18EB">
      <w:pPr>
        <w:pStyle w:val="a4"/>
        <w:ind w:left="360" w:firstLineChars="0" w:firstLine="0"/>
      </w:pPr>
      <w:r>
        <w:t>则有贝塞尔不等式：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(x)dx</m:t>
              </m:r>
            </m:e>
          </m:nary>
        </m:oMath>
      </m:oMathPara>
    </w:p>
    <w:p w:rsidR="008E16D7" w:rsidRPr="00CE7813" w:rsidRDefault="00FA64BF" w:rsidP="007B0729">
      <w:pPr>
        <w:pStyle w:val="a4"/>
        <w:numPr>
          <w:ilvl w:val="0"/>
          <w:numId w:val="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16D7">
        <w:rPr>
          <w:rFonts w:hint="eastAsia"/>
        </w:rPr>
        <w:t>收敛及巴塞瓦尔等式：设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16D7">
        <w:rPr>
          <w:rFonts w:hint="eastAsia"/>
        </w:rPr>
        <w:t>在区间</w:t>
      </w:r>
      <m:oMath>
        <m:r>
          <w:rPr>
            <w:rFonts w:ascii="Cambria Math" w:hAnsi="Cambria Math"/>
          </w:rPr>
          <m:t>[-π,π]</m:t>
        </m:r>
      </m:oMath>
      <w:r w:rsidR="008E16D7">
        <w:rPr>
          <w:rFonts w:hint="eastAsia"/>
        </w:rPr>
        <w:t>可积且平方可积，并且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:rsidR="008E16D7" w:rsidRPr="007B0729" w:rsidRDefault="008E16D7" w:rsidP="008E16D7">
      <w:pPr>
        <w:pStyle w:val="a4"/>
        <w:ind w:left="360" w:firstLineChars="0" w:firstLine="0"/>
      </w:pPr>
      <w:r>
        <w:t>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的傅里叶级数</w:t>
      </w:r>
      <w:r>
        <w:rPr>
          <w:rFonts w:hint="eastAsia"/>
        </w:rPr>
        <w:t>的第</w:t>
      </w:r>
      <w:r>
        <w:rPr>
          <w:rFonts w:hint="eastAsia"/>
        </w:rPr>
        <w:t>n</w:t>
      </w:r>
      <w:r>
        <w:rPr>
          <w:rFonts w:hint="eastAsia"/>
        </w:rPr>
        <w:t>个部分和函数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度量下收敛于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，且有：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(x)dx</m:t>
              </m:r>
            </m:e>
          </m:nary>
        </m:oMath>
      </m:oMathPara>
    </w:p>
    <w:p w:rsidR="007B0729" w:rsidRDefault="007B0729" w:rsidP="008E16D7">
      <w:pPr>
        <w:pStyle w:val="a4"/>
        <w:ind w:left="360" w:firstLineChars="0" w:firstLine="0"/>
      </w:pPr>
      <w:r>
        <w:t>其实就是勾股定理，向量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的模长平方是各坐标平方和</w:t>
      </w:r>
    </w:p>
    <w:p w:rsidR="008E16D7" w:rsidRPr="00965FBD" w:rsidRDefault="001C7DA4" w:rsidP="00965FBD">
      <w:pPr>
        <w:pStyle w:val="a4"/>
        <w:ind w:left="360" w:firstLineChars="0" w:firstLine="0"/>
      </w:pPr>
      <w:r>
        <w:t>巴塞瓦尔等式的推广形式：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65FBD" w:rsidRDefault="00965FBD" w:rsidP="00965F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逐项积分</w:t>
      </w:r>
    </w:p>
    <w:p w:rsidR="00965FBD" w:rsidRDefault="00965FBD" w:rsidP="00965FBD">
      <w:pPr>
        <w:pStyle w:val="a4"/>
        <w:ind w:left="360" w:firstLineChars="0" w:firstLine="0"/>
      </w:pPr>
      <w:r>
        <w:t>由巴塞瓦尔等式的推广可证。令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，</m:t>
                </m:r>
                <m:r>
                  <w:rPr>
                    <w:rFonts w:ascii="Cambria Math" w:hAnsi="Cambria Math"/>
                  </w:rPr>
                  <m:t>x∈[a,b]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，</m:t>
                </m:r>
                <m:r>
                  <w:rPr>
                    <w:rFonts w:ascii="Cambria Math" w:hAnsi="Cambria Math"/>
                  </w:rPr>
                  <m:t>x∈[-π,a)∪(b,π]</m:t>
                </m:r>
              </m:e>
            </m:eqArr>
          </m:e>
        </m:d>
      </m:oMath>
    </w:p>
    <w:p w:rsidR="00965FBD" w:rsidRDefault="00965FBD" w:rsidP="00965FBD">
      <w:pPr>
        <w:pStyle w:val="a4"/>
        <w:ind w:left="360" w:firstLineChars="0" w:firstLine="0"/>
      </w:pPr>
      <w:r>
        <w:rPr>
          <w:rFonts w:hint="eastAsia"/>
        </w:rPr>
        <w:t>傅里叶级数的逐项微分条件太强，书上未描述。</w:t>
      </w:r>
    </w:p>
    <w:p w:rsidR="00E82D3A" w:rsidRDefault="00E82D3A" w:rsidP="00E82D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傅里叶积分</w:t>
      </w:r>
    </w:p>
    <w:p w:rsidR="00E82D3A" w:rsidRPr="00A32C87" w:rsidRDefault="000A36F3" w:rsidP="00E82D3A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f(t)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λ(t-x)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dλ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</w:rPr>
                    <m:t>+B(λ)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dλ</m:t>
          </m:r>
        </m:oMath>
      </m:oMathPara>
    </w:p>
    <w:p w:rsidR="00A32C87" w:rsidRPr="00B64F27" w:rsidRDefault="00A32C87" w:rsidP="00A32C87">
      <w:pPr>
        <w:pStyle w:val="a4"/>
        <w:ind w:left="360" w:firstLineChars="0" w:firstLine="0"/>
      </w:pPr>
      <w:r>
        <w:rPr>
          <w:rFonts w:hint="eastAsia"/>
        </w:rPr>
        <w:t>其中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，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64F27" w:rsidRDefault="00B64F27" w:rsidP="00B64F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傅里叶积分表示的收敛定理：设函数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在整个数轴上绝对可积，在任何有限区间上逐段光滑，则对任意实</w:t>
      </w:r>
      <w:r>
        <w:t>x</w:t>
      </w:r>
      <w: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的傅里叶积分表示必收于左右极限的平均值</w:t>
      </w:r>
    </w:p>
    <w:p w:rsidR="005B72AC" w:rsidRPr="00B8310F" w:rsidRDefault="00FA64BF" w:rsidP="005B72AC">
      <w:pPr>
        <w:pStyle w:val="a4"/>
        <w:ind w:left="360" w:firstLineChars="0" w:firstLine="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  <m:r>
                    <w:rPr>
                      <w:rFonts w:ascii="Cambria Math" w:hAnsi="Cambria Math"/>
                    </w:rPr>
                    <m:t>+B(λ)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dλ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x+0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8310F" w:rsidRDefault="00B8310F" w:rsidP="00B831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傅里叶变换：</w:t>
      </w:r>
    </w:p>
    <w:p w:rsidR="00B8310F" w:rsidRPr="001F509E" w:rsidRDefault="00B8310F" w:rsidP="00B8310F">
      <w:pPr>
        <w:pStyle w:val="a4"/>
        <w:ind w:left="360" w:firstLineChars="0" w:firstLine="0"/>
      </w:pPr>
      <w:r>
        <w:t>把傅里叶积分表示成复数形式：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f(t)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-iλt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dλ</m:t>
          </m:r>
        </m:oMath>
      </m:oMathPara>
    </w:p>
    <w:p w:rsidR="001F509E" w:rsidRPr="001F509E" w:rsidRDefault="001F509E" w:rsidP="00B8310F">
      <w:pPr>
        <w:pStyle w:val="a4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傅里叶正变换</w:t>
      </w:r>
      <w:r>
        <w:rPr>
          <w:rFonts w:hint="eastAsia"/>
        </w:rPr>
        <w:t>/</w:t>
      </w:r>
      <w:r>
        <w:rPr>
          <w:rFonts w:hint="eastAsia"/>
        </w:rPr>
        <w:t>像函数：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-iλt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1F509E" w:rsidRPr="00E84CCA" w:rsidRDefault="001F509E" w:rsidP="001F509E">
      <w:pPr>
        <w:pStyle w:val="a4"/>
        <w:ind w:left="360" w:firstLineChars="0" w:firstLine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傅里叶逆变换</w:t>
      </w:r>
      <w:r>
        <w:rPr>
          <w:rFonts w:hint="eastAsia"/>
        </w:rPr>
        <w:t>/</w:t>
      </w:r>
      <w:r>
        <w:rPr>
          <w:rFonts w:hint="eastAsia"/>
        </w:rPr>
        <w:t>本函数：</w:t>
      </w:r>
      <w:r w:rsidR="00E84CCA"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G(λ)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r>
                <w:rPr>
                  <w:rFonts w:ascii="Cambria Math" w:hAnsi="Cambria Math"/>
                </w:rPr>
                <m:t>dλ</m:t>
              </m:r>
            </m:e>
          </m:nary>
        </m:oMath>
      </m:oMathPara>
    </w:p>
    <w:p w:rsidR="00E84CCA" w:rsidRDefault="00E84CCA" w:rsidP="00E84C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傅里叶正余弦变换</w:t>
      </w:r>
    </w:p>
    <w:p w:rsidR="00E84CCA" w:rsidRPr="00DC72CC" w:rsidRDefault="00FA64BF" w:rsidP="00E84CCA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DC72CC" w:rsidRPr="00965FBD" w:rsidRDefault="00DC72CC" w:rsidP="00D23043">
      <w:pPr>
        <w:pStyle w:val="a4"/>
        <w:numPr>
          <w:ilvl w:val="0"/>
          <w:numId w:val="1"/>
        </w:numPr>
        <w:ind w:firstLineChars="0"/>
      </w:pPr>
    </w:p>
    <w:sectPr w:rsidR="00DC72CC" w:rsidRPr="00965FBD" w:rsidSect="00752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54A1"/>
    <w:multiLevelType w:val="hybridMultilevel"/>
    <w:tmpl w:val="7FE4AF5E"/>
    <w:lvl w:ilvl="0" w:tplc="9A9AA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62F16"/>
    <w:multiLevelType w:val="hybridMultilevel"/>
    <w:tmpl w:val="19BC8898"/>
    <w:lvl w:ilvl="0" w:tplc="BD16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877AD"/>
    <w:multiLevelType w:val="hybridMultilevel"/>
    <w:tmpl w:val="38881C60"/>
    <w:lvl w:ilvl="0" w:tplc="DBDAF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309DF"/>
    <w:multiLevelType w:val="hybridMultilevel"/>
    <w:tmpl w:val="B2E45B00"/>
    <w:lvl w:ilvl="0" w:tplc="9134E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A64BE4"/>
    <w:multiLevelType w:val="hybridMultilevel"/>
    <w:tmpl w:val="0F4C4BE4"/>
    <w:lvl w:ilvl="0" w:tplc="FB4C23F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7A2732"/>
    <w:multiLevelType w:val="hybridMultilevel"/>
    <w:tmpl w:val="D3AC0E62"/>
    <w:lvl w:ilvl="0" w:tplc="BAF49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10EFC"/>
    <w:multiLevelType w:val="hybridMultilevel"/>
    <w:tmpl w:val="E65047CC"/>
    <w:lvl w:ilvl="0" w:tplc="7B061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592A09"/>
    <w:multiLevelType w:val="hybridMultilevel"/>
    <w:tmpl w:val="8E30709E"/>
    <w:lvl w:ilvl="0" w:tplc="68A04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E67094"/>
    <w:multiLevelType w:val="hybridMultilevel"/>
    <w:tmpl w:val="F9BE6F32"/>
    <w:lvl w:ilvl="0" w:tplc="219EED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CB7171"/>
    <w:multiLevelType w:val="hybridMultilevel"/>
    <w:tmpl w:val="A3CA2FC0"/>
    <w:lvl w:ilvl="0" w:tplc="F244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4495F"/>
    <w:multiLevelType w:val="hybridMultilevel"/>
    <w:tmpl w:val="2296281A"/>
    <w:lvl w:ilvl="0" w:tplc="B704C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FD6AAF"/>
    <w:multiLevelType w:val="hybridMultilevel"/>
    <w:tmpl w:val="E1540454"/>
    <w:lvl w:ilvl="0" w:tplc="5D760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4C"/>
    <w:rsid w:val="00075837"/>
    <w:rsid w:val="000831D5"/>
    <w:rsid w:val="000A36F3"/>
    <w:rsid w:val="000A635F"/>
    <w:rsid w:val="000B4E69"/>
    <w:rsid w:val="000C213A"/>
    <w:rsid w:val="000D6D90"/>
    <w:rsid w:val="000E240C"/>
    <w:rsid w:val="000F0FF8"/>
    <w:rsid w:val="000F1589"/>
    <w:rsid w:val="000F18EB"/>
    <w:rsid w:val="00130C0D"/>
    <w:rsid w:val="0013240E"/>
    <w:rsid w:val="00132E33"/>
    <w:rsid w:val="00145FFA"/>
    <w:rsid w:val="00156F1A"/>
    <w:rsid w:val="00162E9D"/>
    <w:rsid w:val="001C7DA4"/>
    <w:rsid w:val="001F03E4"/>
    <w:rsid w:val="001F509E"/>
    <w:rsid w:val="002023C3"/>
    <w:rsid w:val="0021022F"/>
    <w:rsid w:val="00242D0A"/>
    <w:rsid w:val="00253575"/>
    <w:rsid w:val="002B1280"/>
    <w:rsid w:val="002D6A95"/>
    <w:rsid w:val="002F0D37"/>
    <w:rsid w:val="00310B56"/>
    <w:rsid w:val="00361FEF"/>
    <w:rsid w:val="0036286E"/>
    <w:rsid w:val="003830D2"/>
    <w:rsid w:val="003B6E83"/>
    <w:rsid w:val="003F6D41"/>
    <w:rsid w:val="0041270E"/>
    <w:rsid w:val="0042254F"/>
    <w:rsid w:val="0043375A"/>
    <w:rsid w:val="0044118D"/>
    <w:rsid w:val="004707DE"/>
    <w:rsid w:val="00477E48"/>
    <w:rsid w:val="00483164"/>
    <w:rsid w:val="00494456"/>
    <w:rsid w:val="004A0B82"/>
    <w:rsid w:val="004C66DC"/>
    <w:rsid w:val="004C6EB6"/>
    <w:rsid w:val="004D5D1F"/>
    <w:rsid w:val="00534384"/>
    <w:rsid w:val="00537E15"/>
    <w:rsid w:val="005671CC"/>
    <w:rsid w:val="00584C5D"/>
    <w:rsid w:val="005946F0"/>
    <w:rsid w:val="005A3802"/>
    <w:rsid w:val="005B72AC"/>
    <w:rsid w:val="005F62B8"/>
    <w:rsid w:val="00610865"/>
    <w:rsid w:val="0062450A"/>
    <w:rsid w:val="006300C7"/>
    <w:rsid w:val="00635789"/>
    <w:rsid w:val="0063732C"/>
    <w:rsid w:val="00685488"/>
    <w:rsid w:val="00687574"/>
    <w:rsid w:val="00687A0C"/>
    <w:rsid w:val="006B22DD"/>
    <w:rsid w:val="006B2D70"/>
    <w:rsid w:val="006C688A"/>
    <w:rsid w:val="00711248"/>
    <w:rsid w:val="00715419"/>
    <w:rsid w:val="00721650"/>
    <w:rsid w:val="00723FFA"/>
    <w:rsid w:val="00734536"/>
    <w:rsid w:val="00740132"/>
    <w:rsid w:val="007526D5"/>
    <w:rsid w:val="007744DE"/>
    <w:rsid w:val="0079431B"/>
    <w:rsid w:val="007A2DE2"/>
    <w:rsid w:val="007A4436"/>
    <w:rsid w:val="007B0729"/>
    <w:rsid w:val="007E7C1A"/>
    <w:rsid w:val="007F0CDA"/>
    <w:rsid w:val="008308E4"/>
    <w:rsid w:val="00830E2F"/>
    <w:rsid w:val="00854BFD"/>
    <w:rsid w:val="008D2B9E"/>
    <w:rsid w:val="008E16D7"/>
    <w:rsid w:val="008E7373"/>
    <w:rsid w:val="009273ED"/>
    <w:rsid w:val="0092790E"/>
    <w:rsid w:val="009314F1"/>
    <w:rsid w:val="00934694"/>
    <w:rsid w:val="00937E8B"/>
    <w:rsid w:val="009460B6"/>
    <w:rsid w:val="009606EA"/>
    <w:rsid w:val="00965FBD"/>
    <w:rsid w:val="0097616C"/>
    <w:rsid w:val="0098737A"/>
    <w:rsid w:val="00991B07"/>
    <w:rsid w:val="00996153"/>
    <w:rsid w:val="009C132B"/>
    <w:rsid w:val="009C467D"/>
    <w:rsid w:val="009C6704"/>
    <w:rsid w:val="00A31AE9"/>
    <w:rsid w:val="00A32C87"/>
    <w:rsid w:val="00A435FD"/>
    <w:rsid w:val="00A53C06"/>
    <w:rsid w:val="00AB4E36"/>
    <w:rsid w:val="00AC2422"/>
    <w:rsid w:val="00AC5A52"/>
    <w:rsid w:val="00AE6D16"/>
    <w:rsid w:val="00B12B5B"/>
    <w:rsid w:val="00B147F1"/>
    <w:rsid w:val="00B36D2C"/>
    <w:rsid w:val="00B463E4"/>
    <w:rsid w:val="00B64F27"/>
    <w:rsid w:val="00B8310F"/>
    <w:rsid w:val="00B96551"/>
    <w:rsid w:val="00BA395F"/>
    <w:rsid w:val="00BB01DC"/>
    <w:rsid w:val="00BC3E7C"/>
    <w:rsid w:val="00BC555B"/>
    <w:rsid w:val="00BD4EE6"/>
    <w:rsid w:val="00BD738A"/>
    <w:rsid w:val="00BE0E58"/>
    <w:rsid w:val="00BE334C"/>
    <w:rsid w:val="00C35AB7"/>
    <w:rsid w:val="00C61219"/>
    <w:rsid w:val="00C614AE"/>
    <w:rsid w:val="00C660AD"/>
    <w:rsid w:val="00C81C62"/>
    <w:rsid w:val="00C83342"/>
    <w:rsid w:val="00C86E6E"/>
    <w:rsid w:val="00CB61C0"/>
    <w:rsid w:val="00CC75A3"/>
    <w:rsid w:val="00CE0FCD"/>
    <w:rsid w:val="00CE2B43"/>
    <w:rsid w:val="00CE7813"/>
    <w:rsid w:val="00CF0753"/>
    <w:rsid w:val="00CF7FD5"/>
    <w:rsid w:val="00D10783"/>
    <w:rsid w:val="00D117A5"/>
    <w:rsid w:val="00D161A3"/>
    <w:rsid w:val="00D21FBE"/>
    <w:rsid w:val="00D22E67"/>
    <w:rsid w:val="00D23043"/>
    <w:rsid w:val="00D25EC2"/>
    <w:rsid w:val="00D32620"/>
    <w:rsid w:val="00D5007F"/>
    <w:rsid w:val="00DC645B"/>
    <w:rsid w:val="00DC72CC"/>
    <w:rsid w:val="00E4589B"/>
    <w:rsid w:val="00E52421"/>
    <w:rsid w:val="00E82D3A"/>
    <w:rsid w:val="00E84CCA"/>
    <w:rsid w:val="00E86F36"/>
    <w:rsid w:val="00E938BC"/>
    <w:rsid w:val="00EE6AD7"/>
    <w:rsid w:val="00EF3F7C"/>
    <w:rsid w:val="00EF4EA0"/>
    <w:rsid w:val="00F40A9F"/>
    <w:rsid w:val="00F56C9D"/>
    <w:rsid w:val="00F802E5"/>
    <w:rsid w:val="00F861CB"/>
    <w:rsid w:val="00FA6425"/>
    <w:rsid w:val="00FA64BF"/>
    <w:rsid w:val="00FB0883"/>
    <w:rsid w:val="00FB098E"/>
    <w:rsid w:val="00FB4272"/>
    <w:rsid w:val="00FD24A2"/>
    <w:rsid w:val="00FE327E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86A16DB-83B7-40B0-BA62-9AC637B2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B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3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4118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147F1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4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66A52-D37B-4AD5-B33D-CE28297E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9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212</cp:revision>
  <dcterms:created xsi:type="dcterms:W3CDTF">2019-07-05T10:35:00Z</dcterms:created>
  <dcterms:modified xsi:type="dcterms:W3CDTF">2019-07-07T05:25:00Z</dcterms:modified>
</cp:coreProperties>
</file>