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103" w:tblpY="1430"/>
        <w:tblOverlap w:val="never"/>
        <w:tblW w:w="112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04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8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S.no</w:t>
            </w:r>
          </w:p>
        </w:tc>
        <w:tc>
          <w:tcPr>
            <w:tcW w:w="10416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Requirement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374151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7415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Show a table with RM Name, Channel Type and Approve Status.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374151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7415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Visualize the count of Channel Types using a column chart or pie chart.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37415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7415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Display a stacked column chart showing the count of Approve Status (Approved/Not Approved)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374151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7415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for each Approver Name.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374151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7415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Create a line chart to visualize the count of RM Names over time.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37415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7415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Enable drill down on the RM Name to explore their performance metrics,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374151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7415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such as the number of approvals and success rate.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374151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7415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Display a bar chart to compare the approval rates for different Channel Types.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374151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374151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Allow drill through on each Channel Type to show a detailed view of the associated RMs and their approval status.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 tooltips to provide information about each Channel's approval process.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show the approve status on the basis of the type of occupation 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Bounce status by principle amount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Use of Custom Tooltips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Page Navigation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Bookmarks (Reset Filter, etc)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Sync Slicers across Report</w:t>
            </w:r>
          </w:p>
        </w:tc>
      </w:tr>
    </w:tbl>
    <w:p>
      <w:pPr>
        <w:pStyle w:val="2"/>
        <w:bidi w:val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F0D92"/>
    <w:rsid w:val="263F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2024-01-15T07:34:00Z</dcterms:created>
  <dc:creator>KIIT</dc:creator>
  <cp:lastModifiedBy>1516_AYAN RAZA</cp:lastModifiedBy>
  <dcterms:modified xsi:type="dcterms:W3CDTF">2024-01-15T07:40:05Z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401BAABF10B84345AD175D92966DC9C7_11</vt:lpwstr>
  </property>
</Properties>
</file>