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C6102" w14:textId="77777777" w:rsidR="003B6946" w:rsidRDefault="003B6946">
      <w:pPr>
        <w:spacing w:after="0"/>
        <w:jc w:val="center"/>
        <w:rPr>
          <w:b/>
          <w:sz w:val="28"/>
          <w:szCs w:val="28"/>
        </w:rPr>
      </w:pPr>
    </w:p>
    <w:p w14:paraId="35598F3D" w14:textId="7CF8D0BA" w:rsidR="00E721B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7D8D81F" w14:textId="77777777" w:rsidR="00E721B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64E8099B" w14:textId="77777777" w:rsidR="00E721BC" w:rsidRDefault="00E721B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53"/>
        <w:gridCol w:w="4553"/>
      </w:tblGrid>
      <w:tr w:rsidR="00E721BC" w14:paraId="18D0C132" w14:textId="77777777" w:rsidTr="003B6946">
        <w:trPr>
          <w:trHeight w:val="334"/>
        </w:trPr>
        <w:tc>
          <w:tcPr>
            <w:tcW w:w="4553" w:type="dxa"/>
          </w:tcPr>
          <w:p w14:paraId="34C5722D" w14:textId="77777777" w:rsidR="00E721BC" w:rsidRDefault="00000000">
            <w:r>
              <w:t>Date</w:t>
            </w:r>
          </w:p>
        </w:tc>
        <w:tc>
          <w:tcPr>
            <w:tcW w:w="4553" w:type="dxa"/>
          </w:tcPr>
          <w:p w14:paraId="15B9ED49" w14:textId="7B913134" w:rsidR="00E721BC" w:rsidRDefault="00000000">
            <w:r>
              <w:t xml:space="preserve"> January 202</w:t>
            </w:r>
            <w:r w:rsidR="003B6946">
              <w:t>6</w:t>
            </w:r>
          </w:p>
        </w:tc>
      </w:tr>
      <w:tr w:rsidR="00E721BC" w14:paraId="58C6AFEF" w14:textId="77777777" w:rsidTr="003B6946">
        <w:trPr>
          <w:trHeight w:val="315"/>
        </w:trPr>
        <w:tc>
          <w:tcPr>
            <w:tcW w:w="4553" w:type="dxa"/>
          </w:tcPr>
          <w:p w14:paraId="1B904D12" w14:textId="77777777" w:rsidR="00E721BC" w:rsidRDefault="00000000">
            <w:r>
              <w:t>Team ID</w:t>
            </w:r>
          </w:p>
        </w:tc>
        <w:tc>
          <w:tcPr>
            <w:tcW w:w="4553" w:type="dxa"/>
          </w:tcPr>
          <w:p w14:paraId="09E95DF8" w14:textId="4503030B" w:rsidR="00E721BC" w:rsidRDefault="003B6946">
            <w:r w:rsidRPr="003B6946">
              <w:t>LTVIP2026TMIDS47701</w:t>
            </w:r>
          </w:p>
        </w:tc>
      </w:tr>
      <w:tr w:rsidR="00E721BC" w14:paraId="02C9B5CD" w14:textId="77777777" w:rsidTr="003B6946">
        <w:trPr>
          <w:trHeight w:val="669"/>
        </w:trPr>
        <w:tc>
          <w:tcPr>
            <w:tcW w:w="4553" w:type="dxa"/>
          </w:tcPr>
          <w:p w14:paraId="5958508B" w14:textId="77777777" w:rsidR="00E721BC" w:rsidRDefault="00000000">
            <w:r>
              <w:t>Project Name</w:t>
            </w:r>
          </w:p>
        </w:tc>
        <w:tc>
          <w:tcPr>
            <w:tcW w:w="4553" w:type="dxa"/>
          </w:tcPr>
          <w:p w14:paraId="2C16D3D7" w14:textId="74390757" w:rsidR="00E721BC" w:rsidRDefault="00030148">
            <w:r>
              <w:t>Visualization tool for Electric Vehicle Charge and Range Analysis.</w:t>
            </w:r>
          </w:p>
        </w:tc>
      </w:tr>
      <w:tr w:rsidR="00E721BC" w14:paraId="398BD6D0" w14:textId="77777777" w:rsidTr="003B6946">
        <w:trPr>
          <w:trHeight w:val="315"/>
        </w:trPr>
        <w:tc>
          <w:tcPr>
            <w:tcW w:w="4553" w:type="dxa"/>
          </w:tcPr>
          <w:p w14:paraId="0F503305" w14:textId="77777777" w:rsidR="00E721BC" w:rsidRDefault="00000000">
            <w:r>
              <w:t>Maximum Marks</w:t>
            </w:r>
          </w:p>
        </w:tc>
        <w:tc>
          <w:tcPr>
            <w:tcW w:w="4553" w:type="dxa"/>
          </w:tcPr>
          <w:p w14:paraId="12C20D7B" w14:textId="77777777" w:rsidR="00E721BC" w:rsidRDefault="00000000">
            <w:r>
              <w:t>2 Marks</w:t>
            </w:r>
          </w:p>
        </w:tc>
      </w:tr>
    </w:tbl>
    <w:p w14:paraId="44BCCD11" w14:textId="77777777" w:rsidR="00E721BC" w:rsidRDefault="00E721BC">
      <w:pPr>
        <w:rPr>
          <w:b/>
          <w:sz w:val="24"/>
          <w:szCs w:val="24"/>
        </w:rPr>
      </w:pPr>
    </w:p>
    <w:p w14:paraId="1A13E769" w14:textId="77777777" w:rsidR="00E721B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31DEEEC5" w14:textId="584FB77B" w:rsidR="00E721B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Create a problem statement to understand your customer's point of view. The Customer Problem Statement template helps you focus on what matters to create experiences people will love.</w:t>
      </w:r>
      <w:r w:rsidR="0003014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 well-articulated customer problem statement allows you and your team to find the ideal solution for the challenges your customers face. </w:t>
      </w:r>
    </w:p>
    <w:p w14:paraId="294E2691" w14:textId="77777777" w:rsidR="00030148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F5479A9" wp14:editId="06CC034B">
            <wp:extent cx="5731510" cy="2673350"/>
            <wp:effectExtent l="0" t="0" r="0" b="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DC0B2" w14:textId="77777777" w:rsidR="003B6946" w:rsidRDefault="003B6946">
      <w:pPr>
        <w:rPr>
          <w:sz w:val="24"/>
          <w:szCs w:val="24"/>
        </w:rPr>
      </w:pPr>
    </w:p>
    <w:p w14:paraId="431F20EF" w14:textId="08D28A3B" w:rsidR="00E721BC" w:rsidRDefault="0003014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FFD37C9" wp14:editId="32A531D9">
            <wp:extent cx="5935980" cy="2004060"/>
            <wp:effectExtent l="152400" t="152400" r="369570" b="358140"/>
            <wp:docPr id="173214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48430" name="Picture 173214843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9" t="8813" r="1677" b="4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760" cy="20185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0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1970"/>
      </w:tblGrid>
      <w:tr w:rsidR="00E721BC" w14:paraId="22E056D6" w14:textId="77777777" w:rsidTr="00030148">
        <w:tc>
          <w:tcPr>
            <w:tcW w:w="1838" w:type="dxa"/>
          </w:tcPr>
          <w:p w14:paraId="1C3F5C20" w14:textId="77777777" w:rsidR="00E721B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Problem Statement (PS)</w:t>
            </w:r>
          </w:p>
        </w:tc>
        <w:tc>
          <w:tcPr>
            <w:tcW w:w="1418" w:type="dxa"/>
          </w:tcPr>
          <w:p w14:paraId="45BDEF4C" w14:textId="77777777" w:rsidR="00E721B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22920EE1" w14:textId="77777777" w:rsidR="00E721B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5851802A" w14:textId="77777777" w:rsidR="00E721B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49AEAE76" w14:textId="77777777" w:rsidR="00E721B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970" w:type="dxa"/>
          </w:tcPr>
          <w:p w14:paraId="4D67D196" w14:textId="77777777" w:rsidR="00E721B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E721BC" w14:paraId="5891A14F" w14:textId="77777777" w:rsidTr="00030148">
        <w:tc>
          <w:tcPr>
            <w:tcW w:w="1838" w:type="dxa"/>
          </w:tcPr>
          <w:p w14:paraId="13702670" w14:textId="77777777" w:rsidR="00E721B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507F503B" w14:textId="7455269D" w:rsidR="00E721BC" w:rsidRDefault="000301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Pr="00030148">
              <w:rPr>
                <w:sz w:val="24"/>
                <w:szCs w:val="24"/>
              </w:rPr>
              <w:t>n electric vehicle user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3F35D474" w14:textId="497F5346" w:rsidR="00E721BC" w:rsidRDefault="00030148">
            <w:pPr>
              <w:rPr>
                <w:sz w:val="24"/>
                <w:szCs w:val="24"/>
              </w:rPr>
            </w:pPr>
            <w:r w:rsidRPr="00030148">
              <w:rPr>
                <w:sz w:val="24"/>
                <w:szCs w:val="24"/>
              </w:rPr>
              <w:t xml:space="preserve">understand the driving range and charging </w:t>
            </w:r>
            <w:proofErr w:type="spellStart"/>
            <w:r w:rsidRPr="00030148">
              <w:rPr>
                <w:sz w:val="24"/>
                <w:szCs w:val="24"/>
              </w:rPr>
              <w:t>behavior</w:t>
            </w:r>
            <w:proofErr w:type="spellEnd"/>
            <w:r w:rsidRPr="00030148">
              <w:rPr>
                <w:sz w:val="24"/>
                <w:szCs w:val="24"/>
              </w:rPr>
              <w:t xml:space="preserve"> of different electric vehicles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207" w:type="dxa"/>
          </w:tcPr>
          <w:p w14:paraId="0F244AFF" w14:textId="31D703D9" w:rsidR="00E721BC" w:rsidRDefault="00030148">
            <w:pPr>
              <w:rPr>
                <w:sz w:val="24"/>
                <w:szCs w:val="24"/>
              </w:rPr>
            </w:pPr>
            <w:r w:rsidRPr="00030148">
              <w:rPr>
                <w:sz w:val="24"/>
                <w:szCs w:val="24"/>
              </w:rPr>
              <w:t xml:space="preserve">understand the driving range and charging </w:t>
            </w:r>
            <w:proofErr w:type="spellStart"/>
            <w:r w:rsidRPr="00030148">
              <w:rPr>
                <w:sz w:val="24"/>
                <w:szCs w:val="24"/>
              </w:rPr>
              <w:t>behavior</w:t>
            </w:r>
            <w:proofErr w:type="spellEnd"/>
            <w:r w:rsidRPr="00030148">
              <w:rPr>
                <w:sz w:val="24"/>
                <w:szCs w:val="24"/>
              </w:rPr>
              <w:t xml:space="preserve"> of different electric vehicles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501" w:type="dxa"/>
          </w:tcPr>
          <w:p w14:paraId="7E5DDED7" w14:textId="1F9DA3D6" w:rsidR="00E721BC" w:rsidRDefault="00030148">
            <w:pPr>
              <w:rPr>
                <w:sz w:val="24"/>
                <w:szCs w:val="24"/>
              </w:rPr>
            </w:pPr>
            <w:r w:rsidRPr="00030148">
              <w:rPr>
                <w:sz w:val="24"/>
                <w:szCs w:val="24"/>
              </w:rPr>
              <w:t>there is no single interactive platform that visualizes EV range and charging data clearly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970" w:type="dxa"/>
          </w:tcPr>
          <w:p w14:paraId="723AE5DF" w14:textId="35AC9DE0" w:rsidR="00E721BC" w:rsidRDefault="00030148">
            <w:pPr>
              <w:rPr>
                <w:sz w:val="24"/>
                <w:szCs w:val="24"/>
              </w:rPr>
            </w:pPr>
            <w:r w:rsidRPr="00030148">
              <w:rPr>
                <w:sz w:val="24"/>
                <w:szCs w:val="24"/>
              </w:rPr>
              <w:t>confused and uncertain while making decisions</w:t>
            </w:r>
            <w:r>
              <w:rPr>
                <w:sz w:val="24"/>
                <w:szCs w:val="24"/>
              </w:rPr>
              <w:t>.</w:t>
            </w:r>
          </w:p>
        </w:tc>
      </w:tr>
      <w:tr w:rsidR="00E721BC" w14:paraId="62D5A5D7" w14:textId="77777777" w:rsidTr="00030148">
        <w:tc>
          <w:tcPr>
            <w:tcW w:w="1838" w:type="dxa"/>
          </w:tcPr>
          <w:p w14:paraId="65E632EE" w14:textId="77777777" w:rsidR="00E721B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4B3CCF7E" w14:textId="55CF26F3" w:rsidR="00E721BC" w:rsidRDefault="00030148">
            <w:pPr>
              <w:rPr>
                <w:sz w:val="24"/>
                <w:szCs w:val="24"/>
              </w:rPr>
            </w:pPr>
            <w:r w:rsidRPr="00030148">
              <w:rPr>
                <w:sz w:val="24"/>
                <w:szCs w:val="24"/>
              </w:rPr>
              <w:t>an EV analyst / policy maker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76F0F85A" w14:textId="647896B0" w:rsidR="00E721BC" w:rsidRDefault="00030148">
            <w:pPr>
              <w:rPr>
                <w:sz w:val="24"/>
                <w:szCs w:val="24"/>
              </w:rPr>
            </w:pPr>
            <w:proofErr w:type="spellStart"/>
            <w:r w:rsidRPr="00030148">
              <w:rPr>
                <w:sz w:val="24"/>
                <w:szCs w:val="24"/>
              </w:rPr>
              <w:t>analyze</w:t>
            </w:r>
            <w:proofErr w:type="spellEnd"/>
            <w:r w:rsidRPr="00030148">
              <w:rPr>
                <w:sz w:val="24"/>
                <w:szCs w:val="24"/>
              </w:rPr>
              <w:t xml:space="preserve"> EV adoption trends, charging infrastructure, and performance metrics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207" w:type="dxa"/>
          </w:tcPr>
          <w:p w14:paraId="15747DE6" w14:textId="0C52FB80" w:rsidR="00E721BC" w:rsidRDefault="00030148">
            <w:pPr>
              <w:rPr>
                <w:sz w:val="24"/>
                <w:szCs w:val="24"/>
              </w:rPr>
            </w:pPr>
            <w:r w:rsidRPr="00030148">
              <w:rPr>
                <w:sz w:val="24"/>
                <w:szCs w:val="24"/>
              </w:rPr>
              <w:t>existing reports lack clear visual insights and comparisons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501" w:type="dxa"/>
          </w:tcPr>
          <w:p w14:paraId="310E94EE" w14:textId="2AEF8C57" w:rsidR="00E721BC" w:rsidRDefault="00030148">
            <w:pPr>
              <w:rPr>
                <w:sz w:val="24"/>
                <w:szCs w:val="24"/>
              </w:rPr>
            </w:pPr>
            <w:r w:rsidRPr="00030148">
              <w:rPr>
                <w:sz w:val="24"/>
                <w:szCs w:val="24"/>
              </w:rPr>
              <w:t>raw data is not converted into meaningful dashboards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970" w:type="dxa"/>
          </w:tcPr>
          <w:p w14:paraId="17744707" w14:textId="1E9F8DE8" w:rsidR="00E721BC" w:rsidRDefault="00030148">
            <w:pPr>
              <w:rPr>
                <w:sz w:val="24"/>
                <w:szCs w:val="24"/>
              </w:rPr>
            </w:pPr>
            <w:r w:rsidRPr="00030148">
              <w:rPr>
                <w:sz w:val="24"/>
                <w:szCs w:val="24"/>
              </w:rPr>
              <w:t>inefficient and limited in data-driven planning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39482231" w14:textId="77777777" w:rsidR="00E721BC" w:rsidRDefault="00E721BC">
      <w:pPr>
        <w:rPr>
          <w:sz w:val="24"/>
          <w:szCs w:val="24"/>
        </w:rPr>
      </w:pPr>
    </w:p>
    <w:sectPr w:rsidR="00E721B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1BC"/>
    <w:rsid w:val="00030148"/>
    <w:rsid w:val="00061FAC"/>
    <w:rsid w:val="003B6946"/>
    <w:rsid w:val="00E721BC"/>
    <w:rsid w:val="00FF7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52051"/>
  <w15:docId w15:val="{B6707AFF-4512-43BB-AAE8-8DB6CFE63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Shaik Ayesha</cp:lastModifiedBy>
  <cp:revision>4</cp:revision>
  <dcterms:created xsi:type="dcterms:W3CDTF">2022-09-18T16:51:00Z</dcterms:created>
  <dcterms:modified xsi:type="dcterms:W3CDTF">2026-02-05T13:31:00Z</dcterms:modified>
</cp:coreProperties>
</file>