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7956F">
      <w:pPr>
        <w:jc w:val="center"/>
        <w:rPr>
          <w:rFonts w:hint="default" w:ascii="Times New Roman" w:hAnsi="Times New Roman" w:eastAsia="黑体" w:cs="Times New Roman"/>
          <w:sz w:val="36"/>
          <w:szCs w:val="36"/>
        </w:rPr>
      </w:pPr>
      <w:r>
        <w:rPr>
          <w:rFonts w:hint="default" w:ascii="Times New Roman" w:hAnsi="Times New Roman" w:eastAsia="黑体" w:cs="Times New Roman"/>
          <w:sz w:val="36"/>
          <w:szCs w:val="36"/>
        </w:rPr>
        <w:t>河北水利电力学院</w:t>
      </w:r>
    </w:p>
    <w:p w14:paraId="61A9D058">
      <w:pPr>
        <w:jc w:val="center"/>
        <w:rPr>
          <w:rFonts w:hint="default" w:ascii="Times New Roman" w:hAnsi="Times New Roman" w:eastAsia="黑体" w:cs="Times New Roman"/>
          <w:sz w:val="36"/>
          <w:szCs w:val="36"/>
        </w:rPr>
      </w:pPr>
      <w:r>
        <w:rPr>
          <w:rFonts w:hint="default" w:ascii="Times New Roman" w:hAnsi="Times New Roman" w:eastAsia="黑体" w:cs="Times New Roman"/>
          <w:sz w:val="36"/>
          <w:szCs w:val="36"/>
        </w:rPr>
        <w:t>毕业设计任务书</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6"/>
        <w:gridCol w:w="410"/>
        <w:gridCol w:w="1330"/>
        <w:gridCol w:w="836"/>
        <w:gridCol w:w="784"/>
        <w:gridCol w:w="169"/>
        <w:gridCol w:w="1559"/>
        <w:gridCol w:w="297"/>
        <w:gridCol w:w="641"/>
        <w:gridCol w:w="2032"/>
      </w:tblGrid>
      <w:tr w14:paraId="1935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696" w:type="dxa"/>
            <w:gridSpan w:val="2"/>
            <w:vAlign w:val="center"/>
          </w:tcPr>
          <w:p w14:paraId="5FF618C4">
            <w:pPr>
              <w:jc w:val="center"/>
              <w:rPr>
                <w:rFonts w:hint="default" w:ascii="Times New Roman" w:hAnsi="Times New Roman" w:cs="Times New Roman"/>
                <w:sz w:val="24"/>
                <w:highlight w:val="none"/>
              </w:rPr>
            </w:pPr>
            <w:r>
              <w:rPr>
                <w:rFonts w:hint="default" w:ascii="Times New Roman" w:hAnsi="Times New Roman" w:cs="Times New Roman"/>
                <w:sz w:val="24"/>
                <w:highlight w:val="none"/>
              </w:rPr>
              <w:t>设计题目</w:t>
            </w:r>
          </w:p>
        </w:tc>
        <w:tc>
          <w:tcPr>
            <w:tcW w:w="7648" w:type="dxa"/>
            <w:gridSpan w:val="8"/>
            <w:vAlign w:val="center"/>
          </w:tcPr>
          <w:p w14:paraId="3E06EEE1">
            <w:pPr>
              <w:jc w:val="center"/>
              <w:rPr>
                <w:rFonts w:hint="default" w:ascii="Times New Roman" w:hAnsi="Times New Roman" w:cs="Times New Roman"/>
                <w:sz w:val="24"/>
                <w:highlight w:val="none"/>
              </w:rPr>
            </w:pPr>
            <w:r>
              <w:rPr>
                <w:rFonts w:hint="eastAsia" w:cs="Times New Roman"/>
                <w:sz w:val="24"/>
                <w:highlight w:val="none"/>
                <w:lang w:val="en-US" w:eastAsia="zh-CN"/>
              </w:rPr>
              <w:t>草地作物病虫害智能监测系统设计与实现</w:t>
            </w:r>
          </w:p>
        </w:tc>
      </w:tr>
      <w:tr w14:paraId="10E5E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696" w:type="dxa"/>
            <w:gridSpan w:val="2"/>
            <w:vAlign w:val="center"/>
          </w:tcPr>
          <w:p w14:paraId="7D56F3CC">
            <w:pPr>
              <w:jc w:val="center"/>
              <w:rPr>
                <w:rFonts w:hint="default" w:ascii="Times New Roman" w:hAnsi="Times New Roman" w:cs="Times New Roman"/>
                <w:sz w:val="24"/>
                <w:highlight w:val="none"/>
              </w:rPr>
            </w:pPr>
            <w:r>
              <w:rPr>
                <w:rFonts w:hint="default" w:ascii="Times New Roman" w:hAnsi="Times New Roman" w:cs="Times New Roman"/>
                <w:sz w:val="24"/>
                <w:highlight w:val="none"/>
              </w:rPr>
              <w:t>学生姓名</w:t>
            </w:r>
          </w:p>
        </w:tc>
        <w:tc>
          <w:tcPr>
            <w:tcW w:w="3119" w:type="dxa"/>
            <w:gridSpan w:val="4"/>
            <w:vAlign w:val="center"/>
          </w:tcPr>
          <w:p w14:paraId="33BDDAF8">
            <w:pPr>
              <w:jc w:val="center"/>
              <w:rPr>
                <w:rFonts w:hint="default" w:ascii="Times New Roman" w:hAnsi="Times New Roman" w:eastAsia="宋体" w:cs="Times New Roman"/>
                <w:sz w:val="24"/>
                <w:highlight w:val="none"/>
                <w:lang w:val="en-US" w:eastAsia="zh-CN"/>
              </w:rPr>
            </w:pPr>
            <w:r>
              <w:rPr>
                <w:rFonts w:hint="eastAsia" w:cs="Times New Roman"/>
                <w:sz w:val="24"/>
                <w:highlight w:val="none"/>
                <w:lang w:val="en-US" w:eastAsia="zh-CN"/>
              </w:rPr>
              <w:t>田昊天</w:t>
            </w:r>
          </w:p>
        </w:tc>
        <w:tc>
          <w:tcPr>
            <w:tcW w:w="1559" w:type="dxa"/>
            <w:vAlign w:val="center"/>
          </w:tcPr>
          <w:p w14:paraId="3D4D5DCA">
            <w:pPr>
              <w:jc w:val="center"/>
              <w:rPr>
                <w:rFonts w:hint="default" w:ascii="Times New Roman" w:hAnsi="Times New Roman" w:cs="Times New Roman"/>
                <w:sz w:val="24"/>
                <w:highlight w:val="none"/>
              </w:rPr>
            </w:pPr>
            <w:r>
              <w:rPr>
                <w:rFonts w:hint="default" w:ascii="Times New Roman" w:hAnsi="Times New Roman" w:cs="Times New Roman"/>
                <w:sz w:val="24"/>
                <w:highlight w:val="none"/>
              </w:rPr>
              <w:t>学号</w:t>
            </w:r>
          </w:p>
        </w:tc>
        <w:tc>
          <w:tcPr>
            <w:tcW w:w="2970" w:type="dxa"/>
            <w:gridSpan w:val="3"/>
            <w:vAlign w:val="center"/>
          </w:tcPr>
          <w:p w14:paraId="3FD52535">
            <w:pPr>
              <w:jc w:val="center"/>
              <w:rPr>
                <w:rFonts w:hint="default" w:ascii="Times New Roman" w:hAnsi="Times New Roman" w:eastAsia="宋体" w:cs="Times New Roman"/>
                <w:sz w:val="24"/>
                <w:highlight w:val="none"/>
                <w:lang w:val="en-US" w:eastAsia="zh-CN"/>
              </w:rPr>
            </w:pPr>
            <w:r>
              <w:rPr>
                <w:rFonts w:hint="eastAsia" w:cs="Times New Roman"/>
                <w:sz w:val="24"/>
                <w:highlight w:val="none"/>
                <w:lang w:val="en-US" w:eastAsia="zh-CN"/>
              </w:rPr>
              <w:t>1008522130219</w:t>
            </w:r>
          </w:p>
        </w:tc>
      </w:tr>
      <w:tr w14:paraId="32D5C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696" w:type="dxa"/>
            <w:gridSpan w:val="2"/>
            <w:vAlign w:val="center"/>
          </w:tcPr>
          <w:p w14:paraId="2B680502">
            <w:pPr>
              <w:jc w:val="center"/>
              <w:rPr>
                <w:rFonts w:hint="default" w:ascii="Times New Roman" w:hAnsi="Times New Roman" w:cs="Times New Roman"/>
                <w:sz w:val="24"/>
                <w:highlight w:val="none"/>
              </w:rPr>
            </w:pPr>
            <w:r>
              <w:rPr>
                <w:rFonts w:hint="default" w:ascii="Times New Roman" w:hAnsi="Times New Roman" w:cs="Times New Roman"/>
                <w:sz w:val="24"/>
                <w:highlight w:val="none"/>
              </w:rPr>
              <w:t>专业</w:t>
            </w:r>
          </w:p>
        </w:tc>
        <w:tc>
          <w:tcPr>
            <w:tcW w:w="3119" w:type="dxa"/>
            <w:gridSpan w:val="4"/>
            <w:vAlign w:val="center"/>
          </w:tcPr>
          <w:p w14:paraId="39D0BB34">
            <w:pPr>
              <w:jc w:val="center"/>
              <w:rPr>
                <w:rFonts w:hint="default" w:ascii="Times New Roman" w:hAnsi="Times New Roman" w:cs="Times New Roman"/>
                <w:sz w:val="24"/>
                <w:highlight w:val="none"/>
              </w:rPr>
            </w:pPr>
            <w:r>
              <w:rPr>
                <w:rFonts w:hint="default" w:ascii="Times New Roman" w:hAnsi="Times New Roman" w:cs="Times New Roman"/>
                <w:sz w:val="24"/>
                <w:highlight w:val="none"/>
              </w:rPr>
              <w:t>软件工程</w:t>
            </w:r>
          </w:p>
        </w:tc>
        <w:tc>
          <w:tcPr>
            <w:tcW w:w="1559" w:type="dxa"/>
            <w:vAlign w:val="center"/>
          </w:tcPr>
          <w:p w14:paraId="42C79717">
            <w:pPr>
              <w:jc w:val="center"/>
              <w:rPr>
                <w:rFonts w:hint="default" w:ascii="Times New Roman" w:hAnsi="Times New Roman" w:cs="Times New Roman"/>
                <w:sz w:val="24"/>
                <w:highlight w:val="none"/>
              </w:rPr>
            </w:pPr>
            <w:r>
              <w:rPr>
                <w:rFonts w:hint="default" w:ascii="Times New Roman" w:hAnsi="Times New Roman" w:cs="Times New Roman"/>
                <w:sz w:val="24"/>
                <w:highlight w:val="none"/>
              </w:rPr>
              <w:t>班级</w:t>
            </w:r>
          </w:p>
        </w:tc>
        <w:tc>
          <w:tcPr>
            <w:tcW w:w="2970" w:type="dxa"/>
            <w:gridSpan w:val="3"/>
            <w:vAlign w:val="center"/>
          </w:tcPr>
          <w:p w14:paraId="259D8376">
            <w:pPr>
              <w:jc w:val="center"/>
              <w:rPr>
                <w:rFonts w:hint="default" w:ascii="Times New Roman" w:hAnsi="Times New Roman" w:cs="Times New Roman"/>
                <w:sz w:val="24"/>
                <w:highlight w:val="none"/>
              </w:rPr>
            </w:pPr>
            <w:r>
              <w:rPr>
                <w:rFonts w:hint="default" w:ascii="Times New Roman" w:hAnsi="Times New Roman" w:cs="Times New Roman"/>
                <w:color w:val="auto"/>
                <w:sz w:val="24"/>
                <w:highlight w:val="none"/>
                <w:lang w:val="en-US" w:eastAsia="zh-CN"/>
              </w:rPr>
              <w:t>202</w:t>
            </w:r>
            <w:r>
              <w:rPr>
                <w:rFonts w:hint="eastAsia" w:cs="Times New Roman"/>
                <w:color w:val="auto"/>
                <w:sz w:val="24"/>
                <w:highlight w:val="none"/>
                <w:lang w:val="en-US" w:eastAsia="zh-CN"/>
              </w:rPr>
              <w:t>2</w:t>
            </w:r>
            <w:r>
              <w:rPr>
                <w:rFonts w:hint="default" w:ascii="Times New Roman" w:hAnsi="Times New Roman" w:cs="Times New Roman"/>
                <w:color w:val="auto"/>
                <w:sz w:val="24"/>
                <w:highlight w:val="none"/>
                <w:lang w:val="en-US" w:eastAsia="zh-CN"/>
              </w:rPr>
              <w:t>级0</w:t>
            </w:r>
            <w:r>
              <w:rPr>
                <w:rFonts w:hint="eastAsia" w:cs="Times New Roman"/>
                <w:color w:val="auto"/>
                <w:sz w:val="24"/>
                <w:highlight w:val="none"/>
                <w:lang w:val="en-US" w:eastAsia="zh-CN"/>
              </w:rPr>
              <w:t>2</w:t>
            </w:r>
            <w:r>
              <w:rPr>
                <w:rFonts w:hint="default" w:ascii="Times New Roman" w:hAnsi="Times New Roman" w:cs="Times New Roman"/>
                <w:color w:val="auto"/>
                <w:sz w:val="24"/>
                <w:highlight w:val="none"/>
                <w:lang w:val="en-US" w:eastAsia="zh-CN"/>
              </w:rPr>
              <w:t>班</w:t>
            </w:r>
          </w:p>
        </w:tc>
      </w:tr>
      <w:tr w14:paraId="15477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696" w:type="dxa"/>
            <w:gridSpan w:val="2"/>
            <w:vAlign w:val="center"/>
          </w:tcPr>
          <w:p w14:paraId="59C6A73D">
            <w:pPr>
              <w:jc w:val="center"/>
              <w:rPr>
                <w:rFonts w:hint="default" w:ascii="Times New Roman" w:hAnsi="Times New Roman" w:cs="Times New Roman"/>
                <w:sz w:val="24"/>
                <w:highlight w:val="none"/>
              </w:rPr>
            </w:pPr>
            <w:r>
              <w:rPr>
                <w:rFonts w:hint="default" w:ascii="Times New Roman" w:hAnsi="Times New Roman" w:cs="Times New Roman"/>
                <w:sz w:val="24"/>
                <w:highlight w:val="none"/>
              </w:rPr>
              <w:t>指导教师</w:t>
            </w:r>
          </w:p>
        </w:tc>
        <w:tc>
          <w:tcPr>
            <w:tcW w:w="2166" w:type="dxa"/>
            <w:gridSpan w:val="2"/>
            <w:vAlign w:val="center"/>
          </w:tcPr>
          <w:p w14:paraId="637AA798">
            <w:pPr>
              <w:jc w:val="center"/>
              <w:rPr>
                <w:rFonts w:hint="default" w:ascii="Times New Roman" w:hAnsi="Times New Roman" w:eastAsia="宋体" w:cs="Times New Roman"/>
                <w:kern w:val="2"/>
                <w:sz w:val="24"/>
                <w:szCs w:val="24"/>
                <w:highlight w:val="none"/>
                <w:lang w:val="en-US" w:eastAsia="zh-CN" w:bidi="ar-SA"/>
              </w:rPr>
            </w:pPr>
            <w:r>
              <w:rPr>
                <w:rFonts w:hint="eastAsia" w:cs="Times New Roman"/>
                <w:kern w:val="2"/>
                <w:sz w:val="24"/>
                <w:szCs w:val="24"/>
                <w:highlight w:val="none"/>
                <w:lang w:val="en-US" w:eastAsia="zh-CN" w:bidi="ar-SA"/>
              </w:rPr>
              <w:t>崔晶</w:t>
            </w:r>
          </w:p>
        </w:tc>
        <w:tc>
          <w:tcPr>
            <w:tcW w:w="953" w:type="dxa"/>
            <w:gridSpan w:val="2"/>
            <w:vAlign w:val="center"/>
          </w:tcPr>
          <w:p w14:paraId="2AAA8F45">
            <w:pPr>
              <w:jc w:val="center"/>
              <w:rPr>
                <w:rFonts w:hint="default" w:ascii="Times New Roman" w:hAnsi="Times New Roman" w:cs="Times New Roman"/>
                <w:kern w:val="2"/>
                <w:sz w:val="24"/>
                <w:szCs w:val="24"/>
                <w:highlight w:val="none"/>
                <w:lang w:val="en-US" w:eastAsia="zh-CN" w:bidi="ar-SA"/>
              </w:rPr>
            </w:pPr>
            <w:r>
              <w:rPr>
                <w:rFonts w:hint="default" w:ascii="Times New Roman" w:hAnsi="Times New Roman" w:cs="Times New Roman"/>
                <w:sz w:val="24"/>
                <w:highlight w:val="none"/>
              </w:rPr>
              <w:t>职称</w:t>
            </w:r>
          </w:p>
        </w:tc>
        <w:tc>
          <w:tcPr>
            <w:tcW w:w="1559" w:type="dxa"/>
            <w:vAlign w:val="center"/>
          </w:tcPr>
          <w:p w14:paraId="1845A653">
            <w:pPr>
              <w:jc w:val="center"/>
              <w:rPr>
                <w:rFonts w:hint="default" w:ascii="Times New Roman" w:hAnsi="Times New Roman" w:eastAsia="宋体" w:cs="Times New Roman"/>
                <w:b/>
                <w:kern w:val="2"/>
                <w:sz w:val="24"/>
                <w:szCs w:val="24"/>
                <w:highlight w:val="none"/>
                <w:lang w:val="en-US" w:eastAsia="zh-CN" w:bidi="ar-SA"/>
              </w:rPr>
            </w:pPr>
            <w:r>
              <w:rPr>
                <w:rFonts w:hint="eastAsia" w:cs="Times New Roman"/>
                <w:sz w:val="24"/>
                <w:highlight w:val="none"/>
                <w:lang w:val="en-US" w:eastAsia="zh-CN"/>
              </w:rPr>
              <w:t>高级实验师</w:t>
            </w:r>
          </w:p>
        </w:tc>
        <w:tc>
          <w:tcPr>
            <w:tcW w:w="938" w:type="dxa"/>
            <w:gridSpan w:val="2"/>
            <w:vAlign w:val="center"/>
          </w:tcPr>
          <w:p w14:paraId="39A6A287">
            <w:pPr>
              <w:jc w:val="center"/>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cs="Times New Roman"/>
                <w:sz w:val="24"/>
                <w:highlight w:val="none"/>
              </w:rPr>
              <w:t>学位</w:t>
            </w:r>
          </w:p>
        </w:tc>
        <w:tc>
          <w:tcPr>
            <w:tcW w:w="2032" w:type="dxa"/>
            <w:vAlign w:val="center"/>
          </w:tcPr>
          <w:p w14:paraId="668CC434">
            <w:pPr>
              <w:jc w:val="center"/>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cs="Times New Roman"/>
                <w:kern w:val="2"/>
                <w:sz w:val="24"/>
                <w:szCs w:val="24"/>
                <w:highlight w:val="none"/>
                <w:lang w:val="en-US" w:eastAsia="zh-CN" w:bidi="ar-SA"/>
              </w:rPr>
              <w:t>硕士</w:t>
            </w:r>
          </w:p>
        </w:tc>
      </w:tr>
      <w:tr w14:paraId="11B23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5" w:hRule="atLeast"/>
        </w:trPr>
        <w:tc>
          <w:tcPr>
            <w:tcW w:w="9344" w:type="dxa"/>
            <w:gridSpan w:val="10"/>
          </w:tcPr>
          <w:p w14:paraId="319820A5">
            <w:pPr>
              <w:keepNext w:val="0"/>
              <w:keepLines w:val="0"/>
              <w:pageBreakBefore w:val="0"/>
              <w:widowControl w:val="0"/>
              <w:kinsoku/>
              <w:wordWrap/>
              <w:overflowPunct/>
              <w:topLinePunct w:val="0"/>
              <w:autoSpaceDE/>
              <w:autoSpaceDN/>
              <w:bidi w:val="0"/>
              <w:adjustRightInd/>
              <w:snapToGrid/>
              <w:spacing w:line="400" w:lineRule="exact"/>
              <w:ind w:firstLine="560" w:firstLineChars="200"/>
              <w:textAlignment w:val="auto"/>
              <w:rPr>
                <w:rFonts w:hint="default" w:ascii="Times New Roman" w:hAnsi="Times New Roman" w:eastAsia="黑体" w:cs="Times New Roman"/>
                <w:sz w:val="28"/>
                <w:szCs w:val="28"/>
                <w:highlight w:val="none"/>
              </w:rPr>
            </w:pPr>
            <w:r>
              <w:rPr>
                <w:rFonts w:hint="default" w:ascii="Times New Roman" w:hAnsi="Times New Roman" w:eastAsia="黑体" w:cs="Times New Roman"/>
                <w:sz w:val="28"/>
                <w:szCs w:val="28"/>
                <w:highlight w:val="none"/>
              </w:rPr>
              <w:t>一、课题背景</w:t>
            </w:r>
          </w:p>
          <w:p w14:paraId="0EA3F4D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Segoe UI" w:cs="Times New Roman"/>
                <w:i w:val="0"/>
                <w:iCs w:val="0"/>
                <w:caps w:val="0"/>
                <w:color w:val="404040"/>
                <w:spacing w:val="0"/>
                <w:sz w:val="24"/>
                <w:szCs w:val="24"/>
                <w:highlight w:val="none"/>
                <w:lang w:val="en-US" w:eastAsia="zh-CN"/>
              </w:rPr>
            </w:pPr>
            <w:r>
              <w:rPr>
                <w:rFonts w:hint="eastAsia" w:ascii="Times New Roman" w:hAnsi="Times New Roman" w:eastAsia="Segoe UI" w:cs="Times New Roman"/>
                <w:i w:val="0"/>
                <w:iCs w:val="0"/>
                <w:caps w:val="0"/>
                <w:color w:val="404040"/>
                <w:spacing w:val="0"/>
                <w:sz w:val="24"/>
                <w:szCs w:val="24"/>
                <w:highlight w:val="none"/>
                <w:lang w:val="en-US" w:eastAsia="zh-CN"/>
              </w:rPr>
              <w:t>草地作物是畜牧业发展的重要物质基础，其健康生长直接关系到草地生态系统稳定和畜牧业经济效益。然而，病虫害是影响草地作物产量和品质的主要因素之一，传统的人工巡查监测方式存在效率低、成本高、时效性差等问题。随着信息技术与人工智能技术的快速发展，尤其是深度 学习在图像识别领域的突破，为草地作物病虫害的智能化监测提供了新的技术途径。</w:t>
            </w:r>
            <w:r>
              <w:rPr>
                <w:rFonts w:hint="eastAsia" w:ascii="Times New Roman" w:hAnsi="Times New Roman" w:eastAsia="Segoe UI" w:cs="Times New Roman"/>
                <w:i w:val="0"/>
                <w:iCs w:val="0"/>
                <w:caps w:val="0"/>
                <w:color w:val="404040"/>
                <w:spacing w:val="0"/>
                <w:sz w:val="24"/>
                <w:szCs w:val="24"/>
                <w:highlight w:val="none"/>
                <w:lang w:val="en-US" w:eastAsia="zh-CN"/>
              </w:rPr>
              <w:br w:type="textWrapping"/>
            </w:r>
            <w:r>
              <w:rPr>
                <w:rFonts w:hint="eastAsia" w:ascii="Times New Roman" w:hAnsi="Times New Roman" w:eastAsia="Segoe UI" w:cs="Times New Roman"/>
                <w:i w:val="0"/>
                <w:iCs w:val="0"/>
                <w:caps w:val="0"/>
                <w:color w:val="404040"/>
                <w:spacing w:val="0"/>
                <w:sz w:val="24"/>
                <w:szCs w:val="24"/>
                <w:highlight w:val="none"/>
                <w:lang w:val="en-US" w:eastAsia="zh-CN"/>
              </w:rPr>
              <w:t>本课题旨在设计并实现一套基于Web技术的草地作物病虫害智能监测系统，通过前后端分离架构实现病虫害数据管理、图像识别集成、监测数据可视化和预警管理等功能，为草地管理人员提供便捷高效的信息化管理平台，提升病虫害监测与防治的科学化水平。</w:t>
            </w:r>
          </w:p>
          <w:p w14:paraId="162E5E34">
            <w:pPr>
              <w:keepNext w:val="0"/>
              <w:keepLines w:val="0"/>
              <w:pageBreakBefore w:val="0"/>
              <w:widowControl w:val="0"/>
              <w:kinsoku/>
              <w:wordWrap/>
              <w:overflowPunct/>
              <w:topLinePunct w:val="0"/>
              <w:autoSpaceDE/>
              <w:autoSpaceDN/>
              <w:bidi w:val="0"/>
              <w:adjustRightInd/>
              <w:snapToGrid/>
              <w:spacing w:line="400" w:lineRule="exact"/>
              <w:ind w:firstLine="560" w:firstLineChars="200"/>
              <w:textAlignment w:val="auto"/>
              <w:rPr>
                <w:rFonts w:hint="default" w:ascii="Times New Roman" w:hAnsi="Times New Roman" w:eastAsia="黑体" w:cs="Times New Roman"/>
                <w:sz w:val="28"/>
                <w:szCs w:val="28"/>
                <w:highlight w:val="none"/>
              </w:rPr>
            </w:pPr>
            <w:r>
              <w:rPr>
                <w:rFonts w:hint="default" w:ascii="Times New Roman" w:hAnsi="Times New Roman" w:eastAsia="黑体" w:cs="Times New Roman"/>
                <w:sz w:val="28"/>
                <w:szCs w:val="28"/>
                <w:highlight w:val="none"/>
                <w:lang w:val="en-US" w:eastAsia="zh-CN"/>
              </w:rPr>
              <w:t>二、</w:t>
            </w:r>
            <w:r>
              <w:rPr>
                <w:rFonts w:hint="default" w:ascii="Times New Roman" w:hAnsi="Times New Roman" w:eastAsia="黑体" w:cs="Times New Roman"/>
                <w:sz w:val="28"/>
                <w:szCs w:val="28"/>
                <w:highlight w:val="none"/>
              </w:rPr>
              <w:t>设计内容</w:t>
            </w:r>
          </w:p>
          <w:p w14:paraId="00EDE5C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egoe UI" w:cs="Times New Roman"/>
                <w:i w:val="0"/>
                <w:iCs w:val="0"/>
                <w:caps w:val="0"/>
                <w:color w:val="404040"/>
                <w:spacing w:val="0"/>
                <w:sz w:val="24"/>
                <w:szCs w:val="24"/>
                <w:highlight w:val="none"/>
                <w:lang w:val="en-US" w:eastAsia="zh-CN"/>
              </w:rPr>
            </w:pPr>
            <w:r>
              <w:rPr>
                <w:rFonts w:hint="default" w:ascii="Times New Roman" w:hAnsi="Times New Roman" w:eastAsia="Segoe UI" w:cs="Times New Roman"/>
                <w:i w:val="0"/>
                <w:iCs w:val="0"/>
                <w:caps w:val="0"/>
                <w:color w:val="404040"/>
                <w:spacing w:val="0"/>
                <w:sz w:val="24"/>
                <w:szCs w:val="24"/>
                <w:highlight w:val="none"/>
                <w:lang w:val="en-US" w:eastAsia="zh-CN"/>
              </w:rPr>
              <w:t>本系统采用前后端分离的B/S架构设计，旨在构建一个高效</w:t>
            </w:r>
            <w:bookmarkStart w:id="0" w:name="_GoBack"/>
            <w:bookmarkEnd w:id="0"/>
            <w:r>
              <w:rPr>
                <w:rFonts w:hint="default" w:ascii="Times New Roman" w:hAnsi="Times New Roman" w:eastAsia="Segoe UI" w:cs="Times New Roman"/>
                <w:i w:val="0"/>
                <w:iCs w:val="0"/>
                <w:caps w:val="0"/>
                <w:color w:val="404040"/>
                <w:spacing w:val="0"/>
                <w:sz w:val="24"/>
                <w:szCs w:val="24"/>
                <w:highlight w:val="none"/>
                <w:lang w:val="en-US" w:eastAsia="zh-CN"/>
              </w:rPr>
              <w:t>、实用的草地作物病虫害智能监测平台。系统通过整合病虫害识别算法，实现监测数据的统一管理、实时展示和智能分析，帮助管理人员及时掌握草地作物健康状况，提高决策效率。</w:t>
            </w:r>
            <w:r>
              <w:rPr>
                <w:rFonts w:hint="default" w:ascii="Times New Roman" w:hAnsi="Times New Roman" w:eastAsia="Segoe UI" w:cs="Times New Roman"/>
                <w:i w:val="0"/>
                <w:iCs w:val="0"/>
                <w:caps w:val="0"/>
                <w:color w:val="404040"/>
                <w:spacing w:val="0"/>
                <w:sz w:val="24"/>
                <w:szCs w:val="24"/>
                <w:highlight w:val="none"/>
                <w:lang w:val="en-US" w:eastAsia="zh-CN"/>
              </w:rPr>
              <w:br w:type="textWrapping"/>
            </w:r>
            <w:r>
              <w:rPr>
                <w:rFonts w:hint="eastAsia" w:ascii="Times New Roman" w:hAnsi="Times New Roman" w:eastAsia="Segoe UI" w:cs="Times New Roman"/>
                <w:i w:val="0"/>
                <w:iCs w:val="0"/>
                <w:caps w:val="0"/>
                <w:color w:val="404040"/>
                <w:spacing w:val="0"/>
                <w:sz w:val="24"/>
                <w:szCs w:val="24"/>
                <w:highlight w:val="none"/>
                <w:lang w:val="en-US" w:eastAsia="zh-CN"/>
              </w:rPr>
              <w:t xml:space="preserve">    </w:t>
            </w:r>
            <w:r>
              <w:rPr>
                <w:rFonts w:hint="default" w:ascii="Times New Roman" w:hAnsi="Times New Roman" w:eastAsia="Segoe UI" w:cs="Times New Roman"/>
                <w:i w:val="0"/>
                <w:iCs w:val="0"/>
                <w:caps w:val="0"/>
                <w:color w:val="404040"/>
                <w:spacing w:val="0"/>
                <w:sz w:val="24"/>
                <w:szCs w:val="24"/>
                <w:highlight w:val="none"/>
                <w:lang w:val="en-US" w:eastAsia="zh-CN"/>
              </w:rPr>
              <w:t>系统主要设计以下功能模块：</w:t>
            </w:r>
            <w:r>
              <w:rPr>
                <w:rFonts w:hint="default" w:ascii="Times New Roman" w:hAnsi="Times New Roman" w:eastAsia="Segoe UI" w:cs="Times New Roman"/>
                <w:i w:val="0"/>
                <w:iCs w:val="0"/>
                <w:caps w:val="0"/>
                <w:color w:val="404040"/>
                <w:spacing w:val="0"/>
                <w:sz w:val="24"/>
                <w:szCs w:val="24"/>
                <w:highlight w:val="none"/>
                <w:lang w:val="en-US" w:eastAsia="zh-CN"/>
              </w:rPr>
              <w:br w:type="textWrapping"/>
            </w:r>
            <w:r>
              <w:rPr>
                <w:rFonts w:hint="eastAsia" w:ascii="Times New Roman" w:hAnsi="Times New Roman" w:eastAsia="Segoe UI" w:cs="Times New Roman"/>
                <w:i w:val="0"/>
                <w:iCs w:val="0"/>
                <w:caps w:val="0"/>
                <w:color w:val="404040"/>
                <w:spacing w:val="0"/>
                <w:sz w:val="24"/>
                <w:szCs w:val="24"/>
                <w:highlight w:val="none"/>
                <w:lang w:val="en-US" w:eastAsia="zh-CN"/>
              </w:rPr>
              <w:t xml:space="preserve">    </w:t>
            </w:r>
            <w:r>
              <w:rPr>
                <w:rFonts w:hint="default" w:ascii="Times New Roman" w:hAnsi="Times New Roman" w:eastAsia="Segoe UI" w:cs="Times New Roman"/>
                <w:i w:val="0"/>
                <w:iCs w:val="0"/>
                <w:caps w:val="0"/>
                <w:color w:val="404040"/>
                <w:spacing w:val="0"/>
                <w:sz w:val="24"/>
                <w:szCs w:val="24"/>
                <w:highlight w:val="none"/>
                <w:lang w:val="en-US" w:eastAsia="zh-CN"/>
              </w:rPr>
              <w:t>用户管理模块：实现用户注册、登录、权限分配和个人信息管理，支持多角色权限控制。</w:t>
            </w:r>
            <w:r>
              <w:rPr>
                <w:rFonts w:hint="default" w:ascii="Times New Roman" w:hAnsi="Times New Roman" w:eastAsia="Segoe UI" w:cs="Times New Roman"/>
                <w:i w:val="0"/>
                <w:iCs w:val="0"/>
                <w:caps w:val="0"/>
                <w:color w:val="404040"/>
                <w:spacing w:val="0"/>
                <w:sz w:val="24"/>
                <w:szCs w:val="24"/>
                <w:highlight w:val="none"/>
                <w:lang w:val="en-US" w:eastAsia="zh-CN"/>
              </w:rPr>
              <w:br w:type="textWrapping"/>
            </w:r>
            <w:r>
              <w:rPr>
                <w:rFonts w:hint="eastAsia" w:ascii="Times New Roman" w:hAnsi="Times New Roman" w:eastAsia="Segoe UI" w:cs="Times New Roman"/>
                <w:i w:val="0"/>
                <w:iCs w:val="0"/>
                <w:caps w:val="0"/>
                <w:color w:val="404040"/>
                <w:spacing w:val="0"/>
                <w:sz w:val="24"/>
                <w:szCs w:val="24"/>
                <w:highlight w:val="none"/>
                <w:lang w:val="en-US" w:eastAsia="zh-CN"/>
              </w:rPr>
              <w:t xml:space="preserve">    </w:t>
            </w:r>
            <w:r>
              <w:rPr>
                <w:rFonts w:hint="default" w:ascii="Times New Roman" w:hAnsi="Times New Roman" w:eastAsia="Segoe UI" w:cs="Times New Roman"/>
                <w:i w:val="0"/>
                <w:iCs w:val="0"/>
                <w:caps w:val="0"/>
                <w:color w:val="404040"/>
                <w:spacing w:val="0"/>
                <w:sz w:val="24"/>
                <w:szCs w:val="24"/>
                <w:highlight w:val="none"/>
                <w:lang w:val="en-US" w:eastAsia="zh-CN"/>
              </w:rPr>
              <w:t>设备管理模块：实现监测设备的添加、编辑、删除和状态监控，确保设备正常运行。</w:t>
            </w:r>
            <w:r>
              <w:rPr>
                <w:rFonts w:hint="default" w:ascii="Times New Roman" w:hAnsi="Times New Roman" w:eastAsia="Segoe UI" w:cs="Times New Roman"/>
                <w:i w:val="0"/>
                <w:iCs w:val="0"/>
                <w:caps w:val="0"/>
                <w:color w:val="404040"/>
                <w:spacing w:val="0"/>
                <w:sz w:val="24"/>
                <w:szCs w:val="24"/>
                <w:highlight w:val="none"/>
                <w:lang w:val="en-US" w:eastAsia="zh-CN"/>
              </w:rPr>
              <w:br w:type="textWrapping"/>
            </w:r>
            <w:r>
              <w:rPr>
                <w:rFonts w:hint="eastAsia" w:ascii="Times New Roman" w:hAnsi="Times New Roman" w:eastAsia="Segoe UI" w:cs="Times New Roman"/>
                <w:i w:val="0"/>
                <w:iCs w:val="0"/>
                <w:caps w:val="0"/>
                <w:color w:val="404040"/>
                <w:spacing w:val="0"/>
                <w:sz w:val="24"/>
                <w:szCs w:val="24"/>
                <w:highlight w:val="none"/>
                <w:lang w:val="en-US" w:eastAsia="zh-CN"/>
              </w:rPr>
              <w:t xml:space="preserve">    </w:t>
            </w:r>
            <w:r>
              <w:rPr>
                <w:rFonts w:hint="default" w:ascii="Times New Roman" w:hAnsi="Times New Roman" w:eastAsia="Segoe UI" w:cs="Times New Roman"/>
                <w:i w:val="0"/>
                <w:iCs w:val="0"/>
                <w:caps w:val="0"/>
                <w:color w:val="404040"/>
                <w:spacing w:val="0"/>
                <w:sz w:val="24"/>
                <w:szCs w:val="24"/>
                <w:highlight w:val="none"/>
                <w:lang w:val="en-US" w:eastAsia="zh-CN"/>
              </w:rPr>
              <w:t>病虫害管理模块：实现病虫害数据的录入、查询、统计和导出，支持多条件筛选和数据分析。</w:t>
            </w:r>
            <w:r>
              <w:rPr>
                <w:rFonts w:hint="default" w:ascii="Times New Roman" w:hAnsi="Times New Roman" w:eastAsia="Segoe UI" w:cs="Times New Roman"/>
                <w:i w:val="0"/>
                <w:iCs w:val="0"/>
                <w:caps w:val="0"/>
                <w:color w:val="404040"/>
                <w:spacing w:val="0"/>
                <w:sz w:val="24"/>
                <w:szCs w:val="24"/>
                <w:highlight w:val="none"/>
                <w:lang w:val="en-US" w:eastAsia="zh-CN"/>
              </w:rPr>
              <w:br w:type="textWrapping"/>
            </w:r>
            <w:r>
              <w:rPr>
                <w:rFonts w:hint="eastAsia" w:ascii="Times New Roman" w:hAnsi="Times New Roman" w:eastAsia="Segoe UI" w:cs="Times New Roman"/>
                <w:i w:val="0"/>
                <w:iCs w:val="0"/>
                <w:caps w:val="0"/>
                <w:color w:val="404040"/>
                <w:spacing w:val="0"/>
                <w:sz w:val="24"/>
                <w:szCs w:val="24"/>
                <w:highlight w:val="none"/>
                <w:lang w:val="en-US" w:eastAsia="zh-CN"/>
              </w:rPr>
              <w:t xml:space="preserve">    </w:t>
            </w:r>
            <w:r>
              <w:rPr>
                <w:rFonts w:hint="default" w:ascii="Times New Roman" w:hAnsi="Times New Roman" w:eastAsia="Segoe UI" w:cs="Times New Roman"/>
                <w:i w:val="0"/>
                <w:iCs w:val="0"/>
                <w:caps w:val="0"/>
                <w:color w:val="404040"/>
                <w:spacing w:val="0"/>
                <w:sz w:val="24"/>
                <w:szCs w:val="24"/>
                <w:highlight w:val="none"/>
                <w:lang w:val="en-US" w:eastAsia="zh-CN"/>
              </w:rPr>
              <w:t>数据可视化模块：实现监测数据的图表展示和地图展示，直观呈现病虫害发生趋势和分布情况。</w:t>
            </w:r>
            <w:r>
              <w:rPr>
                <w:rFonts w:hint="default" w:ascii="Times New Roman" w:hAnsi="Times New Roman" w:eastAsia="Segoe UI" w:cs="Times New Roman"/>
                <w:i w:val="0"/>
                <w:iCs w:val="0"/>
                <w:caps w:val="0"/>
                <w:color w:val="404040"/>
                <w:spacing w:val="0"/>
                <w:sz w:val="24"/>
                <w:szCs w:val="24"/>
                <w:highlight w:val="none"/>
                <w:lang w:val="en-US" w:eastAsia="zh-CN"/>
              </w:rPr>
              <w:br w:type="textWrapping"/>
            </w:r>
            <w:r>
              <w:rPr>
                <w:rFonts w:hint="eastAsia" w:ascii="Times New Roman" w:hAnsi="Times New Roman" w:eastAsia="Segoe UI" w:cs="Times New Roman"/>
                <w:i w:val="0"/>
                <w:iCs w:val="0"/>
                <w:caps w:val="0"/>
                <w:color w:val="404040"/>
                <w:spacing w:val="0"/>
                <w:sz w:val="24"/>
                <w:szCs w:val="24"/>
                <w:highlight w:val="none"/>
                <w:lang w:val="en-US" w:eastAsia="zh-CN"/>
              </w:rPr>
              <w:t xml:space="preserve">    </w:t>
            </w:r>
            <w:r>
              <w:rPr>
                <w:rFonts w:hint="default" w:ascii="Times New Roman" w:hAnsi="Times New Roman" w:eastAsia="Segoe UI" w:cs="Times New Roman"/>
                <w:i w:val="0"/>
                <w:iCs w:val="0"/>
                <w:caps w:val="0"/>
                <w:color w:val="404040"/>
                <w:spacing w:val="0"/>
                <w:sz w:val="24"/>
                <w:szCs w:val="24"/>
                <w:highlight w:val="none"/>
                <w:lang w:val="en-US" w:eastAsia="zh-CN"/>
              </w:rPr>
              <w:t>预警管理模块：实现预警规则配置、预警触发和消息推送，及时通知管理人员关注异常情况。</w:t>
            </w:r>
            <w:r>
              <w:rPr>
                <w:rFonts w:hint="default" w:ascii="Times New Roman" w:hAnsi="Times New Roman" w:eastAsia="Segoe UI" w:cs="Times New Roman"/>
                <w:i w:val="0"/>
                <w:iCs w:val="0"/>
                <w:caps w:val="0"/>
                <w:color w:val="404040"/>
                <w:spacing w:val="0"/>
                <w:sz w:val="24"/>
                <w:szCs w:val="24"/>
                <w:highlight w:val="none"/>
                <w:lang w:val="en-US" w:eastAsia="zh-CN"/>
              </w:rPr>
              <w:br w:type="textWrapping"/>
            </w:r>
            <w:r>
              <w:rPr>
                <w:rFonts w:hint="eastAsia" w:ascii="Times New Roman" w:hAnsi="Times New Roman" w:eastAsia="Segoe UI" w:cs="Times New Roman"/>
                <w:i w:val="0"/>
                <w:iCs w:val="0"/>
                <w:caps w:val="0"/>
                <w:color w:val="404040"/>
                <w:spacing w:val="0"/>
                <w:sz w:val="24"/>
                <w:szCs w:val="24"/>
                <w:highlight w:val="none"/>
                <w:lang w:val="en-US" w:eastAsia="zh-CN"/>
              </w:rPr>
              <w:t xml:space="preserve">    </w:t>
            </w:r>
            <w:r>
              <w:rPr>
                <w:rFonts w:hint="default" w:ascii="Times New Roman" w:hAnsi="Times New Roman" w:eastAsia="Segoe UI" w:cs="Times New Roman"/>
                <w:i w:val="0"/>
                <w:iCs w:val="0"/>
                <w:caps w:val="0"/>
                <w:color w:val="404040"/>
                <w:spacing w:val="0"/>
                <w:sz w:val="24"/>
                <w:szCs w:val="24"/>
                <w:highlight w:val="none"/>
                <w:lang w:val="en-US" w:eastAsia="zh-CN"/>
              </w:rPr>
              <w:t>系统管理模块：实现系统参数配置、日志查询和数据备份，保证系统稳定运行。</w:t>
            </w:r>
            <w:r>
              <w:rPr>
                <w:rFonts w:hint="default" w:ascii="Times New Roman" w:hAnsi="Times New Roman" w:eastAsia="Segoe UI" w:cs="Times New Roman"/>
                <w:i w:val="0"/>
                <w:iCs w:val="0"/>
                <w:caps w:val="0"/>
                <w:color w:val="404040"/>
                <w:spacing w:val="0"/>
                <w:sz w:val="24"/>
                <w:szCs w:val="24"/>
                <w:highlight w:val="none"/>
                <w:lang w:val="en-US" w:eastAsia="zh-CN"/>
              </w:rPr>
              <w:br w:type="textWrapping"/>
            </w:r>
            <w:r>
              <w:rPr>
                <w:rFonts w:hint="eastAsia" w:ascii="Times New Roman" w:hAnsi="Times New Roman" w:eastAsia="Segoe UI" w:cs="Times New Roman"/>
                <w:i w:val="0"/>
                <w:iCs w:val="0"/>
                <w:caps w:val="0"/>
                <w:color w:val="404040"/>
                <w:spacing w:val="0"/>
                <w:sz w:val="24"/>
                <w:szCs w:val="24"/>
                <w:highlight w:val="none"/>
                <w:lang w:val="en-US" w:eastAsia="zh-CN"/>
              </w:rPr>
              <w:t xml:space="preserve">    </w:t>
            </w:r>
            <w:r>
              <w:rPr>
                <w:rFonts w:hint="default" w:ascii="Times New Roman" w:hAnsi="Times New Roman" w:eastAsia="Segoe UI" w:cs="Times New Roman"/>
                <w:i w:val="0"/>
                <w:iCs w:val="0"/>
                <w:caps w:val="0"/>
                <w:color w:val="404040"/>
                <w:spacing w:val="0"/>
                <w:sz w:val="24"/>
                <w:szCs w:val="24"/>
                <w:highlight w:val="none"/>
                <w:lang w:val="en-US" w:eastAsia="zh-CN"/>
              </w:rPr>
              <w:t>技术实现与数据存储：后端基于Python Flask框架构建RESTful API，采用Flask-JWT-Extended实现身份认证，使用SQLAlchemy进行数据持久化；前端采用Vue3与Element Plus构建交互良好的管理界面，并集成ECharts实现数据可视化。数据存储采用"MySQL + Redis + MongoDB"组合：MySQL作为主数据库持久化存储所有业务数据；Redis作为缓存中间件，存储高频访问的配置和实时数据，以提升系统并发性能与响应速度；MongoDB存储图像文件和日志数据。</w:t>
            </w:r>
            <w:r>
              <w:rPr>
                <w:rFonts w:hint="default" w:ascii="Times New Roman" w:hAnsi="Times New Roman" w:eastAsia="Segoe UI" w:cs="Times New Roman"/>
                <w:i w:val="0"/>
                <w:iCs w:val="0"/>
                <w:caps w:val="0"/>
                <w:color w:val="404040"/>
                <w:spacing w:val="0"/>
                <w:sz w:val="24"/>
                <w:szCs w:val="24"/>
                <w:highlight w:val="none"/>
                <w:lang w:val="en-US" w:eastAsia="zh-CN"/>
              </w:rPr>
              <w:br w:type="textWrapping"/>
            </w:r>
            <w:r>
              <w:rPr>
                <w:rFonts w:hint="eastAsia" w:ascii="Times New Roman" w:hAnsi="Times New Roman" w:eastAsia="Segoe UI" w:cs="Times New Roman"/>
                <w:i w:val="0"/>
                <w:iCs w:val="0"/>
                <w:caps w:val="0"/>
                <w:color w:val="404040"/>
                <w:spacing w:val="0"/>
                <w:sz w:val="24"/>
                <w:szCs w:val="24"/>
                <w:highlight w:val="none"/>
                <w:lang w:val="en-US" w:eastAsia="zh-CN"/>
              </w:rPr>
              <w:t xml:space="preserve">    </w:t>
            </w:r>
            <w:r>
              <w:rPr>
                <w:rFonts w:hint="default" w:ascii="Times New Roman" w:hAnsi="Times New Roman" w:eastAsia="Segoe UI" w:cs="Times New Roman"/>
                <w:i w:val="0"/>
                <w:iCs w:val="0"/>
                <w:caps w:val="0"/>
                <w:color w:val="404040"/>
                <w:spacing w:val="0"/>
                <w:sz w:val="24"/>
                <w:szCs w:val="24"/>
                <w:highlight w:val="none"/>
                <w:lang w:val="en-US" w:eastAsia="zh-CN"/>
              </w:rPr>
              <w:t>创新点：针对草地作物病虫害监测场景，集成深度学习图像识别算法，实现病虫害的自动识别；结合地图可视化技术，直观展示病虫害分布情况；采用响应式设计，支持多终端访问，提升用户体验。</w:t>
            </w:r>
          </w:p>
          <w:p w14:paraId="0AD927A5">
            <w:pPr>
              <w:keepNext w:val="0"/>
              <w:keepLines w:val="0"/>
              <w:pageBreakBefore w:val="0"/>
              <w:widowControl w:val="0"/>
              <w:kinsoku/>
              <w:wordWrap/>
              <w:overflowPunct/>
              <w:topLinePunct w:val="0"/>
              <w:autoSpaceDE/>
              <w:autoSpaceDN/>
              <w:bidi w:val="0"/>
              <w:adjustRightInd/>
              <w:snapToGrid/>
              <w:spacing w:line="400" w:lineRule="exact"/>
              <w:ind w:firstLine="560" w:firstLineChars="200"/>
              <w:textAlignment w:val="auto"/>
              <w:rPr>
                <w:rFonts w:hint="default" w:ascii="Times New Roman" w:hAnsi="Times New Roman" w:eastAsia="黑体" w:cs="Times New Roman"/>
                <w:sz w:val="28"/>
                <w:szCs w:val="28"/>
                <w:highlight w:val="none"/>
              </w:rPr>
            </w:pPr>
            <w:r>
              <w:rPr>
                <w:rFonts w:hint="default" w:ascii="Times New Roman" w:hAnsi="Times New Roman" w:eastAsia="黑体" w:cs="Times New Roman"/>
                <w:sz w:val="28"/>
                <w:szCs w:val="28"/>
                <w:highlight w:val="none"/>
                <w:lang w:val="en-US" w:eastAsia="zh-CN"/>
              </w:rPr>
              <w:t>三</w:t>
            </w:r>
            <w:r>
              <w:rPr>
                <w:rFonts w:hint="default" w:ascii="Times New Roman" w:hAnsi="Times New Roman" w:eastAsia="黑体" w:cs="Times New Roman"/>
                <w:sz w:val="28"/>
                <w:szCs w:val="28"/>
                <w:highlight w:val="none"/>
              </w:rPr>
              <w:t>、基本要求</w:t>
            </w:r>
          </w:p>
          <w:p w14:paraId="531DDBA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黑体" w:cs="Times New Roman"/>
                <w:sz w:val="24"/>
                <w:highlight w:val="none"/>
              </w:rPr>
            </w:pPr>
            <w:r>
              <w:rPr>
                <w:rFonts w:hint="default" w:ascii="Times New Roman" w:hAnsi="Times New Roman" w:eastAsia="黑体" w:cs="Times New Roman"/>
                <w:sz w:val="24"/>
                <w:highlight w:val="none"/>
              </w:rPr>
              <w:t>（一）外文翻译要求</w:t>
            </w:r>
          </w:p>
          <w:p w14:paraId="41086BB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仿宋_GB2312" w:cs="Times New Roman"/>
                <w:sz w:val="24"/>
                <w:szCs w:val="21"/>
                <w:highlight w:val="none"/>
              </w:rPr>
            </w:pPr>
            <w:r>
              <w:rPr>
                <w:rFonts w:hint="default" w:ascii="Times New Roman" w:hAnsi="Times New Roman" w:cs="Times New Roman"/>
                <w:sz w:val="24"/>
                <w:highlight w:val="none"/>
              </w:rPr>
              <w:t>学生翻译外文文献，要求必须在中文译文中注明外文文献的出处并附原文；外文文献必须是国外正规出版的论文、著作、手册等；尽可能翻译以外语作为母语的作者的文献。</w:t>
            </w:r>
          </w:p>
          <w:p w14:paraId="0D9B8B4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黑体" w:cs="Times New Roman"/>
                <w:sz w:val="24"/>
                <w:highlight w:val="none"/>
              </w:rPr>
            </w:pPr>
            <w:r>
              <w:rPr>
                <w:rFonts w:hint="default" w:ascii="Times New Roman" w:hAnsi="Times New Roman" w:eastAsia="黑体" w:cs="Times New Roman"/>
                <w:sz w:val="24"/>
                <w:highlight w:val="none"/>
              </w:rPr>
              <w:t>（二）开题报告要求</w:t>
            </w:r>
          </w:p>
          <w:p w14:paraId="14F04B7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highlight w:val="none"/>
              </w:rPr>
            </w:pPr>
            <w:r>
              <w:rPr>
                <w:rFonts w:hint="default" w:ascii="Times New Roman" w:hAnsi="Times New Roman" w:cs="Times New Roman"/>
                <w:sz w:val="24"/>
                <w:highlight w:val="none"/>
              </w:rPr>
              <w:t>1.</w:t>
            </w:r>
            <w:r>
              <w:rPr>
                <w:rFonts w:hint="default" w:ascii="Times New Roman" w:hAnsi="Times New Roman" w:cs="Times New Roman"/>
                <w:sz w:val="24"/>
                <w:highlight w:val="none"/>
              </w:rPr>
              <w:tab/>
            </w:r>
            <w:r>
              <w:rPr>
                <w:rFonts w:hint="default" w:ascii="Times New Roman" w:hAnsi="Times New Roman" w:cs="Times New Roman"/>
                <w:sz w:val="24"/>
                <w:highlight w:val="none"/>
              </w:rPr>
              <w:t>课题的目的和意义（综述国内外相关现状，阐述课题的目的、意义）。</w:t>
            </w:r>
          </w:p>
          <w:p w14:paraId="3800947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highlight w:val="none"/>
              </w:rPr>
            </w:pPr>
            <w:r>
              <w:rPr>
                <w:rFonts w:hint="default" w:ascii="Times New Roman" w:hAnsi="Times New Roman" w:cs="Times New Roman"/>
                <w:sz w:val="24"/>
                <w:highlight w:val="none"/>
              </w:rPr>
              <w:t>2.</w:t>
            </w:r>
            <w:r>
              <w:rPr>
                <w:rFonts w:hint="default" w:ascii="Times New Roman" w:hAnsi="Times New Roman" w:cs="Times New Roman"/>
                <w:sz w:val="24"/>
                <w:highlight w:val="none"/>
              </w:rPr>
              <w:tab/>
            </w:r>
            <w:r>
              <w:rPr>
                <w:rFonts w:hint="default" w:ascii="Times New Roman" w:hAnsi="Times New Roman" w:cs="Times New Roman"/>
                <w:sz w:val="24"/>
                <w:highlight w:val="none"/>
              </w:rPr>
              <w:t>课题任务与设计内容。</w:t>
            </w:r>
          </w:p>
          <w:p w14:paraId="672E92B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highlight w:val="none"/>
              </w:rPr>
            </w:pPr>
            <w:r>
              <w:rPr>
                <w:rFonts w:hint="default" w:ascii="Times New Roman" w:hAnsi="Times New Roman" w:cs="Times New Roman"/>
                <w:sz w:val="24"/>
                <w:highlight w:val="none"/>
              </w:rPr>
              <w:t>3.</w:t>
            </w:r>
            <w:r>
              <w:rPr>
                <w:rFonts w:hint="default" w:ascii="Times New Roman" w:hAnsi="Times New Roman" w:cs="Times New Roman"/>
                <w:sz w:val="24"/>
                <w:highlight w:val="none"/>
              </w:rPr>
              <w:tab/>
            </w:r>
            <w:r>
              <w:rPr>
                <w:rFonts w:hint="default" w:ascii="Times New Roman" w:hAnsi="Times New Roman" w:cs="Times New Roman"/>
                <w:sz w:val="24"/>
                <w:highlight w:val="none"/>
              </w:rPr>
              <w:t>设计方案及预期达到的目标</w:t>
            </w:r>
            <w:r>
              <w:rPr>
                <w:rFonts w:hint="default" w:ascii="Times New Roman" w:hAnsi="Times New Roman" w:cs="Times New Roman"/>
                <w:sz w:val="24"/>
                <w:highlight w:val="none"/>
                <w:lang w:eastAsia="zh-CN"/>
              </w:rPr>
              <w:t>（</w:t>
            </w:r>
            <w:r>
              <w:rPr>
                <w:rFonts w:hint="default" w:ascii="Times New Roman" w:hAnsi="Times New Roman" w:cs="Times New Roman"/>
                <w:sz w:val="24"/>
                <w:highlight w:val="none"/>
              </w:rPr>
              <w:t>重点论述技术方案</w:t>
            </w:r>
            <w:r>
              <w:rPr>
                <w:rFonts w:hint="default" w:ascii="Times New Roman" w:hAnsi="Times New Roman" w:cs="Times New Roman"/>
                <w:sz w:val="24"/>
                <w:highlight w:val="none"/>
                <w:lang w:eastAsia="zh-CN"/>
              </w:rPr>
              <w:t>）</w:t>
            </w:r>
            <w:r>
              <w:rPr>
                <w:rFonts w:hint="default" w:ascii="Times New Roman" w:hAnsi="Times New Roman" w:cs="Times New Roman"/>
                <w:sz w:val="24"/>
                <w:highlight w:val="none"/>
              </w:rPr>
              <w:t>。</w:t>
            </w:r>
          </w:p>
          <w:p w14:paraId="155DCA5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highlight w:val="none"/>
              </w:rPr>
            </w:pPr>
            <w:r>
              <w:rPr>
                <w:rFonts w:hint="default" w:ascii="Times New Roman" w:hAnsi="Times New Roman" w:cs="Times New Roman"/>
                <w:sz w:val="24"/>
                <w:highlight w:val="none"/>
              </w:rPr>
              <w:t>4.</w:t>
            </w:r>
            <w:r>
              <w:rPr>
                <w:rFonts w:hint="default" w:ascii="Times New Roman" w:hAnsi="Times New Roman" w:cs="Times New Roman"/>
                <w:sz w:val="24"/>
                <w:highlight w:val="none"/>
              </w:rPr>
              <w:tab/>
            </w:r>
            <w:r>
              <w:rPr>
                <w:rFonts w:hint="default" w:ascii="Times New Roman" w:hAnsi="Times New Roman" w:cs="Times New Roman"/>
                <w:sz w:val="24"/>
                <w:highlight w:val="none"/>
              </w:rPr>
              <w:t>设计的进度计划。</w:t>
            </w:r>
          </w:p>
          <w:p w14:paraId="4722F22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highlight w:val="none"/>
              </w:rPr>
            </w:pPr>
            <w:r>
              <w:rPr>
                <w:rFonts w:hint="default" w:ascii="Times New Roman" w:hAnsi="Times New Roman" w:cs="Times New Roman"/>
                <w:sz w:val="24"/>
                <w:highlight w:val="none"/>
              </w:rPr>
              <w:t>5.</w:t>
            </w:r>
            <w:r>
              <w:rPr>
                <w:rFonts w:hint="default" w:ascii="Times New Roman" w:hAnsi="Times New Roman" w:cs="Times New Roman"/>
                <w:sz w:val="24"/>
                <w:highlight w:val="none"/>
              </w:rPr>
              <w:tab/>
            </w:r>
            <w:r>
              <w:rPr>
                <w:rFonts w:hint="default" w:ascii="Times New Roman" w:hAnsi="Times New Roman" w:cs="Times New Roman"/>
                <w:sz w:val="24"/>
                <w:highlight w:val="none"/>
              </w:rPr>
              <w:t>主要参考文献</w:t>
            </w:r>
            <w:r>
              <w:rPr>
                <w:rFonts w:hint="default" w:ascii="Times New Roman" w:hAnsi="Times New Roman" w:cs="Times New Roman"/>
                <w:sz w:val="24"/>
                <w:highlight w:val="none"/>
                <w:lang w:eastAsia="zh-CN"/>
              </w:rPr>
              <w:t>（</w:t>
            </w:r>
            <w:r>
              <w:rPr>
                <w:rFonts w:hint="default" w:ascii="Times New Roman" w:hAnsi="Times New Roman" w:cs="Times New Roman"/>
                <w:sz w:val="24"/>
                <w:highlight w:val="none"/>
              </w:rPr>
              <w:t>详情见开题报告模板要求，尽可能使用近五年内发表的参考文献</w:t>
            </w:r>
            <w:r>
              <w:rPr>
                <w:rFonts w:hint="default" w:ascii="Times New Roman" w:hAnsi="Times New Roman" w:cs="Times New Roman"/>
                <w:sz w:val="24"/>
                <w:highlight w:val="none"/>
                <w:lang w:eastAsia="zh-CN"/>
              </w:rPr>
              <w:t>）</w:t>
            </w:r>
            <w:r>
              <w:rPr>
                <w:rFonts w:hint="default" w:ascii="Times New Roman" w:hAnsi="Times New Roman" w:cs="Times New Roman"/>
                <w:sz w:val="24"/>
                <w:highlight w:val="none"/>
              </w:rPr>
              <w:t>。</w:t>
            </w:r>
          </w:p>
          <w:p w14:paraId="26D0F6B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黑体" w:cs="Times New Roman"/>
                <w:sz w:val="24"/>
                <w:highlight w:val="none"/>
              </w:rPr>
            </w:pPr>
            <w:r>
              <w:rPr>
                <w:rFonts w:hint="default" w:ascii="Times New Roman" w:hAnsi="Times New Roman" w:eastAsia="黑体" w:cs="Times New Roman"/>
                <w:sz w:val="24"/>
                <w:highlight w:val="none"/>
              </w:rPr>
              <w:t>（三）毕业设计</w:t>
            </w:r>
            <w:r>
              <w:rPr>
                <w:rFonts w:hint="default" w:ascii="Times New Roman" w:hAnsi="Times New Roman" w:eastAsia="黑体" w:cs="Times New Roman"/>
                <w:sz w:val="24"/>
                <w:highlight w:val="none"/>
                <w:lang w:val="en-US" w:eastAsia="zh-CN"/>
              </w:rPr>
              <w:t>及</w:t>
            </w:r>
            <w:r>
              <w:rPr>
                <w:rFonts w:hint="default" w:ascii="Times New Roman" w:hAnsi="Times New Roman" w:eastAsia="黑体" w:cs="Times New Roman"/>
                <w:sz w:val="24"/>
                <w:highlight w:val="none"/>
              </w:rPr>
              <w:t>调研要求</w:t>
            </w:r>
          </w:p>
          <w:p w14:paraId="76562FF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highlight w:val="none"/>
              </w:rPr>
            </w:pPr>
            <w:r>
              <w:rPr>
                <w:rFonts w:hint="default" w:ascii="Times New Roman" w:hAnsi="Times New Roman" w:cs="Times New Roman"/>
                <w:sz w:val="24"/>
                <w:highlight w:val="none"/>
              </w:rPr>
              <w:t>查阅论文相关文献，了解相关的现状、背景和相关技术发展情况，对其重点内容进行必要的解读，要通过多种手段进行调研并撰写调研报告。</w:t>
            </w:r>
          </w:p>
          <w:p w14:paraId="6756F66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highlight w:val="none"/>
              </w:rPr>
            </w:pPr>
            <w:r>
              <w:rPr>
                <w:rFonts w:hint="default" w:ascii="Times New Roman" w:hAnsi="Times New Roman" w:cs="Times New Roman"/>
                <w:sz w:val="24"/>
                <w:highlight w:val="none"/>
              </w:rPr>
              <w:t>参照《河北水利电力学院本科毕业设计写作指南》、《毕业设计（论文）质量标准（试行）》撰写毕业设计说明书，字数不少于1.</w:t>
            </w:r>
            <w:r>
              <w:rPr>
                <w:rFonts w:hint="default" w:ascii="Times New Roman" w:hAnsi="Times New Roman" w:cs="Times New Roman"/>
                <w:sz w:val="24"/>
                <w:highlight w:val="none"/>
                <w:lang w:val="en-US" w:eastAsia="zh-CN"/>
              </w:rPr>
              <w:t>2</w:t>
            </w:r>
            <w:r>
              <w:rPr>
                <w:rFonts w:hint="default" w:ascii="Times New Roman" w:hAnsi="Times New Roman" w:cs="Times New Roman"/>
                <w:sz w:val="24"/>
                <w:highlight w:val="none"/>
              </w:rPr>
              <w:t>万字。完成后请尽快提交指导教师进行审阅修改、定稿。</w:t>
            </w:r>
          </w:p>
          <w:p w14:paraId="156A6571">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黑体" w:cs="Times New Roman"/>
                <w:sz w:val="24"/>
                <w:highlight w:val="none"/>
                <w:lang w:val="en-US" w:eastAsia="zh-CN"/>
              </w:rPr>
            </w:pPr>
            <w:r>
              <w:rPr>
                <w:rFonts w:hint="default" w:ascii="Times New Roman" w:hAnsi="Times New Roman" w:eastAsia="黑体" w:cs="Times New Roman"/>
                <w:sz w:val="24"/>
                <w:highlight w:val="none"/>
                <w:lang w:val="en-US" w:eastAsia="zh-CN"/>
              </w:rPr>
              <w:t>设计实现测试要求</w:t>
            </w:r>
          </w:p>
          <w:p w14:paraId="51D97AF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黑体" w:cs="Times New Roman"/>
                <w:sz w:val="28"/>
                <w:szCs w:val="28"/>
                <w:highlight w:val="none"/>
              </w:rPr>
            </w:pPr>
            <w:r>
              <w:rPr>
                <w:rFonts w:hint="default" w:ascii="Times New Roman" w:hAnsi="Times New Roman" w:cs="Times New Roman"/>
                <w:sz w:val="24"/>
                <w:highlight w:val="none"/>
                <w:lang w:val="en-US" w:eastAsia="zh-CN"/>
              </w:rPr>
              <w:t>为确保本系统在上线后能够稳定、安全、高效地运行，需进行全面严格的测试，具体测试要求如下：</w:t>
            </w:r>
            <w:r>
              <w:rPr>
                <w:rFonts w:hint="default" w:ascii="Times New Roman" w:hAnsi="Times New Roman" w:cs="Times New Roman"/>
                <w:sz w:val="24"/>
                <w:highlight w:val="none"/>
                <w:lang w:val="en-US" w:eastAsia="zh-CN"/>
              </w:rPr>
              <w:br w:type="textWrapping"/>
            </w:r>
            <w:r>
              <w:rPr>
                <w:rFonts w:hint="eastAsia" w:ascii="Times New Roman" w:hAnsi="Times New Roman" w:cs="Times New Roman"/>
                <w:sz w:val="24"/>
                <w:highlight w:val="none"/>
                <w:lang w:val="en-US" w:eastAsia="zh-CN"/>
              </w:rPr>
              <w:t xml:space="preserve">    </w:t>
            </w:r>
            <w:r>
              <w:rPr>
                <w:rFonts w:hint="default" w:ascii="Times New Roman" w:hAnsi="Times New Roman" w:cs="Times New Roman"/>
                <w:sz w:val="24"/>
                <w:highlight w:val="none"/>
                <w:lang w:val="en-US" w:eastAsia="zh-CN"/>
              </w:rPr>
              <w:t>界面与交互测试：验证系统界面是否符合草地作物病虫害监测的应用场景，确保操作流程直观。重点测试管理后台的交互流畅性，并保证在PC端与移动端均有良好的响应式布局与一致体验。</w:t>
            </w:r>
            <w:r>
              <w:rPr>
                <w:rFonts w:hint="default" w:ascii="Times New Roman" w:hAnsi="Times New Roman" w:cs="Times New Roman"/>
                <w:sz w:val="24"/>
                <w:highlight w:val="none"/>
                <w:lang w:val="en-US" w:eastAsia="zh-CN"/>
              </w:rPr>
              <w:br w:type="textWrapping"/>
            </w:r>
            <w:r>
              <w:rPr>
                <w:rFonts w:hint="eastAsia" w:ascii="Times New Roman" w:hAnsi="Times New Roman" w:cs="Times New Roman"/>
                <w:sz w:val="24"/>
                <w:highlight w:val="none"/>
                <w:lang w:val="en-US" w:eastAsia="zh-CN"/>
              </w:rPr>
              <w:t xml:space="preserve">    </w:t>
            </w:r>
            <w:r>
              <w:rPr>
                <w:rFonts w:hint="default" w:ascii="Times New Roman" w:hAnsi="Times New Roman" w:cs="Times New Roman"/>
                <w:sz w:val="24"/>
                <w:highlight w:val="none"/>
                <w:lang w:val="en-US" w:eastAsia="zh-CN"/>
              </w:rPr>
              <w:t>功能与业务流程测试：全面验证各功能模块准确性，核心测试两项关键闭环流程：病虫害数据管理闭环（数据录入→查询统计→可视化展示→导出报表）与预警管理闭环（规则配置→预警触发→消息推送→处理反馈）。必须严格测试基于角色（系统管理员、普通用户）的访问控制（RBAC），确保权限隔离，杜绝越权操作。</w:t>
            </w:r>
            <w:r>
              <w:rPr>
                <w:rFonts w:hint="default" w:ascii="Times New Roman" w:hAnsi="Times New Roman" w:cs="Times New Roman"/>
                <w:sz w:val="24"/>
                <w:highlight w:val="none"/>
                <w:lang w:val="en-US" w:eastAsia="zh-CN"/>
              </w:rPr>
              <w:br w:type="textWrapping"/>
            </w:r>
            <w:r>
              <w:rPr>
                <w:rFonts w:hint="eastAsia" w:ascii="Times New Roman" w:hAnsi="Times New Roman" w:cs="Times New Roman"/>
                <w:sz w:val="24"/>
                <w:highlight w:val="none"/>
                <w:lang w:val="en-US" w:eastAsia="zh-CN"/>
              </w:rPr>
              <w:t xml:space="preserve">    </w:t>
            </w:r>
            <w:r>
              <w:rPr>
                <w:rFonts w:hint="default" w:ascii="Times New Roman" w:hAnsi="Times New Roman" w:cs="Times New Roman"/>
                <w:sz w:val="24"/>
                <w:highlight w:val="none"/>
                <w:lang w:val="en-US" w:eastAsia="zh-CN"/>
              </w:rPr>
              <w:t>性能与压力测试：模拟监测高峰场景（如病虫害高发期），使用工具模拟100名用户并发执行登录、查询数据、提交图像识别等混合操作。要求系统核心接口平均响应时间 &lt; 500毫秒，事务成功率 ≥ 99.5%，且测试期间系统资源使用稳定，无内存泄漏。</w:t>
            </w:r>
            <w:r>
              <w:rPr>
                <w:rFonts w:hint="default" w:ascii="Times New Roman" w:hAnsi="Times New Roman" w:cs="Times New Roman"/>
                <w:sz w:val="24"/>
                <w:highlight w:val="none"/>
                <w:lang w:val="en-US" w:eastAsia="zh-CN"/>
              </w:rPr>
              <w:br w:type="textWrapping"/>
            </w:r>
            <w:r>
              <w:rPr>
                <w:rFonts w:hint="eastAsia" w:ascii="Times New Roman" w:hAnsi="Times New Roman" w:cs="Times New Roman"/>
                <w:sz w:val="24"/>
                <w:highlight w:val="none"/>
                <w:lang w:val="en-US" w:eastAsia="zh-CN"/>
              </w:rPr>
              <w:t xml:space="preserve">    </w:t>
            </w:r>
            <w:r>
              <w:rPr>
                <w:rFonts w:hint="default" w:ascii="Times New Roman" w:hAnsi="Times New Roman" w:cs="Times New Roman"/>
                <w:sz w:val="24"/>
                <w:highlight w:val="none"/>
                <w:lang w:val="en-US" w:eastAsia="zh-CN"/>
              </w:rPr>
              <w:t>安全与兼容性测试：检测并防御SQL注入、XSS、CSRF等常见Web攻击，重点测试越权访问漏洞，并验证敏感数据传输与存储的加密有效性。验证系统管理后台在主流浏览器最新版本中的功能与显示一致性。</w:t>
            </w:r>
            <w:r>
              <w:rPr>
                <w:rFonts w:hint="default" w:ascii="Times New Roman" w:hAnsi="Times New Roman" w:cs="Times New Roman"/>
                <w:sz w:val="24"/>
                <w:highlight w:val="none"/>
                <w:lang w:val="en-US" w:eastAsia="zh-CN"/>
              </w:rPr>
              <w:br w:type="textWrapping"/>
            </w:r>
            <w:r>
              <w:rPr>
                <w:rFonts w:hint="eastAsia" w:ascii="Times New Roman" w:hAnsi="Times New Roman" w:cs="Times New Roman"/>
                <w:sz w:val="24"/>
                <w:highlight w:val="none"/>
                <w:lang w:val="en-US" w:eastAsia="zh-CN"/>
              </w:rPr>
              <w:t xml:space="preserve">    </w:t>
            </w:r>
            <w:r>
              <w:rPr>
                <w:rFonts w:hint="default" w:ascii="Times New Roman" w:hAnsi="Times New Roman" w:cs="Times New Roman"/>
                <w:sz w:val="24"/>
                <w:highlight w:val="none"/>
                <w:lang w:val="en-US" w:eastAsia="zh-CN"/>
              </w:rPr>
              <w:t>数据一致性测试：重点在高并发场景下测试关键业务的数据强一致性。</w:t>
            </w:r>
            <w:r>
              <w:rPr>
                <w:rFonts w:ascii="宋体" w:hAnsi="宋体"/>
                <w:sz w:val="21"/>
              </w:rPr>
              <w:br w:type="textWrapping"/>
            </w:r>
            <w:r>
              <w:rPr>
                <w:rFonts w:hint="default" w:ascii="Times New Roman" w:hAnsi="Times New Roman" w:eastAsia="黑体" w:cs="Times New Roman"/>
                <w:sz w:val="28"/>
                <w:szCs w:val="28"/>
                <w:highlight w:val="none"/>
                <w:lang w:val="en-US" w:eastAsia="zh-CN"/>
              </w:rPr>
              <w:t>四</w:t>
            </w:r>
            <w:r>
              <w:rPr>
                <w:rFonts w:hint="default" w:ascii="Times New Roman" w:hAnsi="Times New Roman" w:eastAsia="黑体" w:cs="Times New Roman"/>
                <w:sz w:val="28"/>
                <w:szCs w:val="28"/>
                <w:highlight w:val="none"/>
              </w:rPr>
              <w:t>、进度计划</w:t>
            </w:r>
          </w:p>
          <w:p w14:paraId="2C53CF64">
            <w:pPr>
              <w:spacing w:line="400" w:lineRule="exact"/>
              <w:jc w:val="center"/>
              <w:rPr>
                <w:rFonts w:hint="default" w:ascii="Times New Roman" w:hAnsi="Times New Roman" w:eastAsia="黑体" w:cs="Times New Roman"/>
                <w:sz w:val="24"/>
                <w:highlight w:val="none"/>
              </w:rPr>
            </w:pPr>
            <w:r>
              <w:rPr>
                <w:rFonts w:hint="default" w:ascii="Times New Roman" w:hAnsi="Times New Roman" w:eastAsia="黑体" w:cs="Times New Roman"/>
                <w:sz w:val="24"/>
                <w:highlight w:val="none"/>
              </w:rPr>
              <w:t>表1  进度计划表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9"/>
              <w:gridCol w:w="5002"/>
              <w:gridCol w:w="2737"/>
            </w:tblGrid>
            <w:tr w14:paraId="2C3A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379" w:type="dxa"/>
                  <w:shd w:val="clear" w:color="auto" w:fill="auto"/>
                  <w:vAlign w:val="center"/>
                </w:tcPr>
                <w:p w14:paraId="624901F0">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序号</w:t>
                  </w:r>
                </w:p>
              </w:tc>
              <w:tc>
                <w:tcPr>
                  <w:tcW w:w="5002" w:type="dxa"/>
                  <w:shd w:val="clear" w:color="auto" w:fill="auto"/>
                  <w:vAlign w:val="center"/>
                </w:tcPr>
                <w:p w14:paraId="6B89EF4C">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工作内容</w:t>
                  </w:r>
                </w:p>
              </w:tc>
              <w:tc>
                <w:tcPr>
                  <w:tcW w:w="2737" w:type="dxa"/>
                  <w:shd w:val="clear" w:color="auto" w:fill="auto"/>
                  <w:vAlign w:val="center"/>
                </w:tcPr>
                <w:p w14:paraId="0C0193E1">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进度安排</w:t>
                  </w:r>
                </w:p>
              </w:tc>
            </w:tr>
            <w:tr w14:paraId="567EE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379" w:type="dxa"/>
                  <w:shd w:val="clear" w:color="auto" w:fill="auto"/>
                  <w:vAlign w:val="center"/>
                </w:tcPr>
                <w:p w14:paraId="176A1335">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1</w:t>
                  </w:r>
                </w:p>
              </w:tc>
              <w:tc>
                <w:tcPr>
                  <w:tcW w:w="5002" w:type="dxa"/>
                  <w:shd w:val="clear" w:color="auto" w:fill="auto"/>
                  <w:vAlign w:val="center"/>
                </w:tcPr>
                <w:p w14:paraId="6513A1B5">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查阅资料、开题、外文翻译等</w:t>
                  </w:r>
                </w:p>
              </w:tc>
              <w:tc>
                <w:tcPr>
                  <w:tcW w:w="2737" w:type="dxa"/>
                  <w:shd w:val="clear" w:color="auto" w:fill="auto"/>
                  <w:vAlign w:val="center"/>
                </w:tcPr>
                <w:p w14:paraId="5E8C46C3">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第1周结束前完成</w:t>
                  </w:r>
                </w:p>
              </w:tc>
            </w:tr>
            <w:tr w14:paraId="0B41C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379" w:type="dxa"/>
                  <w:shd w:val="clear" w:color="auto" w:fill="auto"/>
                  <w:vAlign w:val="center"/>
                </w:tcPr>
                <w:p w14:paraId="782EF229">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2</w:t>
                  </w:r>
                </w:p>
              </w:tc>
              <w:tc>
                <w:tcPr>
                  <w:tcW w:w="5002" w:type="dxa"/>
                  <w:shd w:val="clear" w:color="auto" w:fill="auto"/>
                  <w:vAlign w:val="center"/>
                </w:tcPr>
                <w:p w14:paraId="404A8D3C">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任务分析、设计与实现，文档的书写</w:t>
                  </w:r>
                </w:p>
              </w:tc>
              <w:tc>
                <w:tcPr>
                  <w:tcW w:w="2737" w:type="dxa"/>
                  <w:shd w:val="clear" w:color="auto" w:fill="auto"/>
                  <w:vAlign w:val="center"/>
                </w:tcPr>
                <w:p w14:paraId="2196EC61">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第2周至第7周</w:t>
                  </w:r>
                </w:p>
              </w:tc>
            </w:tr>
            <w:tr w14:paraId="0721A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0" w:type="auto"/>
                  <w:vAlign w:val="center"/>
                </w:tcPr>
                <w:p w14:paraId="6C2B28A0">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3</w:t>
                  </w:r>
                </w:p>
              </w:tc>
              <w:tc>
                <w:tcPr>
                  <w:tcW w:w="5002" w:type="dxa"/>
                  <w:vAlign w:val="center"/>
                </w:tcPr>
                <w:p w14:paraId="62D335C5">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中期检查，任务的设计与实现</w:t>
                  </w:r>
                </w:p>
              </w:tc>
              <w:tc>
                <w:tcPr>
                  <w:tcW w:w="2737" w:type="dxa"/>
                  <w:vAlign w:val="center"/>
                </w:tcPr>
                <w:p w14:paraId="7B825A29">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第8周至第10周</w:t>
                  </w:r>
                </w:p>
              </w:tc>
            </w:tr>
            <w:tr w14:paraId="327FC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0" w:type="auto"/>
                  <w:vAlign w:val="center"/>
                </w:tcPr>
                <w:p w14:paraId="1B227DAA">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4</w:t>
                  </w:r>
                </w:p>
              </w:tc>
              <w:tc>
                <w:tcPr>
                  <w:tcW w:w="5002" w:type="dxa"/>
                  <w:vAlign w:val="center"/>
                </w:tcPr>
                <w:p w14:paraId="3A948D27">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任务实现、测试、毕业说明书的书写</w:t>
                  </w:r>
                </w:p>
              </w:tc>
              <w:tc>
                <w:tcPr>
                  <w:tcW w:w="2737" w:type="dxa"/>
                  <w:vAlign w:val="center"/>
                </w:tcPr>
                <w:p w14:paraId="3253390F">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第11周至第13周</w:t>
                  </w:r>
                </w:p>
              </w:tc>
            </w:tr>
            <w:tr w14:paraId="22660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0" w:type="auto"/>
                  <w:vAlign w:val="center"/>
                </w:tcPr>
                <w:p w14:paraId="08198DF2">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5</w:t>
                  </w:r>
                </w:p>
              </w:tc>
              <w:tc>
                <w:tcPr>
                  <w:tcW w:w="5002" w:type="dxa"/>
                  <w:vAlign w:val="center"/>
                </w:tcPr>
                <w:p w14:paraId="28E22CB1">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撰写毕业设计说明书、毕业答辩、提交毕业设计材料</w:t>
                  </w:r>
                </w:p>
              </w:tc>
              <w:tc>
                <w:tcPr>
                  <w:tcW w:w="2737" w:type="dxa"/>
                  <w:vAlign w:val="center"/>
                </w:tcPr>
                <w:p w14:paraId="23E091AF">
                  <w:pPr>
                    <w:jc w:val="center"/>
                    <w:rPr>
                      <w:rFonts w:hint="default" w:ascii="Times New Roman" w:hAnsi="Times New Roman" w:cs="Times New Roman"/>
                      <w:szCs w:val="21"/>
                      <w:highlight w:val="none"/>
                    </w:rPr>
                  </w:pPr>
                  <w:r>
                    <w:rPr>
                      <w:rFonts w:hint="default" w:ascii="Times New Roman" w:hAnsi="Times New Roman" w:cs="Times New Roman"/>
                      <w:szCs w:val="21"/>
                      <w:highlight w:val="none"/>
                    </w:rPr>
                    <w:t>第14周至第16周</w:t>
                  </w:r>
                </w:p>
              </w:tc>
            </w:tr>
          </w:tbl>
          <w:p w14:paraId="27765A2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60" w:firstLineChars="200"/>
              <w:textAlignment w:val="auto"/>
              <w:rPr>
                <w:rFonts w:hint="default" w:ascii="Times New Roman" w:hAnsi="Times New Roman" w:eastAsia="黑体" w:cs="Times New Roman"/>
                <w:sz w:val="28"/>
                <w:szCs w:val="28"/>
                <w:highlight w:val="none"/>
              </w:rPr>
            </w:pPr>
            <w:r>
              <w:rPr>
                <w:rFonts w:hint="default" w:ascii="Times New Roman" w:hAnsi="Times New Roman" w:eastAsia="黑体" w:cs="Times New Roman"/>
                <w:sz w:val="28"/>
                <w:szCs w:val="28"/>
                <w:highlight w:val="none"/>
                <w:lang w:val="en-US" w:eastAsia="zh-CN"/>
              </w:rPr>
              <w:t>五、</w:t>
            </w:r>
            <w:r>
              <w:rPr>
                <w:rFonts w:hint="default" w:ascii="Times New Roman" w:hAnsi="Times New Roman" w:eastAsia="黑体" w:cs="Times New Roman"/>
                <w:sz w:val="28"/>
                <w:szCs w:val="28"/>
                <w:highlight w:val="none"/>
              </w:rPr>
              <w:t>应遵守的法规及主要参考的文献资料</w:t>
            </w:r>
          </w:p>
          <w:p w14:paraId="5A1447DC">
            <w:pPr>
              <w:spacing w:line="400" w:lineRule="exact"/>
              <w:ind w:firstLine="480" w:firstLineChars="200"/>
              <w:rPr>
                <w:rFonts w:hint="default" w:ascii="Times New Roman" w:hAnsi="Times New Roman" w:cs="Times New Roman"/>
                <w:sz w:val="24"/>
                <w:highlight w:val="none"/>
              </w:rPr>
            </w:pPr>
            <w:r>
              <w:rPr>
                <w:rFonts w:hint="default" w:ascii="Times New Roman" w:hAnsi="Times New Roman" w:cs="Times New Roman"/>
                <w:sz w:val="24"/>
                <w:highlight w:val="none"/>
              </w:rPr>
              <w:t>学生在完成毕业设计和撰写毕业设计说明书的过程中应遵守学校的校规，遵守《中华人民共和国网络安全法》</w:t>
            </w:r>
            <w:r>
              <w:rPr>
                <w:rFonts w:hint="eastAsia" w:cs="Times New Roman"/>
                <w:sz w:val="24"/>
                <w:highlight w:val="none"/>
                <w:lang w:eastAsia="zh-CN"/>
              </w:rPr>
              <w:t>、</w:t>
            </w:r>
            <w:r>
              <w:rPr>
                <w:rFonts w:hint="default" w:ascii="Times New Roman" w:hAnsi="Times New Roman" w:cs="Times New Roman"/>
                <w:sz w:val="24"/>
                <w:highlight w:val="none"/>
              </w:rPr>
              <w:t>《中华人民共和国著作权法》</w:t>
            </w:r>
            <w:r>
              <w:rPr>
                <w:rFonts w:hint="eastAsia" w:cs="Times New Roman"/>
                <w:sz w:val="24"/>
                <w:highlight w:val="none"/>
                <w:lang w:eastAsia="zh-CN"/>
              </w:rPr>
              <w:t>、</w:t>
            </w:r>
            <w:r>
              <w:rPr>
                <w:rFonts w:hint="default" w:ascii="Times New Roman" w:hAnsi="Times New Roman" w:cs="Times New Roman"/>
                <w:sz w:val="24"/>
                <w:highlight w:val="none"/>
              </w:rPr>
              <w:t>《计算机软件保护条例》</w:t>
            </w:r>
            <w:r>
              <w:rPr>
                <w:rFonts w:hint="eastAsia" w:cs="Times New Roman"/>
                <w:sz w:val="24"/>
                <w:highlight w:val="none"/>
                <w:lang w:eastAsia="zh-CN"/>
              </w:rPr>
              <w:t>、</w:t>
            </w:r>
            <w:r>
              <w:rPr>
                <w:rFonts w:hint="default" w:ascii="Times New Roman" w:hAnsi="Times New Roman" w:cs="Times New Roman"/>
                <w:sz w:val="24"/>
                <w:highlight w:val="none"/>
              </w:rPr>
              <w:t>《网络信息内容生态治理规定》等法律法规。</w:t>
            </w:r>
          </w:p>
          <w:p w14:paraId="6629E6D0">
            <w:pPr>
              <w:spacing w:line="400" w:lineRule="exact"/>
              <w:ind w:firstLine="480" w:firstLineChars="200"/>
              <w:rPr>
                <w:rFonts w:hint="default" w:ascii="Times New Roman" w:hAnsi="Times New Roman" w:cs="Times New Roman"/>
                <w:sz w:val="24"/>
                <w:highlight w:val="none"/>
              </w:rPr>
            </w:pPr>
            <w:r>
              <w:rPr>
                <w:rFonts w:hint="default" w:ascii="Times New Roman" w:hAnsi="Times New Roman" w:cs="Times New Roman"/>
                <w:sz w:val="24"/>
                <w:highlight w:val="none"/>
              </w:rPr>
              <w:t>主要参考文献：</w:t>
            </w:r>
          </w:p>
          <w:p w14:paraId="771B40B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sz w:val="24"/>
                <w:highlight w:val="none"/>
                <w:lang w:val="en-US" w:eastAsia="zh-CN"/>
              </w:rPr>
            </w:pPr>
            <w:r>
              <w:rPr>
                <w:rFonts w:hint="default"/>
                <w:sz w:val="24"/>
                <w:highlight w:val="none"/>
                <w:lang w:val="en-US" w:eastAsia="zh-CN"/>
              </w:rPr>
              <w:t>[1] Han K, Wang Y, Tian Q, et al. GhostNet: More features from cheap operations[C]//Proceedings of the IEEE/CVF Conference on Computer Vision and Pattern Recognition. 2020: 1580-1589.</w:t>
            </w:r>
          </w:p>
          <w:p w14:paraId="69931C4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sz w:val="24"/>
                <w:highlight w:val="none"/>
                <w:lang w:val="en-US" w:eastAsia="zh-CN"/>
              </w:rPr>
            </w:pPr>
            <w:r>
              <w:rPr>
                <w:rFonts w:hint="default"/>
                <w:sz w:val="24"/>
                <w:highlight w:val="none"/>
                <w:lang w:val="en-US" w:eastAsia="zh-CN"/>
              </w:rPr>
              <w:t>[2] Koonce B. ResNet 50[M]//Convolutional Neural Networks with Swift for TensorFlow: Image Recognition and Dataset Categorization. Berkeley, CA: Apress, 2021: 63-72.</w:t>
            </w:r>
          </w:p>
          <w:p w14:paraId="2A74313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sz w:val="24"/>
                <w:highlight w:val="none"/>
                <w:lang w:val="en-US" w:eastAsia="zh-CN"/>
              </w:rPr>
            </w:pPr>
            <w:r>
              <w:rPr>
                <w:rFonts w:hint="default"/>
                <w:sz w:val="24"/>
                <w:highlight w:val="none"/>
                <w:lang w:val="en-US" w:eastAsia="zh-CN"/>
              </w:rPr>
              <w:t>[3] Hatamizadeh A, Kautz J. MambaVision: A hybrid mamba-transformer vision backbone[J]. arXiv preprint arXiv:2407.08083, 2024.</w:t>
            </w:r>
          </w:p>
          <w:p w14:paraId="1F40837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sz w:val="24"/>
                <w:highlight w:val="none"/>
                <w:lang w:val="en-US" w:eastAsia="zh-CN"/>
              </w:rPr>
            </w:pPr>
            <w:r>
              <w:rPr>
                <w:rFonts w:hint="default"/>
                <w:sz w:val="24"/>
                <w:highlight w:val="none"/>
                <w:lang w:val="en-US" w:eastAsia="zh-CN"/>
              </w:rPr>
              <w:t>[4] Vaswani A, Shazeer N, Parmar N, et al. Attention is all you need[J]. Advances in Neural Information Processing Systems, 2017, 30.</w:t>
            </w:r>
          </w:p>
          <w:p w14:paraId="4040A92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sz w:val="24"/>
                <w:highlight w:val="none"/>
                <w:lang w:val="en-US" w:eastAsia="zh-CN"/>
              </w:rPr>
            </w:pPr>
            <w:r>
              <w:rPr>
                <w:rFonts w:hint="default"/>
                <w:sz w:val="24"/>
                <w:highlight w:val="none"/>
                <w:lang w:val="en-US" w:eastAsia="zh-CN"/>
              </w:rPr>
              <w:t>[5] Hinton G, Vinyals O, Dean J. Distilling the knowledge in a neural network[J]. arXiv preprint arXiv:1503.02531, 2015.</w:t>
            </w:r>
          </w:p>
          <w:p w14:paraId="0F7B26C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sz w:val="24"/>
                <w:highlight w:val="none"/>
                <w:lang w:val="en-US" w:eastAsia="zh-CN"/>
              </w:rPr>
            </w:pPr>
            <w:r>
              <w:rPr>
                <w:rFonts w:hint="default"/>
                <w:sz w:val="24"/>
                <w:highlight w:val="none"/>
                <w:lang w:val="en-US" w:eastAsia="zh-CN"/>
              </w:rPr>
              <w:t>[6] Wu X, Zhan C, Lai Y K, et al. IP102: A large-scale benchmark dataset for insect pest recognition[C]//Proceedings of the IEEE/CVF Conference on Computer Vision and Pattern Recognition. 2019: 8787-8796.</w:t>
            </w:r>
          </w:p>
          <w:p w14:paraId="2471223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sz w:val="24"/>
                <w:highlight w:val="none"/>
                <w:lang w:val="en-US" w:eastAsia="zh-CN"/>
              </w:rPr>
            </w:pPr>
            <w:r>
              <w:rPr>
                <w:rFonts w:hint="default"/>
                <w:sz w:val="24"/>
                <w:highlight w:val="none"/>
                <w:lang w:val="en-US" w:eastAsia="zh-CN"/>
              </w:rPr>
              <w:t>[7] Guo D, Yang D, Zhang H, et al. DeepSeek-R1: Incentivizing reasoning capability in LLMs via reinforcement learning[J]. arXiv preprint arXiv:2501.12948, 2025.</w:t>
            </w:r>
          </w:p>
          <w:p w14:paraId="26A4DDC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sz w:val="24"/>
                <w:highlight w:val="none"/>
                <w:lang w:val="en-US" w:eastAsia="zh-CN"/>
              </w:rPr>
            </w:pPr>
            <w:r>
              <w:rPr>
                <w:rFonts w:hint="default"/>
                <w:sz w:val="24"/>
                <w:highlight w:val="none"/>
                <w:lang w:val="en-US" w:eastAsia="zh-CN"/>
              </w:rPr>
              <w:t xml:space="preserve">[8] </w:t>
            </w:r>
            <w:r>
              <w:rPr>
                <w:rFonts w:hint="eastAsia"/>
                <w:sz w:val="24"/>
                <w:highlight w:val="none"/>
                <w:lang w:val="en-US" w:eastAsia="zh-CN"/>
              </w:rPr>
              <w:t>张伟, 李强. 基于物联网的智慧养殖管理系统设计与实现</w:t>
            </w:r>
            <w:r>
              <w:rPr>
                <w:rFonts w:hint="default"/>
                <w:sz w:val="24"/>
                <w:highlight w:val="none"/>
                <w:lang w:val="en-US" w:eastAsia="zh-CN"/>
              </w:rPr>
              <w:t xml:space="preserve">[J]. </w:t>
            </w:r>
            <w:r>
              <w:rPr>
                <w:rFonts w:hint="eastAsia"/>
                <w:sz w:val="24"/>
                <w:highlight w:val="none"/>
                <w:lang w:val="en-US" w:eastAsia="zh-CN"/>
              </w:rPr>
              <w:t>农业工程学报</w:t>
            </w:r>
            <w:r>
              <w:rPr>
                <w:rFonts w:hint="default"/>
                <w:sz w:val="24"/>
                <w:highlight w:val="none"/>
                <w:lang w:val="en-US" w:eastAsia="zh-CN"/>
              </w:rPr>
              <w:t>, 2023, 39(5): 210-218.</w:t>
            </w:r>
          </w:p>
          <w:p w14:paraId="20E312F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sz w:val="24"/>
                <w:highlight w:val="none"/>
                <w:lang w:val="en-US" w:eastAsia="zh-CN"/>
              </w:rPr>
            </w:pPr>
            <w:r>
              <w:rPr>
                <w:rFonts w:hint="default"/>
                <w:sz w:val="24"/>
                <w:highlight w:val="none"/>
                <w:lang w:val="en-US" w:eastAsia="zh-CN"/>
              </w:rPr>
              <w:t xml:space="preserve">[9] </w:t>
            </w:r>
            <w:r>
              <w:rPr>
                <w:rFonts w:hint="eastAsia"/>
                <w:sz w:val="24"/>
                <w:highlight w:val="none"/>
                <w:lang w:val="en-US" w:eastAsia="zh-CN"/>
              </w:rPr>
              <w:t>王磊, 等. 检索增强生成</w:t>
            </w:r>
            <w:r>
              <w:rPr>
                <w:rFonts w:hint="default"/>
                <w:sz w:val="24"/>
                <w:highlight w:val="none"/>
                <w:lang w:val="en-US" w:eastAsia="zh-CN"/>
              </w:rPr>
              <w:t>（RAG）</w:t>
            </w:r>
            <w:r>
              <w:rPr>
                <w:rFonts w:hint="eastAsia"/>
                <w:sz w:val="24"/>
                <w:highlight w:val="none"/>
                <w:lang w:val="en-US" w:eastAsia="zh-CN"/>
              </w:rPr>
              <w:t>在农业知识库中的应用研究</w:t>
            </w:r>
            <w:r>
              <w:rPr>
                <w:rFonts w:hint="default"/>
                <w:sz w:val="24"/>
                <w:highlight w:val="none"/>
                <w:lang w:val="en-US" w:eastAsia="zh-CN"/>
              </w:rPr>
              <w:t>[C]//</w:t>
            </w:r>
            <w:r>
              <w:rPr>
                <w:rFonts w:hint="eastAsia"/>
                <w:sz w:val="24"/>
                <w:highlight w:val="none"/>
                <w:lang w:val="en-US" w:eastAsia="zh-CN"/>
              </w:rPr>
              <w:t>全</w:t>
            </w:r>
            <w:r>
              <w:rPr>
                <w:rFonts w:hint="default"/>
                <w:sz w:val="24"/>
                <w:highlight w:val="none"/>
                <w:lang w:val="en-US" w:eastAsia="zh-CN"/>
              </w:rPr>
              <w:t>国人工智能大</w:t>
            </w:r>
            <w:r>
              <w:rPr>
                <w:rFonts w:hint="eastAsia"/>
                <w:sz w:val="24"/>
                <w:highlight w:val="none"/>
                <w:lang w:val="en-US" w:eastAsia="zh-CN"/>
              </w:rPr>
              <w:t>会</w:t>
            </w:r>
            <w:r>
              <w:rPr>
                <w:rFonts w:hint="default"/>
                <w:sz w:val="24"/>
                <w:highlight w:val="none"/>
                <w:lang w:val="en-US" w:eastAsia="zh-CN"/>
              </w:rPr>
              <w:t>. 2024.</w:t>
            </w:r>
          </w:p>
          <w:p w14:paraId="7FF6CD5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sz w:val="24"/>
                <w:highlight w:val="none"/>
                <w:lang w:val="en-US" w:eastAsia="zh-CN"/>
              </w:rPr>
            </w:pPr>
            <w:r>
              <w:rPr>
                <w:rFonts w:hint="default"/>
                <w:sz w:val="24"/>
                <w:highlight w:val="none"/>
                <w:lang w:val="en-US" w:eastAsia="zh-CN"/>
              </w:rPr>
              <w:t>[1</w:t>
            </w:r>
            <w:r>
              <w:rPr>
                <w:rFonts w:hint="eastAsia"/>
                <w:sz w:val="24"/>
                <w:highlight w:val="none"/>
                <w:lang w:val="en-US" w:eastAsia="zh-CN"/>
              </w:rPr>
              <w:t>0</w:t>
            </w:r>
            <w:r>
              <w:rPr>
                <w:rFonts w:hint="default"/>
                <w:sz w:val="24"/>
                <w:highlight w:val="none"/>
                <w:lang w:val="en-US" w:eastAsia="zh-CN"/>
              </w:rPr>
              <w:t>] Flask</w:t>
            </w:r>
            <w:r>
              <w:rPr>
                <w:rFonts w:hint="eastAsia"/>
                <w:sz w:val="24"/>
                <w:highlight w:val="none"/>
                <w:lang w:val="en-US" w:eastAsia="zh-CN"/>
              </w:rPr>
              <w:t>官方文档.</w:t>
            </w:r>
            <w:r>
              <w:rPr>
                <w:rFonts w:hint="default"/>
                <w:sz w:val="24"/>
                <w:highlight w:val="none"/>
                <w:lang w:val="en-US" w:eastAsia="zh-CN"/>
              </w:rPr>
              <w:t xml:space="preserve"> Flask Web Development[EB/OL]. (2023-01-01)[2026-03-27]. https://flask.palletsprojects.com/</w:t>
            </w:r>
          </w:p>
          <w:p w14:paraId="5C81134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sz w:val="24"/>
                <w:highlight w:val="none"/>
                <w:lang w:val="en-US" w:eastAsia="zh-CN"/>
              </w:rPr>
            </w:pPr>
            <w:r>
              <w:rPr>
                <w:rFonts w:hint="default"/>
                <w:sz w:val="24"/>
                <w:highlight w:val="none"/>
                <w:lang w:val="en-US" w:eastAsia="zh-CN"/>
              </w:rPr>
              <w:t>[1</w:t>
            </w:r>
            <w:r>
              <w:rPr>
                <w:rFonts w:hint="eastAsia"/>
                <w:sz w:val="24"/>
                <w:highlight w:val="none"/>
                <w:lang w:val="en-US" w:eastAsia="zh-CN"/>
              </w:rPr>
              <w:t>1</w:t>
            </w:r>
            <w:r>
              <w:rPr>
                <w:rFonts w:hint="default"/>
                <w:sz w:val="24"/>
                <w:highlight w:val="none"/>
                <w:lang w:val="en-US" w:eastAsia="zh-CN"/>
              </w:rPr>
              <w:t>] Vue.js</w:t>
            </w:r>
            <w:r>
              <w:rPr>
                <w:rFonts w:hint="eastAsia"/>
                <w:sz w:val="24"/>
                <w:highlight w:val="none"/>
                <w:lang w:val="en-US" w:eastAsia="zh-CN"/>
              </w:rPr>
              <w:t>官方文档</w:t>
            </w:r>
            <w:r>
              <w:rPr>
                <w:rFonts w:hint="default"/>
                <w:sz w:val="24"/>
                <w:highlight w:val="none"/>
                <w:lang w:val="en-US" w:eastAsia="zh-CN"/>
              </w:rPr>
              <w:t>. Vue 3 Composition API Guide[EB/OL]. (2023-01-01)[2026-03-27]. https://vuejs.org/guide/</w:t>
            </w:r>
          </w:p>
          <w:p w14:paraId="2AEB4E3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sz w:val="24"/>
                <w:highlight w:val="none"/>
                <w:lang w:val="en-US" w:eastAsia="zh-CN"/>
              </w:rPr>
            </w:pPr>
            <w:r>
              <w:rPr>
                <w:rFonts w:hint="default"/>
                <w:sz w:val="24"/>
                <w:highlight w:val="none"/>
                <w:lang w:val="en-US" w:eastAsia="zh-CN"/>
              </w:rPr>
              <w:t>[1</w:t>
            </w:r>
            <w:r>
              <w:rPr>
                <w:rFonts w:hint="eastAsia"/>
                <w:sz w:val="24"/>
                <w:highlight w:val="none"/>
                <w:lang w:val="en-US" w:eastAsia="zh-CN"/>
              </w:rPr>
              <w:t>2</w:t>
            </w:r>
            <w:r>
              <w:rPr>
                <w:rFonts w:hint="default"/>
                <w:sz w:val="24"/>
                <w:highlight w:val="none"/>
                <w:lang w:val="en-US" w:eastAsia="zh-CN"/>
              </w:rPr>
              <w:t>] SQLAlchemy Documentation. SQLAlchemy 2.0 ORM[EB/OL]. (2023-01-01)[2026-03-27]. https://docs.sqlalchemy.org/</w:t>
            </w:r>
          </w:p>
          <w:p w14:paraId="0B9DC61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sz w:val="24"/>
                <w:highlight w:val="yellow"/>
                <w:lang w:val="en-US" w:eastAsia="zh-CN"/>
              </w:rPr>
            </w:pPr>
            <w:r>
              <w:rPr>
                <w:rFonts w:hint="default"/>
                <w:sz w:val="24"/>
                <w:highlight w:val="none"/>
                <w:lang w:val="en-US" w:eastAsia="zh-CN"/>
              </w:rPr>
              <w:t>[1</w:t>
            </w:r>
            <w:r>
              <w:rPr>
                <w:rFonts w:hint="eastAsia"/>
                <w:sz w:val="24"/>
                <w:highlight w:val="none"/>
                <w:lang w:val="en-US" w:eastAsia="zh-CN"/>
              </w:rPr>
              <w:t>3</w:t>
            </w:r>
            <w:r>
              <w:rPr>
                <w:rFonts w:hint="default"/>
                <w:sz w:val="24"/>
                <w:highlight w:val="none"/>
                <w:lang w:val="en-US" w:eastAsia="zh-CN"/>
              </w:rPr>
              <w:t xml:space="preserve">] Element Plus. Vue 3 UI </w:t>
            </w:r>
            <w:r>
              <w:rPr>
                <w:rFonts w:hint="eastAsia"/>
                <w:sz w:val="24"/>
                <w:highlight w:val="none"/>
                <w:lang w:val="en-US" w:eastAsia="zh-CN"/>
              </w:rPr>
              <w:t>组件库</w:t>
            </w:r>
            <w:r>
              <w:rPr>
                <w:rFonts w:hint="default"/>
                <w:sz w:val="24"/>
                <w:highlight w:val="none"/>
                <w:lang w:val="en-US" w:eastAsia="zh-CN"/>
              </w:rPr>
              <w:t>[EB/OL]. (2023-01-01)[2026-03-27]. https://github.com/element-plus/element-plus</w:t>
            </w:r>
          </w:p>
        </w:tc>
      </w:tr>
      <w:tr w14:paraId="591D2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3" w:hRule="atLeast"/>
        </w:trPr>
        <w:tc>
          <w:tcPr>
            <w:tcW w:w="1286" w:type="dxa"/>
            <w:shd w:val="clear" w:color="auto" w:fill="auto"/>
            <w:vAlign w:val="center"/>
          </w:tcPr>
          <w:p w14:paraId="6A48F0D9">
            <w:pPr>
              <w:jc w:val="center"/>
              <w:rPr>
                <w:rFonts w:hint="default" w:ascii="Times New Roman" w:hAnsi="Times New Roman" w:eastAsia="宋体" w:cs="Times New Roman"/>
                <w:kern w:val="2"/>
                <w:sz w:val="24"/>
                <w:szCs w:val="24"/>
                <w:lang w:val="en-US" w:eastAsia="zh-CN" w:bidi="ar-SA"/>
              </w:rPr>
            </w:pPr>
            <w:r>
              <w:rPr>
                <w:rFonts w:hint="eastAsia"/>
                <w:sz w:val="24"/>
              </w:rPr>
              <w:t>指导教师签字</w:t>
            </w:r>
            <w:r>
              <w:rPr>
                <w:sz w:val="24"/>
              </w:rPr>
              <w:t xml:space="preserve">                                          </w:t>
            </w:r>
            <w:r>
              <w:rPr>
                <w:rFonts w:hint="eastAsia" w:ascii="宋体" w:hAnsi="宋体"/>
                <w:sz w:val="24"/>
              </w:rPr>
              <w:t xml:space="preserve">  </w:t>
            </w:r>
          </w:p>
        </w:tc>
        <w:tc>
          <w:tcPr>
            <w:tcW w:w="1740" w:type="dxa"/>
            <w:gridSpan w:val="2"/>
            <w:shd w:val="clear" w:color="auto" w:fill="auto"/>
            <w:vAlign w:val="center"/>
          </w:tcPr>
          <w:p w14:paraId="02C22548">
            <w:pPr>
              <w:jc w:val="center"/>
              <w:rPr>
                <w:rFonts w:hint="default" w:ascii="Times New Roman" w:hAnsi="Times New Roman" w:eastAsia="宋体" w:cs="Times New Roman"/>
                <w:kern w:val="2"/>
                <w:sz w:val="24"/>
                <w:szCs w:val="24"/>
                <w:lang w:val="en-US" w:eastAsia="zh-CN" w:bidi="ar-SA"/>
              </w:rPr>
            </w:pPr>
          </w:p>
        </w:tc>
        <w:tc>
          <w:tcPr>
            <w:tcW w:w="1620" w:type="dxa"/>
            <w:gridSpan w:val="2"/>
            <w:shd w:val="clear" w:color="auto" w:fill="auto"/>
            <w:vAlign w:val="center"/>
          </w:tcPr>
          <w:p w14:paraId="630DD252">
            <w:pPr>
              <w:jc w:val="center"/>
              <w:rPr>
                <w:sz w:val="24"/>
              </w:rPr>
            </w:pPr>
            <w:r>
              <w:rPr>
                <w:rFonts w:hint="eastAsia"/>
                <w:sz w:val="24"/>
              </w:rPr>
              <w:t>教研室主任</w:t>
            </w:r>
          </w:p>
          <w:p w14:paraId="5CE2BC49">
            <w:pPr>
              <w:jc w:val="center"/>
              <w:rPr>
                <w:rFonts w:hint="default" w:ascii="Times New Roman" w:hAnsi="Times New Roman" w:eastAsia="宋体" w:cs="Times New Roman"/>
                <w:kern w:val="2"/>
                <w:sz w:val="24"/>
                <w:szCs w:val="24"/>
                <w:lang w:val="en-US" w:eastAsia="zh-CN" w:bidi="ar-SA"/>
              </w:rPr>
            </w:pPr>
            <w:r>
              <w:rPr>
                <w:rFonts w:hint="eastAsia"/>
                <w:sz w:val="24"/>
              </w:rPr>
              <w:t>签字</w:t>
            </w:r>
          </w:p>
        </w:tc>
        <w:tc>
          <w:tcPr>
            <w:tcW w:w="2025" w:type="dxa"/>
            <w:gridSpan w:val="3"/>
            <w:shd w:val="clear" w:color="auto" w:fill="auto"/>
            <w:vAlign w:val="center"/>
          </w:tcPr>
          <w:p w14:paraId="0D30FCB1">
            <w:pPr>
              <w:jc w:val="center"/>
              <w:rPr>
                <w:rFonts w:hint="default" w:ascii="Times New Roman" w:hAnsi="Times New Roman" w:eastAsia="宋体" w:cs="Times New Roman"/>
                <w:kern w:val="2"/>
                <w:sz w:val="24"/>
                <w:szCs w:val="24"/>
                <w:lang w:val="en-US" w:eastAsia="zh-CN" w:bidi="ar-SA"/>
              </w:rPr>
            </w:pPr>
          </w:p>
        </w:tc>
        <w:tc>
          <w:tcPr>
            <w:tcW w:w="2673" w:type="dxa"/>
            <w:gridSpan w:val="2"/>
            <w:shd w:val="clear" w:color="auto" w:fill="auto"/>
            <w:vAlign w:val="center"/>
          </w:tcPr>
          <w:p w14:paraId="1F4D1049">
            <w:pPr>
              <w:jc w:val="right"/>
              <w:rPr>
                <w:rFonts w:hint="default" w:ascii="Times New Roman" w:hAnsi="Times New Roman" w:eastAsia="宋体" w:cs="Times New Roman"/>
                <w:kern w:val="2"/>
                <w:sz w:val="24"/>
                <w:szCs w:val="24"/>
                <w:lang w:val="en-US" w:eastAsia="zh-CN" w:bidi="ar-SA"/>
              </w:rPr>
            </w:pPr>
            <w:r>
              <w:rPr>
                <w:rFonts w:hint="eastAsia" w:ascii="宋体" w:hAnsi="宋体"/>
                <w:sz w:val="24"/>
              </w:rPr>
              <w:t xml:space="preserve">年 </w:t>
            </w:r>
            <w:r>
              <w:rPr>
                <w:rFonts w:ascii="宋体" w:hAnsi="宋体"/>
                <w:sz w:val="24"/>
              </w:rPr>
              <w:t xml:space="preserve"> </w:t>
            </w:r>
            <w:r>
              <w:rPr>
                <w:rFonts w:hint="eastAsia" w:ascii="宋体" w:hAnsi="宋体"/>
                <w:sz w:val="24"/>
              </w:rPr>
              <w:t xml:space="preserve">  月 </w:t>
            </w:r>
            <w:r>
              <w:rPr>
                <w:rFonts w:ascii="宋体" w:hAnsi="宋体"/>
                <w:sz w:val="24"/>
              </w:rPr>
              <w:t xml:space="preserve"> </w:t>
            </w:r>
            <w:r>
              <w:rPr>
                <w:rFonts w:hint="eastAsia" w:ascii="宋体" w:hAnsi="宋体"/>
                <w:sz w:val="24"/>
              </w:rPr>
              <w:t xml:space="preserve">  日</w:t>
            </w:r>
          </w:p>
        </w:tc>
      </w:tr>
    </w:tbl>
    <w:p w14:paraId="4792349A">
      <w:pPr>
        <w:jc w:val="left"/>
        <w:rPr>
          <w:rFonts w:hint="default" w:ascii="Times New Roman" w:hAnsi="Times New Roman" w:cs="Times New Roman"/>
          <w:szCs w:val="21"/>
        </w:rPr>
      </w:pPr>
      <w:r>
        <w:rPr>
          <w:rFonts w:hint="default" w:ascii="Times New Roman" w:hAnsi="Times New Roman" w:cs="Times New Roman"/>
          <w:szCs w:val="21"/>
        </w:rPr>
        <w:t>注：1.任务书由指导教师填写，于第七学期下达给学生；2.可根据内容加页。</w:t>
      </w:r>
    </w:p>
    <w:p w14:paraId="7BE3323E">
      <w:pPr>
        <w:rPr>
          <w:rFonts w:hint="default" w:ascii="Times New Roman" w:hAnsi="Times New Roman" w:cs="Times New Roman"/>
          <w:szCs w:val="21"/>
        </w:rPr>
      </w:pPr>
    </w:p>
    <w:sectPr>
      <w:headerReference r:id="rId3" w:type="default"/>
      <w:footerReference r:id="rId4" w:type="default"/>
      <w:pgSz w:w="11906" w:h="16838"/>
      <w:pgMar w:top="1418" w:right="1134" w:bottom="1134" w:left="1134" w:header="851" w:footer="992" w:gutter="284"/>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6275157"/>
    </w:sdtPr>
    <w:sdtContent>
      <w:p w14:paraId="58577DEC">
        <w:pPr>
          <w:pStyle w:val="3"/>
          <w:jc w:val="center"/>
        </w:pPr>
        <w:r>
          <w:t>A</w:t>
        </w:r>
        <w:r>
          <w:fldChar w:fldCharType="begin"/>
        </w:r>
        <w:r>
          <w:instrText xml:space="preserve">PAGE   \* MERGEFORMAT</w:instrText>
        </w:r>
        <w:r>
          <w:fldChar w:fldCharType="separate"/>
        </w:r>
        <w:r>
          <w:rPr>
            <w:lang w:val="zh-CN"/>
          </w:rPr>
          <w:t>1</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C3AB7">
    <w:pPr>
      <w:pStyle w:val="4"/>
      <w:rPr>
        <w:rFonts w:ascii="宋体" w:hAnsi="宋体"/>
      </w:rPr>
    </w:pPr>
    <w:r>
      <w:rPr>
        <w:rFonts w:hint="eastAsia" w:ascii="宋体" w:hAnsi="宋体"/>
        <w:sz w:val="21"/>
        <w:szCs w:val="21"/>
      </w:rPr>
      <w:t>河北水利电力学院本科毕业设计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81EB0F"/>
    <w:multiLevelType w:val="singleLevel"/>
    <w:tmpl w:val="6881EB0F"/>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Y5OTBhZTQ4Yjg0M2MzNTViYjQwOGFiZTk4ZjNmYzIifQ=="/>
  </w:docVars>
  <w:rsids>
    <w:rsidRoot w:val="005B47D1"/>
    <w:rsid w:val="000172FB"/>
    <w:rsid w:val="0004305A"/>
    <w:rsid w:val="000D7B9E"/>
    <w:rsid w:val="000D7D94"/>
    <w:rsid w:val="001D004D"/>
    <w:rsid w:val="002A1AC5"/>
    <w:rsid w:val="002E5551"/>
    <w:rsid w:val="00327725"/>
    <w:rsid w:val="00394602"/>
    <w:rsid w:val="003B41D7"/>
    <w:rsid w:val="004453E3"/>
    <w:rsid w:val="004479E5"/>
    <w:rsid w:val="004815BC"/>
    <w:rsid w:val="0048369B"/>
    <w:rsid w:val="00533B57"/>
    <w:rsid w:val="00555B60"/>
    <w:rsid w:val="00576D0F"/>
    <w:rsid w:val="005B47D1"/>
    <w:rsid w:val="005E1CD5"/>
    <w:rsid w:val="00617CE6"/>
    <w:rsid w:val="0064628E"/>
    <w:rsid w:val="0066672B"/>
    <w:rsid w:val="00671884"/>
    <w:rsid w:val="00675481"/>
    <w:rsid w:val="006C5E89"/>
    <w:rsid w:val="0072222F"/>
    <w:rsid w:val="007433E2"/>
    <w:rsid w:val="00747C5A"/>
    <w:rsid w:val="007504E6"/>
    <w:rsid w:val="007707DD"/>
    <w:rsid w:val="007A769E"/>
    <w:rsid w:val="007B146D"/>
    <w:rsid w:val="007B4460"/>
    <w:rsid w:val="00891048"/>
    <w:rsid w:val="008A5CAD"/>
    <w:rsid w:val="008C7477"/>
    <w:rsid w:val="009059DB"/>
    <w:rsid w:val="00931341"/>
    <w:rsid w:val="009379F9"/>
    <w:rsid w:val="009617E8"/>
    <w:rsid w:val="0098179C"/>
    <w:rsid w:val="0099553D"/>
    <w:rsid w:val="00A00011"/>
    <w:rsid w:val="00A04882"/>
    <w:rsid w:val="00A16970"/>
    <w:rsid w:val="00A80984"/>
    <w:rsid w:val="00AA79F4"/>
    <w:rsid w:val="00B415A6"/>
    <w:rsid w:val="00B57AD8"/>
    <w:rsid w:val="00B90A3E"/>
    <w:rsid w:val="00BA7F32"/>
    <w:rsid w:val="00BC3CC2"/>
    <w:rsid w:val="00BF6415"/>
    <w:rsid w:val="00C0087F"/>
    <w:rsid w:val="00C034C9"/>
    <w:rsid w:val="00C5508E"/>
    <w:rsid w:val="00C803AC"/>
    <w:rsid w:val="00C84677"/>
    <w:rsid w:val="00DC1F45"/>
    <w:rsid w:val="00E335D0"/>
    <w:rsid w:val="00F308CB"/>
    <w:rsid w:val="00FA3709"/>
    <w:rsid w:val="00FB0B1D"/>
    <w:rsid w:val="00FB4421"/>
    <w:rsid w:val="00FB492E"/>
    <w:rsid w:val="00FD5182"/>
    <w:rsid w:val="00FD6EFE"/>
    <w:rsid w:val="00FE3284"/>
    <w:rsid w:val="012A6BDB"/>
    <w:rsid w:val="02A46519"/>
    <w:rsid w:val="03D53871"/>
    <w:rsid w:val="04AB0032"/>
    <w:rsid w:val="0720291F"/>
    <w:rsid w:val="0923653D"/>
    <w:rsid w:val="0A71587A"/>
    <w:rsid w:val="0AA96DC2"/>
    <w:rsid w:val="0B372620"/>
    <w:rsid w:val="0CA53A7C"/>
    <w:rsid w:val="0E341099"/>
    <w:rsid w:val="0E440BB0"/>
    <w:rsid w:val="0E4704FD"/>
    <w:rsid w:val="0F665DD1"/>
    <w:rsid w:val="0FB579E7"/>
    <w:rsid w:val="1119416B"/>
    <w:rsid w:val="11BD4E2C"/>
    <w:rsid w:val="12036E93"/>
    <w:rsid w:val="1323649B"/>
    <w:rsid w:val="136840EA"/>
    <w:rsid w:val="137C0484"/>
    <w:rsid w:val="13A97E33"/>
    <w:rsid w:val="14892F40"/>
    <w:rsid w:val="14D07641"/>
    <w:rsid w:val="1585042C"/>
    <w:rsid w:val="16CD4D3D"/>
    <w:rsid w:val="174522B6"/>
    <w:rsid w:val="18346DFB"/>
    <w:rsid w:val="18A62381"/>
    <w:rsid w:val="18F338FE"/>
    <w:rsid w:val="1B1117F5"/>
    <w:rsid w:val="1BB161B0"/>
    <w:rsid w:val="1C1957D2"/>
    <w:rsid w:val="1C536C4E"/>
    <w:rsid w:val="1C5841A4"/>
    <w:rsid w:val="1CA07888"/>
    <w:rsid w:val="1D097B94"/>
    <w:rsid w:val="1DB63878"/>
    <w:rsid w:val="1E0F6F66"/>
    <w:rsid w:val="1E4F7829"/>
    <w:rsid w:val="1E88024D"/>
    <w:rsid w:val="1E9E6572"/>
    <w:rsid w:val="1F843502"/>
    <w:rsid w:val="1FAC4343"/>
    <w:rsid w:val="1FDA174E"/>
    <w:rsid w:val="20177670"/>
    <w:rsid w:val="20474300"/>
    <w:rsid w:val="204D5FEA"/>
    <w:rsid w:val="20BA367F"/>
    <w:rsid w:val="20F35277"/>
    <w:rsid w:val="21374CD0"/>
    <w:rsid w:val="220105A0"/>
    <w:rsid w:val="22796D63"/>
    <w:rsid w:val="22FD3CF7"/>
    <w:rsid w:val="243E1982"/>
    <w:rsid w:val="26601979"/>
    <w:rsid w:val="278A02E7"/>
    <w:rsid w:val="28041684"/>
    <w:rsid w:val="283541C6"/>
    <w:rsid w:val="291D5606"/>
    <w:rsid w:val="29D56ACB"/>
    <w:rsid w:val="2C7C300F"/>
    <w:rsid w:val="2E232138"/>
    <w:rsid w:val="2E2B796A"/>
    <w:rsid w:val="31093316"/>
    <w:rsid w:val="33863895"/>
    <w:rsid w:val="33EC4351"/>
    <w:rsid w:val="34876532"/>
    <w:rsid w:val="361104EB"/>
    <w:rsid w:val="3830653A"/>
    <w:rsid w:val="39551789"/>
    <w:rsid w:val="39C3314D"/>
    <w:rsid w:val="3AB17449"/>
    <w:rsid w:val="3B8C1303"/>
    <w:rsid w:val="3BE344B6"/>
    <w:rsid w:val="3CA972C7"/>
    <w:rsid w:val="3D314871"/>
    <w:rsid w:val="3E843159"/>
    <w:rsid w:val="3EF613CC"/>
    <w:rsid w:val="3FA17103"/>
    <w:rsid w:val="434E7424"/>
    <w:rsid w:val="43FE2FD4"/>
    <w:rsid w:val="45462E84"/>
    <w:rsid w:val="45E16709"/>
    <w:rsid w:val="46CD45E1"/>
    <w:rsid w:val="479D38A5"/>
    <w:rsid w:val="496F4686"/>
    <w:rsid w:val="4C147838"/>
    <w:rsid w:val="4CB24F2F"/>
    <w:rsid w:val="4CFA3B0C"/>
    <w:rsid w:val="4DCD4142"/>
    <w:rsid w:val="4E0B49AB"/>
    <w:rsid w:val="5196484B"/>
    <w:rsid w:val="523C15E2"/>
    <w:rsid w:val="52944182"/>
    <w:rsid w:val="53890006"/>
    <w:rsid w:val="563565ED"/>
    <w:rsid w:val="578E2C26"/>
    <w:rsid w:val="57FF79B5"/>
    <w:rsid w:val="58022C3B"/>
    <w:rsid w:val="5BED3105"/>
    <w:rsid w:val="5BF07B73"/>
    <w:rsid w:val="5C136115"/>
    <w:rsid w:val="5D8F31C2"/>
    <w:rsid w:val="5DA86032"/>
    <w:rsid w:val="5E597A9D"/>
    <w:rsid w:val="5F0059FA"/>
    <w:rsid w:val="5FA650F9"/>
    <w:rsid w:val="60242974"/>
    <w:rsid w:val="602C1673"/>
    <w:rsid w:val="61AE3600"/>
    <w:rsid w:val="61DE2B51"/>
    <w:rsid w:val="621A7F0A"/>
    <w:rsid w:val="62426A55"/>
    <w:rsid w:val="62F51CF6"/>
    <w:rsid w:val="63A640AE"/>
    <w:rsid w:val="66087264"/>
    <w:rsid w:val="699C419A"/>
    <w:rsid w:val="69F63423"/>
    <w:rsid w:val="6AFE3735"/>
    <w:rsid w:val="6B393E05"/>
    <w:rsid w:val="6B645744"/>
    <w:rsid w:val="6B80746E"/>
    <w:rsid w:val="6CDC7AA6"/>
    <w:rsid w:val="6F1F1ECC"/>
    <w:rsid w:val="71273E6D"/>
    <w:rsid w:val="744F5002"/>
    <w:rsid w:val="75F95F98"/>
    <w:rsid w:val="76426854"/>
    <w:rsid w:val="772919C1"/>
    <w:rsid w:val="78267E28"/>
    <w:rsid w:val="782A6987"/>
    <w:rsid w:val="78947487"/>
    <w:rsid w:val="79850A5C"/>
    <w:rsid w:val="79B70DFC"/>
    <w:rsid w:val="7BB57E40"/>
    <w:rsid w:val="7E372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autoRedefine/>
    <w:qFormat/>
    <w:uiPriority w:val="0"/>
    <w:pPr>
      <w:jc w:val="left"/>
    </w:pPr>
  </w:style>
  <w:style w:type="paragraph" w:styleId="3">
    <w:name w:val="footer"/>
    <w:basedOn w:val="1"/>
    <w:link w:val="11"/>
    <w:autoRedefine/>
    <w:unhideWhenUsed/>
    <w:qFormat/>
    <w:uiPriority w:val="99"/>
    <w:pPr>
      <w:tabs>
        <w:tab w:val="center" w:pos="4153"/>
        <w:tab w:val="right" w:pos="8306"/>
      </w:tabs>
      <w:snapToGrid w:val="0"/>
      <w:jc w:val="left"/>
    </w:pPr>
    <w:rPr>
      <w:sz w:val="18"/>
      <w:szCs w:val="18"/>
    </w:rPr>
  </w:style>
  <w:style w:type="paragraph" w:styleId="4">
    <w:name w:val="header"/>
    <w:basedOn w:val="1"/>
    <w:link w:val="10"/>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7">
    <w:name w:val="Table Grid"/>
    <w:basedOn w:val="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Strong"/>
    <w:basedOn w:val="8"/>
    <w:qFormat/>
    <w:uiPriority w:val="22"/>
    <w:rPr>
      <w:b/>
    </w:rPr>
  </w:style>
  <w:style w:type="character" w:customStyle="1" w:styleId="10">
    <w:name w:val="页眉 Char"/>
    <w:basedOn w:val="8"/>
    <w:link w:val="4"/>
    <w:autoRedefine/>
    <w:qFormat/>
    <w:uiPriority w:val="99"/>
    <w:rPr>
      <w:sz w:val="18"/>
      <w:szCs w:val="18"/>
    </w:rPr>
  </w:style>
  <w:style w:type="character" w:customStyle="1" w:styleId="11">
    <w:name w:val="页脚 Char"/>
    <w:basedOn w:val="8"/>
    <w:link w:val="3"/>
    <w:autoRedefine/>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3082</Words>
  <Characters>3606</Characters>
  <Lines>1</Lines>
  <Paragraphs>1</Paragraphs>
  <TotalTime>1</TotalTime>
  <ScaleCrop>false</ScaleCrop>
  <LinksUpToDate>false</LinksUpToDate>
  <CharactersWithSpaces>3719</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2024-01-26T12:22:00Z</dcterms:created>
  <dc:creator>王以明</dc:creator>
  <cp:lastModifiedBy>Ayaxita</cp:lastModifiedBy>
  <dcterms:modified xsi:type="dcterms:W3CDTF">2026-03-27T04:49:51Z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8921D9D739E34DFA9D63457581D08A45_13</vt:lpwstr>
  </property>
  <property fmtid="{D5CDD505-2E9C-101B-9397-08002B2CF9AE}" pid="4" name="KSOTemplateDocerSaveRecord">
    <vt:lpwstr>eyJoZGlkIjoiMzAxNTQxNWY1ZTY3Nzg5YWUwNTI5ZDY3NjI0YTU5MjIiLCJ1c2VySWQiOiI1MTYxNDc1MzAifQ==</vt:lpwstr>
  </property>
</Properties>
</file>