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Harpe Gaming - Sean Greer is the owner of Harpe Gaming, a small board game store in Morgantown, West Virginia. You’ve been asked to work on the store’s new website. Sean wants you to write the HTML code for the store’s home page. Sean also publishes reviews of new games as a service to his loyal customers. He would also like you to write the HTML code for two new reviews that Sean has written for the Towers and Temples game and the Alliance game. Sean has already written all of the content for the three pages and only requires your help to turn them into HTML documents.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Complete the following: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Using your editor, create HTML files named index.html, hg_towers.html, and hg_alliance.html. Save them in the local directory you created by cloning the assigned repository.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Content for each of the three pages is contained in the hg_text.txt file. Take some time to review the content of this file. The Harpe Gaming home page will have a short introduction to the store and its philosophy and includes contact information for the interested customer. The Towers and Temples page and the Alliance page have an overview of each game with the Harpe Gaming’s rating and reviews from popular gaming magazines and websites. Sean has also supplied you with the hg_logo.png, hg_towers.png, and hg_alliance.png files as images to be used in the files. You are free to supplement Sean’s material with appropriate material of your own.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Once you are familiar with the content that needs to be inserted into the web pages, start creating the HTML code for each page. For each file, insert the structure of an HTML document including the opening doctype, html element, document head, and document body.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the document head of each file, do the following (there are no style sheets for this project, so you do not have to include links to any style sheet files):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Insert a comment that includes your name and the date and the purpose of the page.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Insert metadata that sets the character encoding used in the file.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Insert metadata that specifies the page title.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Insert a list of search keywords appropriate to the content of each file.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Within the document body, insert a navigation list within a body header that has hypertext links to all three pages in this sample website.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 the content from the hg_text.txt file to populate the content of the three pages. The markup used in the three pages is up to you. In your website there should be at least one example of the following: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Sectioning elements, including the header, article, aside, section, and footer elements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Grouping elements, including paragraphs, block quotes, and lists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Text-level elements used to mark single words or phrases from within a grouping element. Include at least one example of the strong element and the em element.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An inline image, including appropriate alternate text for the image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 character symbol inserted using its character name or encoding number f.</w:t>
        <w:tab/>
        <w:t xml:space="preserve">A hypertext link to an individual’s email address g. A hypertext link to a phone number h. A hypertext link to a website URL</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Save your changes to the files and then open them in your browser. Verify that the links work as expected when moving between the pages in the website, when accessing your email program, and when accessing external links on the web. If you have a telephony application on your computer, test that clicking the phone link opens that application.</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