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media/image46.png" ContentType="image/png"/>
  <Override PartName="/word/media/image2.png" ContentType="image/png"/>
  <Override PartName="/word/media/image13.png" ContentType="image/png"/>
  <Override PartName="/word/media/image6.svg" ContentType="image/svg"/>
  <Override PartName="/word/media/image45.png" ContentType="image/png"/>
  <Override PartName="/word/media/image1.png" ContentType="image/png"/>
  <Override PartName="/word/media/image48.png" ContentType="image/png"/>
  <Override PartName="/word/media/image15.png" ContentType="image/png"/>
  <Override PartName="/word/media/image47.png" ContentType="image/png"/>
  <Override PartName="/word/media/image3.png" ContentType="image/png"/>
  <Override PartName="/word/media/image8.svg" ContentType="image/svg"/>
  <Override PartName="/word/media/image43.png" ContentType="image/png"/>
  <Override PartName="/word/media/image7.png" ContentType="image/png"/>
  <Override PartName="/word/media/image11.png" ContentType="image/png"/>
  <Override PartName="/word/media/image4.svg" ContentType="image/svg"/>
  <Override PartName="/word/media/image41.png" ContentType="image/png"/>
  <Override PartName="/word/media/image5.png" ContentType="image/png"/>
  <Override PartName="/word/media/image10.svg" ContentType="image/svg"/>
  <Override PartName="/word/media/image9.png" ContentType="image/png"/>
  <Override PartName="/word/media/image12.svg" ContentType="image/svg"/>
  <Override PartName="/word/media/image14.svg" ContentType="image/svg"/>
  <Override PartName="/word/media/image16.svg" ContentType="image/svg"/>
  <Override PartName="/word/media/image17.png" ContentType="image/png"/>
  <Override PartName="/word/media/image31.png" ContentType="image/png"/>
  <Override PartName="/word/media/image18.svg" ContentType="image/svg"/>
  <Override PartName="/word/media/image44.png" ContentType="image/png"/>
  <Override PartName="/word/media/image30.svg" ContentType="image/svg"/>
  <Override PartName="/word/media/image19.png" ContentType="image/png"/>
  <Override PartName="/word/media/image20.svg" ContentType="image/svg"/>
  <Override PartName="/word/media/image21.png" ContentType="image/png"/>
  <Override PartName="/word/media/image22.svg" ContentType="image/svg"/>
  <Override PartName="/word/media/image23.png" ContentType="image/png"/>
  <Override PartName="/word/media/image24.svg" ContentType="image/svg"/>
  <Override PartName="/word/media/image25.png" ContentType="image/png"/>
  <Override PartName="/word/media/image26.svg" ContentType="image/svg"/>
  <Override PartName="/word/media/image27.png" ContentType="image/png"/>
  <Override PartName="/word/media/image28.svg" ContentType="image/svg"/>
  <Override PartName="/word/media/image29.png" ContentType="image/png"/>
  <Override PartName="/word/media/image34.svg" ContentType="image/svg"/>
  <Override PartName="/word/media/image40.png" ContentType="image/png"/>
  <Override PartName="/word/media/image32.svg" ContentType="image/svg"/>
  <Override PartName="/word/media/image33.png" ContentType="image/png"/>
  <Override PartName="/word/media/image42.png" ContentType="image/png"/>
  <Override PartName="/word/media/image35.png" ContentType="image/png"/>
  <Override PartName="/word/media/image36.svg" ContentType="image/svg"/>
  <Override PartName="/word/media/image37.png" ContentType="image/png"/>
  <Override PartName="/word/media/image38.png" ContentType="image/png"/>
  <Override PartName="/word/media/image39.png" ContentType="image/png"/>
  <Override PartName="/word/media/image49.png" ContentType="image/png"/>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rFonts w:ascii="Times New Roman" w:hAnsi="Times New Roman"/>
          <w:sz w:val="24"/>
          <w:szCs w:val="24"/>
        </w:rPr>
      </w:pPr>
      <w:r>
        <w:rPr>
          <w:rFonts w:cs="Times New Roman" w:ascii="Times New Roman" w:hAnsi="Times New Roman"/>
          <w:sz w:val="24"/>
          <w:szCs w:val="24"/>
        </w:rPr>
        <w:t>Early Prediction of Coronary Artery Disease (CAD)</w:t>
      </w:r>
    </w:p>
    <w:p>
      <w:pPr>
        <w:pStyle w:val="Normal"/>
        <w:spacing w:lineRule="auto" w:line="360"/>
        <w:jc w:val="center"/>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using Machine Learning</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sz w:val="24"/>
          <w:szCs w:val="24"/>
        </w:rPr>
      </w:pPr>
      <w:r>
        <w:rPr>
          <w:rFonts w:cs="Times New Roman" w:ascii="Times New Roman" w:hAnsi="Times New Roman"/>
          <w:sz w:val="24"/>
          <w:szCs w:val="24"/>
        </w:rPr>
        <w:t>BY</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sz w:val="24"/>
          <w:szCs w:val="24"/>
        </w:rPr>
      </w:pPr>
      <w:r>
        <w:rPr>
          <w:rFonts w:cs="Times New Roman" w:ascii="Times New Roman" w:hAnsi="Times New Roman"/>
          <w:sz w:val="24"/>
          <w:szCs w:val="24"/>
        </w:rPr>
        <w:t>AYENITAJU SAMUEL OLAMIDE 200404046</w:t>
      </w:r>
    </w:p>
    <w:p>
      <w:pPr>
        <w:pStyle w:val="Normal"/>
        <w:spacing w:lineRule="auto" w:line="360"/>
        <w:jc w:val="center"/>
        <w:rPr>
          <w:rFonts w:ascii="Times New Roman" w:hAnsi="Times New Roman"/>
          <w:sz w:val="24"/>
          <w:szCs w:val="24"/>
        </w:rPr>
      </w:pPr>
      <w:r>
        <w:rPr>
          <w:rFonts w:cs="Times New Roman" w:ascii="Times New Roman" w:hAnsi="Times New Roman"/>
          <w:sz w:val="24"/>
          <w:szCs w:val="24"/>
        </w:rPr>
        <w:t>OGUNDELE DAMILOLA SAMUEL 200404163</w:t>
      </w:r>
    </w:p>
    <w:p>
      <w:pPr>
        <w:pStyle w:val="Normal"/>
        <w:spacing w:lineRule="auto" w:line="360"/>
        <w:jc w:val="center"/>
        <w:rPr>
          <w:rFonts w:ascii="Times New Roman" w:hAnsi="Times New Roman"/>
          <w:sz w:val="24"/>
          <w:szCs w:val="24"/>
        </w:rPr>
      </w:pPr>
      <w:r>
        <w:rPr>
          <w:rFonts w:cs="Times New Roman" w:ascii="Times New Roman" w:hAnsi="Times New Roman"/>
          <w:sz w:val="24"/>
          <w:szCs w:val="24"/>
        </w:rPr>
        <w:t>SHONOLA AYOMIDE SAMSON 200404079</w:t>
      </w:r>
    </w:p>
    <w:p>
      <w:pPr>
        <w:pStyle w:val="Normal"/>
        <w:spacing w:lineRule="auto" w:line="360"/>
        <w:jc w:val="center"/>
        <w:rPr>
          <w:rFonts w:ascii="Times New Roman" w:hAnsi="Times New Roman"/>
          <w:sz w:val="24"/>
          <w:szCs w:val="24"/>
        </w:rPr>
      </w:pPr>
      <w:r>
        <w:rPr>
          <w:rFonts w:cs="Times New Roman" w:ascii="Times New Roman" w:hAnsi="Times New Roman"/>
          <w:sz w:val="24"/>
          <w:szCs w:val="24"/>
        </w:rPr>
        <w:t>FASELA FEMI SAMUEL 200404077</w:t>
      </w:r>
    </w:p>
    <w:p>
      <w:pPr>
        <w:pStyle w:val="Normal"/>
        <w:spacing w:lineRule="auto" w:line="360"/>
        <w:jc w:val="center"/>
        <w:rPr>
          <w:rFonts w:ascii="Times New Roman" w:hAnsi="Times New Roman"/>
          <w:sz w:val="24"/>
          <w:szCs w:val="24"/>
        </w:rPr>
      </w:pPr>
      <w:r>
        <w:rPr>
          <w:rFonts w:cs="Times New Roman" w:ascii="Times New Roman" w:hAnsi="Times New Roman"/>
          <w:sz w:val="24"/>
          <w:szCs w:val="24"/>
        </w:rPr>
        <w:t>MOYOLOYE BABALOLA DAVID 2004040137</w:t>
      </w:r>
    </w:p>
    <w:p>
      <w:pPr>
        <w:pStyle w:val="Normal"/>
        <w:spacing w:lineRule="auto" w:line="360" w:before="0" w:after="0"/>
        <w:rPr>
          <w:rFonts w:ascii="Times New Roman" w:hAnsi="Times New Roman" w:cs="Times New Roman"/>
          <w:b/>
          <w:bCs/>
          <w:sz w:val="24"/>
          <w:szCs w:val="24"/>
        </w:rPr>
      </w:pPr>
      <w:r>
        <w:rPr>
          <w:rFonts w:cs="Times New Roman" w:ascii="Times New Roman" w:hAnsi="Times New Roman"/>
          <w:b/>
          <w:bCs/>
          <w:sz w:val="24"/>
          <w:szCs w:val="24"/>
        </w:rPr>
      </w:r>
      <w:r>
        <w:br w:type="page"/>
      </w:r>
    </w:p>
    <w:p>
      <w:pPr>
        <w:pStyle w:val="BodyText"/>
        <w:spacing w:before="0" w:after="140"/>
        <w:jc w:val="start"/>
        <w:rPr>
          <w:rFonts w:ascii="Times New Roman" w:hAnsi="Times New Roman"/>
          <w:b w:val="false"/>
          <w:bCs w:val="false"/>
          <w:sz w:val="24"/>
          <w:szCs w:val="24"/>
        </w:rPr>
      </w:pPr>
      <w:r>
        <w:rPr>
          <w:rFonts w:ascii="Times New Roman" w:hAnsi="Times New Roman"/>
          <w:b w:val="false"/>
          <w:bCs w:val="false"/>
          <w:sz w:val="24"/>
          <w:szCs w:val="24"/>
        </w:rPr>
      </w:r>
    </w:p>
    <w:sdt>
      <w:sdtPr>
        <w:docPartObj>
          <w:docPartGallery w:val="Table of Contents"/>
          <w:docPartUnique w:val="true"/>
        </w:docPartObj>
      </w:sdtPr>
      <w:sdtContent>
        <w:p>
          <w:pPr>
            <w:pStyle w:val="TOCHeading"/>
            <w:rPr/>
          </w:pPr>
          <w:r>
            <w:rPr/>
            <w:t>Table of Contents</w:t>
          </w:r>
        </w:p>
        <w:p>
          <w:pPr>
            <w:pStyle w:val="TOC1"/>
            <w:tabs>
              <w:tab w:val="clear" w:pos="9360"/>
              <w:tab w:val="right" w:pos="9359" w:leader="dot"/>
            </w:tabs>
            <w:rPr/>
          </w:pPr>
          <w:r>
            <w:fldChar w:fldCharType="begin"/>
          </w:r>
          <w:r>
            <w:rPr>
              <w:rStyle w:val="IndexLink"/>
            </w:rPr>
            <w:instrText xml:space="preserve"> TOC \f \o "1-9" \h</w:instrText>
          </w:r>
          <w:r>
            <w:rPr>
              <w:rStyle w:val="IndexLink"/>
            </w:rPr>
            <w:fldChar w:fldCharType="separate"/>
          </w:r>
          <w:hyperlink w:anchor="__RefHeading___Toc1023_2659079202" w:tooltip="1.1.0 BACKGROUND AND SIGNIFICANCE OF CAD PREDICTION">
            <w:r>
              <w:rPr>
                <w:rStyle w:val="IndexLink"/>
              </w:rPr>
              <w:t>1.1.0 BACKGROUND AND SIGNIFICANCE OF CAD PREDICTION</w:t>
              <w:tab/>
              <w:t>6</w:t>
            </w:r>
          </w:hyperlink>
        </w:p>
        <w:p>
          <w:pPr>
            <w:pStyle w:val="TOC1"/>
            <w:tabs>
              <w:tab w:val="clear" w:pos="9360"/>
              <w:tab w:val="right" w:pos="9359" w:leader="dot"/>
            </w:tabs>
            <w:rPr/>
          </w:pPr>
          <w:hyperlink w:anchor="__RefHeading___Toc1025_2659079202" w:tooltip="1.2.0 STATEMENT OF THE PROBLEM">
            <w:r>
              <w:rPr>
                <w:rStyle w:val="IndexLink"/>
              </w:rPr>
              <w:t>1.2.0 STATEMENT OF THE PROBLEM</w:t>
              <w:tab/>
              <w:t>7</w:t>
            </w:r>
          </w:hyperlink>
        </w:p>
        <w:p>
          <w:pPr>
            <w:pStyle w:val="TOC1"/>
            <w:tabs>
              <w:tab w:val="clear" w:pos="9360"/>
              <w:tab w:val="right" w:pos="9359" w:leader="dot"/>
            </w:tabs>
            <w:rPr/>
          </w:pPr>
          <w:hyperlink w:anchor="__RefHeading___Toc1027_2659079202" w:tooltip="1.3.0 AIM AND OBJECTIVE OF THE STUDY">
            <w:r>
              <w:rPr>
                <w:rStyle w:val="IndexLink"/>
              </w:rPr>
              <w:t>1.3.0 AIM AND OBJECTIVE OF THE STUDY</w:t>
              <w:tab/>
              <w:t>8</w:t>
            </w:r>
          </w:hyperlink>
        </w:p>
        <w:p>
          <w:pPr>
            <w:pStyle w:val="TOC1"/>
            <w:tabs>
              <w:tab w:val="clear" w:pos="9360"/>
              <w:tab w:val="right" w:pos="9359" w:leader="dot"/>
            </w:tabs>
            <w:rPr/>
          </w:pPr>
          <w:hyperlink w:anchor="__RefHeading___Toc1029_2659079202" w:tooltip="1.4.0 SCOPE AND LIMITATIONS">
            <w:r>
              <w:rPr>
                <w:rStyle w:val="IndexLink"/>
              </w:rPr>
              <w:t>1.4.0 SCOPE AND LIMITATIONS</w:t>
              <w:tab/>
              <w:t>9</w:t>
            </w:r>
          </w:hyperlink>
        </w:p>
        <w:p>
          <w:pPr>
            <w:pStyle w:val="TOC1"/>
            <w:tabs>
              <w:tab w:val="clear" w:pos="9360"/>
              <w:tab w:val="right" w:pos="9359" w:leader="dot"/>
            </w:tabs>
            <w:rPr/>
          </w:pPr>
          <w:hyperlink w:anchor="__RefHeading___Toc1031_2659079202" w:tooltip="2.1.0 CURRENT CORONARY ARTERY DISEASE (CAD) PREDICTION METHODS">
            <w:r>
              <w:rPr>
                <w:rStyle w:val="IndexLink"/>
              </w:rPr>
              <w:t>2.1.0 CURRENT CORONARY ARTERY DISEASE (CAD) PREDICTION METHODS</w:t>
              <w:tab/>
              <w:t>11</w:t>
            </w:r>
          </w:hyperlink>
        </w:p>
        <w:p>
          <w:pPr>
            <w:pStyle w:val="TOC2"/>
            <w:tabs>
              <w:tab w:val="clear" w:pos="9077"/>
              <w:tab w:val="right" w:pos="9359" w:leader="dot"/>
            </w:tabs>
            <w:rPr/>
          </w:pPr>
          <w:hyperlink w:anchor="__RefHeading___Toc1033_2659079202" w:tooltip="2.1.1 Traditional CAD Prediction Methods">
            <w:r>
              <w:rPr>
                <w:rStyle w:val="IndexLink"/>
              </w:rPr>
              <w:t>2.1.1 Traditional CAD Prediction Methods</w:t>
              <w:tab/>
              <w:t>11</w:t>
            </w:r>
          </w:hyperlink>
        </w:p>
        <w:p>
          <w:pPr>
            <w:pStyle w:val="TOC2"/>
            <w:tabs>
              <w:tab w:val="clear" w:pos="9077"/>
              <w:tab w:val="right" w:pos="9359" w:leader="dot"/>
            </w:tabs>
            <w:rPr/>
          </w:pPr>
          <w:hyperlink w:anchor="__RefHeading___Toc1035_2659079202" w:tooltip="2.1.2 Risk Scoring Systems">
            <w:r>
              <w:rPr>
                <w:rStyle w:val="IndexLink"/>
              </w:rPr>
              <w:t>2.1.2 Risk Scoring Systems</w:t>
              <w:tab/>
              <w:t>12</w:t>
            </w:r>
          </w:hyperlink>
        </w:p>
        <w:p>
          <w:pPr>
            <w:pStyle w:val="TOC2"/>
            <w:tabs>
              <w:tab w:val="clear" w:pos="9077"/>
              <w:tab w:val="right" w:pos="9359" w:leader="dot"/>
            </w:tabs>
            <w:rPr/>
          </w:pPr>
          <w:hyperlink w:anchor="__RefHeading___Toc1037_2659079202" w:tooltip="2.1.3 Machine Learning-Based CAD Prediction Methods">
            <w:r>
              <w:rPr>
                <w:rStyle w:val="IndexLink"/>
              </w:rPr>
              <w:t>2.1.3 Machine Learning-Based CAD Prediction Methods</w:t>
              <w:tab/>
              <w:t>13</w:t>
            </w:r>
          </w:hyperlink>
        </w:p>
        <w:p>
          <w:pPr>
            <w:pStyle w:val="TOC2"/>
            <w:tabs>
              <w:tab w:val="clear" w:pos="9077"/>
              <w:tab w:val="right" w:pos="9359" w:leader="dot"/>
            </w:tabs>
            <w:rPr/>
          </w:pPr>
          <w:hyperlink w:anchor="__RefHeading___Toc1039_2659079202" w:tooltip="2.1.4 Ensemble Learning for CAD Prediction">
            <w:r>
              <w:rPr>
                <w:rStyle w:val="IndexLink"/>
              </w:rPr>
              <w:t>2.1.4 Ensemble Learning for CAD Prediction</w:t>
              <w:tab/>
              <w:t>14</w:t>
            </w:r>
          </w:hyperlink>
        </w:p>
        <w:p>
          <w:pPr>
            <w:pStyle w:val="TOC2"/>
            <w:tabs>
              <w:tab w:val="clear" w:pos="9077"/>
              <w:tab w:val="right" w:pos="9359" w:leader="dot"/>
            </w:tabs>
            <w:rPr/>
          </w:pPr>
          <w:hyperlink w:anchor="__RefHeading___Toc1041_2659079202" w:tooltip="2.1.5 Challenges with Current Methods">
            <w:r>
              <w:rPr>
                <w:rStyle w:val="IndexLink"/>
              </w:rPr>
              <w:t>2.1.5 Challenges with Current Methods</w:t>
              <w:tab/>
              <w:t>15</w:t>
            </w:r>
          </w:hyperlink>
        </w:p>
        <w:p>
          <w:pPr>
            <w:pStyle w:val="TOC1"/>
            <w:tabs>
              <w:tab w:val="clear" w:pos="9360"/>
              <w:tab w:val="right" w:pos="9359" w:leader="dot"/>
            </w:tabs>
            <w:rPr/>
          </w:pPr>
          <w:hyperlink w:anchor="__RefHeading___Toc1043_2659079202" w:tooltip="2.2.0 MACHINE LEARNING APPLICATION IN CARDIOLOGY">
            <w:r>
              <w:rPr>
                <w:rStyle w:val="IndexLink"/>
              </w:rPr>
              <w:t>2.2.0 MACHINE LEARNING APPLICATION IN CARDIOLOGY</w:t>
              <w:tab/>
              <w:t>15</w:t>
            </w:r>
          </w:hyperlink>
        </w:p>
        <w:p>
          <w:pPr>
            <w:pStyle w:val="TOC2"/>
            <w:tabs>
              <w:tab w:val="clear" w:pos="9077"/>
              <w:tab w:val="right" w:pos="9359" w:leader="dot"/>
            </w:tabs>
            <w:rPr/>
          </w:pPr>
          <w:hyperlink w:anchor="__RefHeading___Toc1045_2659079202" w:tooltip="2.2.1 Early Detection and Risk Prediction">
            <w:r>
              <w:rPr>
                <w:rStyle w:val="IndexLink"/>
              </w:rPr>
              <w:t>2.2.1 Early Detection and Risk Prediction</w:t>
              <w:tab/>
              <w:t>16</w:t>
            </w:r>
          </w:hyperlink>
        </w:p>
        <w:p>
          <w:pPr>
            <w:pStyle w:val="TOC2"/>
            <w:tabs>
              <w:tab w:val="clear" w:pos="9077"/>
              <w:tab w:val="right" w:pos="9359" w:leader="dot"/>
            </w:tabs>
            <w:rPr/>
          </w:pPr>
          <w:hyperlink w:anchor="__RefHeading___Toc1047_2659079202" w:tooltip="2.2.2 Image Analysis and Interpretation">
            <w:r>
              <w:rPr>
                <w:rStyle w:val="IndexLink"/>
              </w:rPr>
              <w:t>2.2.2 Image Analysis and Interpretation</w:t>
              <w:tab/>
              <w:t>16</w:t>
            </w:r>
          </w:hyperlink>
        </w:p>
        <w:p>
          <w:pPr>
            <w:pStyle w:val="TOC2"/>
            <w:tabs>
              <w:tab w:val="clear" w:pos="9077"/>
              <w:tab w:val="right" w:pos="9359" w:leader="dot"/>
            </w:tabs>
            <w:rPr/>
          </w:pPr>
          <w:hyperlink w:anchor="__RefHeading___Toc1049_2659079202" w:tooltip="2.2.3 Arrhythmia Detection and Management">
            <w:r>
              <w:rPr>
                <w:rStyle w:val="IndexLink"/>
              </w:rPr>
              <w:t>2.2.3 Arrhythmia Detection and Management</w:t>
              <w:tab/>
              <w:t>17</w:t>
            </w:r>
          </w:hyperlink>
        </w:p>
        <w:p>
          <w:pPr>
            <w:pStyle w:val="TOC2"/>
            <w:tabs>
              <w:tab w:val="clear" w:pos="9077"/>
              <w:tab w:val="right" w:pos="9359" w:leader="dot"/>
            </w:tabs>
            <w:rPr/>
          </w:pPr>
          <w:hyperlink w:anchor="__RefHeading___Toc1051_2659079202" w:tooltip="2.2.4 Personalized Treatment Plans and Decision Support">
            <w:r>
              <w:rPr>
                <w:rStyle w:val="IndexLink"/>
              </w:rPr>
              <w:t>2.2.4 Personalized Treatment Plans and Decision Support</w:t>
              <w:tab/>
              <w:t>18</w:t>
            </w:r>
          </w:hyperlink>
        </w:p>
        <w:p>
          <w:pPr>
            <w:pStyle w:val="TOC2"/>
            <w:tabs>
              <w:tab w:val="clear" w:pos="9077"/>
              <w:tab w:val="right" w:pos="9359" w:leader="dot"/>
            </w:tabs>
            <w:rPr/>
          </w:pPr>
          <w:hyperlink w:anchor="__RefHeading___Toc1053_2659079202" w:tooltip="2.2.5 Predicting Heart Failure and Monitoring Disease Progression">
            <w:r>
              <w:rPr>
                <w:rStyle w:val="IndexLink"/>
              </w:rPr>
              <w:t>2.2.5 Predicting Heart Failure and Monitoring Disease Progression</w:t>
              <w:tab/>
              <w:t>18</w:t>
            </w:r>
          </w:hyperlink>
        </w:p>
        <w:p>
          <w:pPr>
            <w:pStyle w:val="TOC2"/>
            <w:tabs>
              <w:tab w:val="clear" w:pos="9077"/>
              <w:tab w:val="right" w:pos="9359" w:leader="dot"/>
            </w:tabs>
            <w:rPr/>
          </w:pPr>
          <w:hyperlink w:anchor="__RefHeading___Toc1055_2659079202" w:tooltip="2.2.6 Challenges and Limitations">
            <w:r>
              <w:rPr>
                <w:rStyle w:val="IndexLink"/>
              </w:rPr>
              <w:t>2.2.6 Challenges and Limitations</w:t>
              <w:tab/>
              <w:t>19</w:t>
            </w:r>
          </w:hyperlink>
        </w:p>
        <w:p>
          <w:pPr>
            <w:pStyle w:val="TOC1"/>
            <w:tabs>
              <w:tab w:val="clear" w:pos="9360"/>
              <w:tab w:val="right" w:pos="9359" w:leader="dot"/>
            </w:tabs>
            <w:rPr/>
          </w:pPr>
          <w:hyperlink w:anchor="__RefHeading___Toc1057_2659079202" w:tooltip="2.3.0 PREVIOUS STUDIES USING THE CLEVELAND AND STATLOG DATASETS">
            <w:r>
              <w:rPr>
                <w:rStyle w:val="IndexLink"/>
              </w:rPr>
              <w:t>2.3.0 PREVIOUS STUDIES USING THE CLEVELAND AND STATLOG DATASETS</w:t>
              <w:tab/>
              <w:t>19</w:t>
            </w:r>
          </w:hyperlink>
        </w:p>
        <w:p>
          <w:pPr>
            <w:pStyle w:val="TOC2"/>
            <w:tabs>
              <w:tab w:val="clear" w:pos="9077"/>
              <w:tab w:val="right" w:pos="9359" w:leader="dot"/>
            </w:tabs>
            <w:rPr/>
          </w:pPr>
          <w:hyperlink w:anchor="__RefHeading___Toc1059_2659079202" w:tooltip="2.3.1 Overview of the Datasets">
            <w:r>
              <w:rPr>
                <w:rStyle w:val="IndexLink"/>
              </w:rPr>
              <w:t>2.3.1 Overview of the Datasets</w:t>
              <w:tab/>
              <w:t>19</w:t>
            </w:r>
          </w:hyperlink>
        </w:p>
        <w:p>
          <w:pPr>
            <w:pStyle w:val="TOC2"/>
            <w:tabs>
              <w:tab w:val="clear" w:pos="9077"/>
              <w:tab w:val="right" w:pos="9359" w:leader="dot"/>
            </w:tabs>
            <w:rPr/>
          </w:pPr>
          <w:hyperlink w:anchor="__RefHeading___Toc1061_2659079202" w:tooltip="2.3.2 Applications in Machine Learning Research">
            <w:r>
              <w:rPr>
                <w:rStyle w:val="IndexLink"/>
              </w:rPr>
              <w:t>2.3.2 Applications in Machine Learning Research</w:t>
              <w:tab/>
              <w:t>20</w:t>
            </w:r>
          </w:hyperlink>
        </w:p>
        <w:p>
          <w:pPr>
            <w:pStyle w:val="TOC2"/>
            <w:tabs>
              <w:tab w:val="clear" w:pos="9077"/>
              <w:tab w:val="right" w:pos="9359" w:leader="dot"/>
            </w:tabs>
            <w:rPr/>
          </w:pPr>
          <w:hyperlink w:anchor="__RefHeading___Toc1063_2659079202" w:tooltip="2.3.3 Feature Selection Studies">
            <w:r>
              <w:rPr>
                <w:rStyle w:val="IndexLink"/>
              </w:rPr>
              <w:t>2.3.3 Feature Selection Studies</w:t>
              <w:tab/>
              <w:t>21</w:t>
            </w:r>
          </w:hyperlink>
        </w:p>
        <w:p>
          <w:pPr>
            <w:pStyle w:val="TOC2"/>
            <w:tabs>
              <w:tab w:val="clear" w:pos="9077"/>
              <w:tab w:val="right" w:pos="9359" w:leader="dot"/>
            </w:tabs>
            <w:rPr/>
          </w:pPr>
          <w:hyperlink w:anchor="__RefHeading___Toc1065_2659079202" w:tooltip="2.3.4 Relevance to Low-Resource Settings">
            <w:r>
              <w:rPr>
                <w:rStyle w:val="IndexLink"/>
              </w:rPr>
              <w:t>2.3.4 Relevance to Low-Resource Settings</w:t>
              <w:tab/>
              <w:t>21</w:t>
            </w:r>
          </w:hyperlink>
        </w:p>
        <w:p>
          <w:pPr>
            <w:pStyle w:val="TOC1"/>
            <w:tabs>
              <w:tab w:val="clear" w:pos="9360"/>
              <w:tab w:val="right" w:pos="9359" w:leader="dot"/>
            </w:tabs>
            <w:rPr/>
          </w:pPr>
          <w:hyperlink w:anchor="__RefHeading___Toc1067_2659079202" w:tooltip="2.4.0 RELATED WORKS">
            <w:r>
              <w:rPr>
                <w:rStyle w:val="IndexLink"/>
              </w:rPr>
              <w:t>2.4.0 RELATED WORKS</w:t>
              <w:tab/>
              <w:t>22</w:t>
            </w:r>
          </w:hyperlink>
        </w:p>
        <w:p>
          <w:pPr>
            <w:pStyle w:val="TOC2"/>
            <w:tabs>
              <w:tab w:val="clear" w:pos="9077"/>
              <w:tab w:val="right" w:pos="9359" w:leader="dot"/>
            </w:tabs>
            <w:rPr/>
          </w:pPr>
          <w:hyperlink w:anchor="__RefHeading___Toc1013_2659079202" w:tooltip="2.4.1 Study 1: Improving Cardiovascular Disease Prediction With Machine Learning (Dorraki et al.)">
            <w:r>
              <w:rPr>
                <w:rStyle w:val="IndexLink"/>
              </w:rPr>
              <w:t>2.4.1 Study 1: Improving Cardiovascular Disease Prediction With Machine Learning (Dorraki et al.)</w:t>
              <w:tab/>
              <w:t>22</w:t>
            </w:r>
          </w:hyperlink>
        </w:p>
        <w:p>
          <w:pPr>
            <w:pStyle w:val="TOC2"/>
            <w:tabs>
              <w:tab w:val="clear" w:pos="9077"/>
              <w:tab w:val="right" w:pos="9359" w:leader="dot"/>
            </w:tabs>
            <w:rPr/>
          </w:pPr>
          <w:hyperlink w:anchor="__RefHeading___Toc1015_2659079202" w:tooltip="2.4.2 Study 2: Coronary Artery Disease Detection Using Deep Learning and Photon-Counting CT Angiography (Brendel et al.)">
            <w:r>
              <w:rPr>
                <w:rStyle w:val="IndexLink"/>
              </w:rPr>
              <w:t>2.4.2 Study 2: Coronary Artery Disease Detection Using Deep Learning and Photon-Counting CT Angiography (Brendel et al.)</w:t>
              <w:tab/>
              <w:t>22</w:t>
            </w:r>
          </w:hyperlink>
        </w:p>
        <w:p>
          <w:pPr>
            <w:pStyle w:val="TOC2"/>
            <w:tabs>
              <w:tab w:val="clear" w:pos="9077"/>
              <w:tab w:val="right" w:pos="9359" w:leader="dot"/>
            </w:tabs>
            <w:rPr/>
          </w:pPr>
          <w:hyperlink w:anchor="__RefHeading___Toc1017_2659079202" w:tooltip="2.4.3 Study 3: Ensemble-Based Multi-Layer Dynamic System for CVD Prediction (Uddin &amp; Halder)">
            <w:r>
              <w:rPr>
                <w:rStyle w:val="IndexLink"/>
              </w:rPr>
              <w:t>2.4.3 Study 3: Ensemble-Based Multi-Layer Dynamic System for CVD Prediction (Uddin &amp; Halder)</w:t>
              <w:tab/>
              <w:t>22</w:t>
            </w:r>
          </w:hyperlink>
        </w:p>
        <w:p>
          <w:pPr>
            <w:pStyle w:val="TOC2"/>
            <w:tabs>
              <w:tab w:val="clear" w:pos="9077"/>
              <w:tab w:val="right" w:pos="9359" w:leader="dot"/>
            </w:tabs>
            <w:rPr/>
          </w:pPr>
          <w:hyperlink w:anchor="__RefHeading___Toc1019_2659079202" w:tooltip="2.4.4 Study 4: Non-Invasive Detection of CAD in High-Risk Patients (Alizandenhasi et al.)">
            <w:r>
              <w:rPr>
                <w:rStyle w:val="IndexLink"/>
              </w:rPr>
              <w:t>2.4.4 Study 4: Non-Invasive Detection of CAD in High-Risk Patients (Alizandenhasi et al.)</w:t>
              <w:tab/>
              <w:t>23</w:t>
            </w:r>
          </w:hyperlink>
        </w:p>
        <w:p>
          <w:pPr>
            <w:pStyle w:val="TOC2"/>
            <w:tabs>
              <w:tab w:val="clear" w:pos="9077"/>
              <w:tab w:val="right" w:pos="9359" w:leader="dot"/>
            </w:tabs>
            <w:rPr/>
          </w:pPr>
          <w:hyperlink w:anchor="__RefHeading___Toc1021_2659079202" w:tooltip="2.4.5 Summary of Related Works">
            <w:r>
              <w:rPr>
                <w:rStyle w:val="IndexLink"/>
              </w:rPr>
              <w:t>2.4.5 Summary of Related Works</w:t>
              <w:tab/>
              <w:t>23</w:t>
            </w:r>
          </w:hyperlink>
        </w:p>
        <w:p>
          <w:pPr>
            <w:pStyle w:val="TOC1"/>
            <w:tabs>
              <w:tab w:val="clear" w:pos="9360"/>
              <w:tab w:val="right" w:pos="9359" w:leader="dot"/>
            </w:tabs>
            <w:rPr/>
          </w:pPr>
          <w:hyperlink w:anchor="__RefHeading___Toc1069_2659079202" w:tooltip="2.5.0 LITERATURE REVIEW TABLE">
            <w:r>
              <w:rPr>
                <w:rStyle w:val="IndexLink"/>
              </w:rPr>
              <w:t>2.5.0 LITERATURE REVIEW TABLE</w:t>
              <w:tab/>
              <w:t>24</w:t>
            </w:r>
          </w:hyperlink>
        </w:p>
        <w:p>
          <w:pPr>
            <w:pStyle w:val="TOC1"/>
            <w:tabs>
              <w:tab w:val="clear" w:pos="9360"/>
              <w:tab w:val="right" w:pos="9359" w:leader="dot"/>
            </w:tabs>
            <w:rPr/>
          </w:pPr>
          <w:hyperlink w:anchor="__RefHeading___Toc1071_2659079202" w:tooltip="2.6.0 LIMITATION OF EXISTING APPROACHES">
            <w:r>
              <w:rPr>
                <w:rStyle w:val="IndexLink"/>
              </w:rPr>
              <w:t>2.6.0 LIMITATION OF EXISTING APPROACHES</w:t>
              <w:tab/>
              <w:t>25</w:t>
            </w:r>
          </w:hyperlink>
        </w:p>
        <w:p>
          <w:pPr>
            <w:pStyle w:val="TOC2"/>
            <w:tabs>
              <w:tab w:val="clear" w:pos="9077"/>
              <w:tab w:val="right" w:pos="9359" w:leader="dot"/>
            </w:tabs>
            <w:rPr/>
          </w:pPr>
          <w:hyperlink w:anchor="__RefHeading___Toc1073_2659079202" w:tooltip="2.6.1 Limited Predictive Accuracy with Single Models">
            <w:r>
              <w:rPr>
                <w:rStyle w:val="IndexLink"/>
              </w:rPr>
              <w:t>2.6.1 Limited Predictive Accuracy with Single Models</w:t>
              <w:tab/>
              <w:t>25</w:t>
            </w:r>
          </w:hyperlink>
        </w:p>
        <w:p>
          <w:pPr>
            <w:pStyle w:val="TOC2"/>
            <w:tabs>
              <w:tab w:val="clear" w:pos="9077"/>
              <w:tab w:val="right" w:pos="9359" w:leader="dot"/>
            </w:tabs>
            <w:rPr/>
          </w:pPr>
          <w:hyperlink w:anchor="__RefHeading___Toc1075_2659079202" w:tooltip="2.6.2 Generalizability and Population Bias">
            <w:r>
              <w:rPr>
                <w:rStyle w:val="IndexLink"/>
              </w:rPr>
              <w:t>2.6.2 Generalizability and Population Bias</w:t>
              <w:tab/>
              <w:t>26</w:t>
            </w:r>
          </w:hyperlink>
        </w:p>
        <w:p>
          <w:pPr>
            <w:pStyle w:val="TOC2"/>
            <w:tabs>
              <w:tab w:val="clear" w:pos="9077"/>
              <w:tab w:val="right" w:pos="9359" w:leader="dot"/>
            </w:tabs>
            <w:rPr/>
          </w:pPr>
          <w:hyperlink w:anchor="__RefHeading___Toc1077_2659079202" w:tooltip="2.6.3 Lack of Robustness to Noisy or Missing Data">
            <w:r>
              <w:rPr>
                <w:rStyle w:val="IndexLink"/>
              </w:rPr>
              <w:t>2.6.3 Lack of Robustness to Noisy or Missing Data</w:t>
              <w:tab/>
              <w:t>26</w:t>
            </w:r>
          </w:hyperlink>
        </w:p>
        <w:p>
          <w:pPr>
            <w:pStyle w:val="TOC2"/>
            <w:tabs>
              <w:tab w:val="clear" w:pos="9077"/>
              <w:tab w:val="right" w:pos="9359" w:leader="dot"/>
            </w:tabs>
            <w:rPr/>
          </w:pPr>
          <w:hyperlink w:anchor="__RefHeading___Toc1079_2659079202" w:tooltip="2.6.4 Interpretability and Clinical Trust">
            <w:r>
              <w:rPr>
                <w:rStyle w:val="IndexLink"/>
              </w:rPr>
              <w:t>2.6.4 Interpretability and Clinical Trust</w:t>
              <w:tab/>
              <w:t>27</w:t>
            </w:r>
          </w:hyperlink>
        </w:p>
        <w:p>
          <w:pPr>
            <w:pStyle w:val="TOC1"/>
            <w:tabs>
              <w:tab w:val="clear" w:pos="9360"/>
              <w:tab w:val="right" w:pos="9359" w:leader="dot"/>
            </w:tabs>
            <w:rPr/>
          </w:pPr>
          <w:hyperlink w:anchor="__RefHeading___Toc1081_2659079202" w:tooltip="2.7.0 ENHANCING CAD PREDICTION THROUGH ENSEMBLE LEARNING">
            <w:r>
              <w:rPr>
                <w:rStyle w:val="IndexLink"/>
              </w:rPr>
              <w:t>2.7.0 ENHANCING CAD PREDICTION THROUGH ENSEMBLE LEARNING</w:t>
              <w:tab/>
              <w:t>27</w:t>
            </w:r>
          </w:hyperlink>
        </w:p>
        <w:p>
          <w:pPr>
            <w:pStyle w:val="TOC2"/>
            <w:tabs>
              <w:tab w:val="clear" w:pos="9077"/>
              <w:tab w:val="right" w:pos="9359" w:leader="dot"/>
            </w:tabs>
            <w:rPr/>
          </w:pPr>
          <w:hyperlink w:anchor="__RefHeading___Toc1083_2659079202" w:tooltip="2.7.1 Improved Accuracy and Generalization">
            <w:r>
              <w:rPr>
                <w:rStyle w:val="IndexLink"/>
              </w:rPr>
              <w:t>2.7.1 Improved Accuracy and Generalization</w:t>
              <w:tab/>
              <w:t>27</w:t>
            </w:r>
          </w:hyperlink>
        </w:p>
        <w:p>
          <w:pPr>
            <w:pStyle w:val="TOC2"/>
            <w:tabs>
              <w:tab w:val="clear" w:pos="9077"/>
              <w:tab w:val="right" w:pos="9359" w:leader="dot"/>
            </w:tabs>
            <w:rPr/>
          </w:pPr>
          <w:hyperlink w:anchor="__RefHeading___Toc1085_2659079202" w:tooltip="2.7.2 Reduction of Bias and Variance">
            <w:r>
              <w:rPr>
                <w:rStyle w:val="IndexLink"/>
              </w:rPr>
              <w:t>2.7.2 Reduction of Bias and Variance</w:t>
              <w:tab/>
              <w:t>28</w:t>
            </w:r>
          </w:hyperlink>
        </w:p>
        <w:p>
          <w:pPr>
            <w:pStyle w:val="TOC2"/>
            <w:tabs>
              <w:tab w:val="clear" w:pos="9077"/>
              <w:tab w:val="right" w:pos="9359" w:leader="dot"/>
            </w:tabs>
            <w:rPr/>
          </w:pPr>
          <w:hyperlink w:anchor="__RefHeading___Toc1087_2659079202" w:tooltip="2.7.3 Enhanced Robustness to Noisy and Incomplete Data">
            <w:r>
              <w:rPr>
                <w:rStyle w:val="IndexLink"/>
              </w:rPr>
              <w:t>2.7.3 Enhanced Robustness to Noisy and Incomplete Data</w:t>
              <w:tab/>
              <w:t>28</w:t>
            </w:r>
          </w:hyperlink>
        </w:p>
        <w:p>
          <w:pPr>
            <w:pStyle w:val="TOC2"/>
            <w:tabs>
              <w:tab w:val="clear" w:pos="9077"/>
              <w:tab w:val="right" w:pos="9359" w:leader="dot"/>
            </w:tabs>
            <w:rPr/>
          </w:pPr>
          <w:hyperlink w:anchor="__RefHeading___Toc1089_2659079202" w:tooltip="2.7.4 Adaptability to Diverse Populations">
            <w:r>
              <w:rPr>
                <w:rStyle w:val="IndexLink"/>
              </w:rPr>
              <w:t>2.7.4 Adaptability to Diverse Populations</w:t>
              <w:tab/>
              <w:t>29</w:t>
            </w:r>
          </w:hyperlink>
        </w:p>
        <w:p>
          <w:pPr>
            <w:pStyle w:val="TOC2"/>
            <w:tabs>
              <w:tab w:val="clear" w:pos="9077"/>
              <w:tab w:val="right" w:pos="9359" w:leader="dot"/>
            </w:tabs>
            <w:rPr/>
          </w:pPr>
          <w:hyperlink w:anchor="__RefHeading___Toc1091_2659079202" w:tooltip="2.7.5 Path Toward Clinical Interpretability">
            <w:r>
              <w:rPr>
                <w:rStyle w:val="IndexLink"/>
              </w:rPr>
              <w:t>2.7.5 Path Toward Clinical Interpretability</w:t>
              <w:tab/>
              <w:t>29</w:t>
            </w:r>
          </w:hyperlink>
        </w:p>
        <w:p>
          <w:pPr>
            <w:pStyle w:val="TOC1"/>
            <w:tabs>
              <w:tab w:val="clear" w:pos="9360"/>
              <w:tab w:val="right" w:pos="9359" w:leader="dot"/>
            </w:tabs>
            <w:rPr/>
          </w:pPr>
          <w:hyperlink w:anchor="__RefHeading___Toc1093_2659079202" w:tooltip="2.8.0 CONCEPTUAL FRAMEWORK">
            <w:r>
              <w:rPr>
                <w:rStyle w:val="IndexLink"/>
              </w:rPr>
              <w:t>2.8.0 CONCEPTUAL FRAMEWORK</w:t>
              <w:tab/>
              <w:t>29</w:t>
            </w:r>
          </w:hyperlink>
        </w:p>
        <w:p>
          <w:pPr>
            <w:pStyle w:val="TOC2"/>
            <w:tabs>
              <w:tab w:val="clear" w:pos="9077"/>
              <w:tab w:val="right" w:pos="9359" w:leader="dot"/>
            </w:tabs>
            <w:rPr/>
          </w:pPr>
          <w:hyperlink w:anchor="__RefHeading___Toc1095_2659079202" w:tooltip="2.8.1 Coronary Artery Disease and the Need for Early Detection">
            <w:r>
              <w:rPr>
                <w:rStyle w:val="IndexLink"/>
              </w:rPr>
              <w:t>2.8.1 Coronary Artery Disease and the Need for Early Detection</w:t>
              <w:tab/>
              <w:t>30</w:t>
            </w:r>
          </w:hyperlink>
        </w:p>
        <w:p>
          <w:pPr>
            <w:pStyle w:val="TOC2"/>
            <w:tabs>
              <w:tab w:val="clear" w:pos="9077"/>
              <w:tab w:val="right" w:pos="9359" w:leader="dot"/>
            </w:tabs>
            <w:rPr/>
          </w:pPr>
          <w:hyperlink w:anchor="__RefHeading___Toc1097_2659079202" w:tooltip="2.8.2 Decision Support Systems in Healthcare">
            <w:r>
              <w:rPr>
                <w:rStyle w:val="IndexLink"/>
              </w:rPr>
              <w:t>2.8.2 Decision Support Systems in Healthcare</w:t>
              <w:tab/>
              <w:t>30</w:t>
            </w:r>
          </w:hyperlink>
        </w:p>
        <w:p>
          <w:pPr>
            <w:pStyle w:val="TOC2"/>
            <w:tabs>
              <w:tab w:val="clear" w:pos="9077"/>
              <w:tab w:val="right" w:pos="9359" w:leader="dot"/>
            </w:tabs>
            <w:rPr/>
          </w:pPr>
          <w:hyperlink w:anchor="__RefHeading___Toc1099_2659079202" w:tooltip="2.8.3 Machine Learning and Ensemble Models">
            <w:r>
              <w:rPr>
                <w:rStyle w:val="IndexLink"/>
              </w:rPr>
              <w:t>2.8.3 Machine Learning and Ensemble Models</w:t>
              <w:tab/>
              <w:t>30</w:t>
            </w:r>
          </w:hyperlink>
        </w:p>
        <w:p>
          <w:pPr>
            <w:pStyle w:val="TOC2"/>
            <w:tabs>
              <w:tab w:val="clear" w:pos="9077"/>
              <w:tab w:val="right" w:pos="9359" w:leader="dot"/>
            </w:tabs>
            <w:rPr/>
          </w:pPr>
          <w:hyperlink w:anchor="__RefHeading___Toc1101_2659079202" w:tooltip="2.8.4 Conceptual Framework for the Study">
            <w:r>
              <w:rPr>
                <w:rStyle w:val="IndexLink"/>
              </w:rPr>
              <w:t>2.8.4 Conceptual Framework for the Study</w:t>
              <w:tab/>
              <w:t>30</w:t>
            </w:r>
          </w:hyperlink>
        </w:p>
        <w:p>
          <w:pPr>
            <w:pStyle w:val="TOC1"/>
            <w:tabs>
              <w:tab w:val="clear" w:pos="9360"/>
              <w:tab w:val="right" w:pos="9359" w:leader="dot"/>
            </w:tabs>
            <w:rPr/>
          </w:pPr>
          <w:hyperlink w:anchor="__RefHeading___Toc1103_2659079202" w:tooltip="3.1.0 INTRODUCTION">
            <w:r>
              <w:rPr>
                <w:rStyle w:val="IndexLink"/>
              </w:rPr>
              <w:t>3.1.0 INTRODUCTION</w:t>
              <w:tab/>
              <w:t>32</w:t>
            </w:r>
          </w:hyperlink>
        </w:p>
        <w:p>
          <w:pPr>
            <w:pStyle w:val="TOC1"/>
            <w:tabs>
              <w:tab w:val="clear" w:pos="9360"/>
              <w:tab w:val="right" w:pos="9359" w:leader="dot"/>
            </w:tabs>
            <w:rPr/>
          </w:pPr>
          <w:hyperlink w:anchor="__RefHeading___Toc1105_2659079202" w:tooltip="3.2.0 PROJECT ARCHITECTURE">
            <w:r>
              <w:rPr>
                <w:rStyle w:val="IndexLink"/>
              </w:rPr>
              <w:t>3.2.0 PROJECT ARCHITECTURE</w:t>
              <w:tab/>
              <w:t>33</w:t>
            </w:r>
          </w:hyperlink>
        </w:p>
        <w:p>
          <w:pPr>
            <w:pStyle w:val="TOC1"/>
            <w:tabs>
              <w:tab w:val="clear" w:pos="9360"/>
              <w:tab w:val="right" w:pos="9359" w:leader="dot"/>
            </w:tabs>
            <w:rPr/>
          </w:pPr>
          <w:hyperlink w:anchor="__RefHeading___Toc1107_2659079202" w:tooltip="3.3.0 DATA COLLECTION">
            <w:r>
              <w:rPr>
                <w:rStyle w:val="IndexLink"/>
              </w:rPr>
              <w:t>3.3.0 DATA COLLECTION</w:t>
              <w:tab/>
              <w:t>34</w:t>
            </w:r>
          </w:hyperlink>
        </w:p>
        <w:p>
          <w:pPr>
            <w:pStyle w:val="TOC2"/>
            <w:tabs>
              <w:tab w:val="clear" w:pos="9077"/>
              <w:tab w:val="right" w:pos="9359" w:leader="dot"/>
            </w:tabs>
            <w:rPr/>
          </w:pPr>
          <w:hyperlink w:anchor="__RefHeading___Toc1109_2659079202" w:tooltip="3.3.1 Cleveland Heart Disease Dataset">
            <w:r>
              <w:rPr>
                <w:rStyle w:val="IndexLink"/>
              </w:rPr>
              <w:t>3.3.1 Cleveland Heart Disease Dataset</w:t>
              <w:tab/>
              <w:t>34</w:t>
            </w:r>
          </w:hyperlink>
        </w:p>
        <w:p>
          <w:pPr>
            <w:pStyle w:val="TOC2"/>
            <w:tabs>
              <w:tab w:val="clear" w:pos="9077"/>
              <w:tab w:val="right" w:pos="9359" w:leader="dot"/>
            </w:tabs>
            <w:rPr/>
          </w:pPr>
          <w:hyperlink w:anchor="__RefHeading___Toc1111_2659079202" w:tooltip="3.3.2 Statlog (Heart) Dataset">
            <w:r>
              <w:rPr>
                <w:rStyle w:val="IndexLink"/>
              </w:rPr>
              <w:t>3.3.2 Statlog (Heart) Dataset</w:t>
              <w:tab/>
              <w:t>35</w:t>
            </w:r>
          </w:hyperlink>
        </w:p>
        <w:p>
          <w:pPr>
            <w:pStyle w:val="TOC1"/>
            <w:tabs>
              <w:tab w:val="clear" w:pos="9360"/>
              <w:tab w:val="right" w:pos="9359" w:leader="dot"/>
            </w:tabs>
            <w:rPr/>
          </w:pPr>
          <w:hyperlink w:anchor="__RefHeading___Toc1113_2659079202" w:tooltip="3.4.0 DATA PREPROCESSING">
            <w:r>
              <w:rPr>
                <w:rStyle w:val="IndexLink"/>
              </w:rPr>
              <w:t>3.4.0 DATA PREPROCESSING</w:t>
              <w:tab/>
              <w:t>36</w:t>
            </w:r>
          </w:hyperlink>
        </w:p>
        <w:p>
          <w:pPr>
            <w:pStyle w:val="TOC2"/>
            <w:tabs>
              <w:tab w:val="clear" w:pos="9077"/>
              <w:tab w:val="right" w:pos="9359" w:leader="dot"/>
            </w:tabs>
            <w:rPr/>
          </w:pPr>
          <w:hyperlink w:anchor="__RefHeading___Toc1115_2659079202" w:tooltip="3.4.1 Data Processing">
            <w:r>
              <w:rPr>
                <w:rStyle w:val="IndexLink"/>
              </w:rPr>
              <w:t>3.4.1 Data Processing</w:t>
              <w:tab/>
              <w:t>36</w:t>
            </w:r>
          </w:hyperlink>
        </w:p>
        <w:p>
          <w:pPr>
            <w:pStyle w:val="TOC2"/>
            <w:tabs>
              <w:tab w:val="clear" w:pos="9077"/>
              <w:tab w:val="right" w:pos="9359" w:leader="dot"/>
            </w:tabs>
            <w:rPr/>
          </w:pPr>
          <w:hyperlink w:anchor="__RefHeading___Toc1117_2659079202" w:tooltip="3.4.2 Data Cleaning">
            <w:r>
              <w:rPr>
                <w:rStyle w:val="IndexLink"/>
              </w:rPr>
              <w:t>3.4.2 Data Cleaning</w:t>
              <w:tab/>
              <w:t>36</w:t>
            </w:r>
          </w:hyperlink>
        </w:p>
        <w:p>
          <w:pPr>
            <w:pStyle w:val="TOC2"/>
            <w:tabs>
              <w:tab w:val="clear" w:pos="9077"/>
              <w:tab w:val="right" w:pos="9359" w:leader="dot"/>
            </w:tabs>
            <w:rPr/>
          </w:pPr>
          <w:hyperlink w:anchor="__RefHeading___Toc1119_2659079202" w:tooltip="3.4.3 Feature Encoding">
            <w:r>
              <w:rPr>
                <w:rStyle w:val="IndexLink"/>
              </w:rPr>
              <w:t>3.4.3 Feature Encoding</w:t>
              <w:tab/>
              <w:t>37</w:t>
            </w:r>
          </w:hyperlink>
        </w:p>
        <w:p>
          <w:pPr>
            <w:pStyle w:val="TOC2"/>
            <w:tabs>
              <w:tab w:val="clear" w:pos="9077"/>
              <w:tab w:val="right" w:pos="9359" w:leader="dot"/>
            </w:tabs>
            <w:rPr/>
          </w:pPr>
          <w:hyperlink w:anchor="__RefHeading___Toc1121_2659079202" w:tooltip="3.4.4 Feature Scaling">
            <w:r>
              <w:rPr>
                <w:rStyle w:val="IndexLink"/>
              </w:rPr>
              <w:t>3.4.4 Feature Scaling</w:t>
              <w:tab/>
              <w:t>37</w:t>
            </w:r>
          </w:hyperlink>
        </w:p>
        <w:p>
          <w:pPr>
            <w:pStyle w:val="TOC2"/>
            <w:tabs>
              <w:tab w:val="clear" w:pos="9077"/>
              <w:tab w:val="right" w:pos="9359" w:leader="dot"/>
            </w:tabs>
            <w:rPr/>
          </w:pPr>
          <w:hyperlink w:anchor="__RefHeading___Toc1123_2659079202" w:tooltip="3.4.5 Data Splitting">
            <w:r>
              <w:rPr>
                <w:rStyle w:val="IndexLink"/>
              </w:rPr>
              <w:t>3.4.5 Data Splitting</w:t>
              <w:tab/>
              <w:t>38</w:t>
            </w:r>
          </w:hyperlink>
        </w:p>
        <w:p>
          <w:pPr>
            <w:pStyle w:val="TOC1"/>
            <w:tabs>
              <w:tab w:val="clear" w:pos="9360"/>
              <w:tab w:val="right" w:pos="9359" w:leader="dot"/>
            </w:tabs>
            <w:rPr/>
          </w:pPr>
          <w:hyperlink w:anchor="__RefHeading___Toc1125_2659079202" w:tooltip="3.5.0 FEATURE SELECTION METHODOLOGY">
            <w:r>
              <w:rPr>
                <w:rStyle w:val="IndexLink"/>
              </w:rPr>
              <w:t>3.5.0 FEATURE SELECTION METHODOLOGY</w:t>
              <w:tab/>
              <w:t>38</w:t>
            </w:r>
          </w:hyperlink>
        </w:p>
        <w:p>
          <w:pPr>
            <w:pStyle w:val="TOC2"/>
            <w:tabs>
              <w:tab w:val="clear" w:pos="9077"/>
              <w:tab w:val="right" w:pos="9359" w:leader="dot"/>
            </w:tabs>
            <w:rPr/>
          </w:pPr>
          <w:hyperlink w:anchor="__RefHeading___Toc1127_2659079202" w:tooltip="3.5.1 Motivation for Feature Selection">
            <w:r>
              <w:rPr>
                <w:rStyle w:val="IndexLink"/>
              </w:rPr>
              <w:t>3.5.1 Motivation for Feature Selection</w:t>
              <w:tab/>
              <w:t>38</w:t>
            </w:r>
          </w:hyperlink>
        </w:p>
        <w:p>
          <w:pPr>
            <w:pStyle w:val="TOC2"/>
            <w:tabs>
              <w:tab w:val="clear" w:pos="9077"/>
              <w:tab w:val="right" w:pos="9359" w:leader="dot"/>
            </w:tabs>
            <w:rPr/>
          </w:pPr>
          <w:hyperlink w:anchor="__RefHeading___Toc1129_2659079202" w:tooltip="3.5.2 Feature Selection Techniques">
            <w:r>
              <w:rPr>
                <w:rStyle w:val="IndexLink"/>
              </w:rPr>
              <w:t>3.5.2 Feature Selection Techniques</w:t>
              <w:tab/>
              <w:t>39</w:t>
            </w:r>
          </w:hyperlink>
        </w:p>
        <w:p>
          <w:pPr>
            <w:pStyle w:val="TOC2"/>
            <w:tabs>
              <w:tab w:val="clear" w:pos="9077"/>
              <w:tab w:val="right" w:pos="9359" w:leader="dot"/>
            </w:tabs>
            <w:rPr/>
          </w:pPr>
          <w:hyperlink w:anchor="__RefHeading___Toc1131_2659079202" w:tooltip="3.5.3 Final Feature Set">
            <w:r>
              <w:rPr>
                <w:rStyle w:val="IndexLink"/>
              </w:rPr>
              <w:t>3.5.3 Final Feature Set</w:t>
              <w:tab/>
              <w:t>40</w:t>
            </w:r>
          </w:hyperlink>
        </w:p>
        <w:p>
          <w:pPr>
            <w:pStyle w:val="TOC1"/>
            <w:tabs>
              <w:tab w:val="clear" w:pos="9360"/>
              <w:tab w:val="right" w:pos="9359" w:leader="dot"/>
            </w:tabs>
            <w:rPr/>
          </w:pPr>
          <w:hyperlink w:anchor="__RefHeading___Toc1133_2659079202" w:tooltip="3.6.0 MACHINE LEARNING ALGORITHM">
            <w:r>
              <w:rPr>
                <w:rStyle w:val="IndexLink"/>
              </w:rPr>
              <w:t>3.6.0 MACHINE LEARNING ALGORITHM</w:t>
              <w:tab/>
              <w:t>40</w:t>
            </w:r>
          </w:hyperlink>
        </w:p>
        <w:p>
          <w:pPr>
            <w:pStyle w:val="TOC2"/>
            <w:tabs>
              <w:tab w:val="clear" w:pos="9077"/>
              <w:tab w:val="right" w:pos="9359" w:leader="dot"/>
            </w:tabs>
            <w:rPr/>
          </w:pPr>
          <w:hyperlink w:anchor="__RefHeading___Toc1135_2659079202" w:tooltip="3.6.1 Random Forest (RF)">
            <w:r>
              <w:rPr>
                <w:rStyle w:val="IndexLink"/>
              </w:rPr>
              <w:t>3.6.1 Random Forest (RF)</w:t>
              <w:tab/>
              <w:t>41</w:t>
            </w:r>
          </w:hyperlink>
        </w:p>
        <w:p>
          <w:pPr>
            <w:pStyle w:val="TOC3"/>
            <w:tabs>
              <w:tab w:val="clear" w:pos="8793"/>
              <w:tab w:val="right" w:pos="9359" w:leader="dot"/>
            </w:tabs>
            <w:rPr/>
          </w:pPr>
          <w:hyperlink w:anchor="__RefHeading___Toc1137_2659079202" w:tooltip="Strengths">
            <w:r>
              <w:rPr>
                <w:rStyle w:val="IndexLink"/>
              </w:rPr>
              <w:t>Strengths</w:t>
              <w:tab/>
              <w:t>41</w:t>
            </w:r>
          </w:hyperlink>
        </w:p>
        <w:p>
          <w:pPr>
            <w:pStyle w:val="TOC3"/>
            <w:tabs>
              <w:tab w:val="clear" w:pos="8793"/>
              <w:tab w:val="right" w:pos="9359" w:leader="dot"/>
            </w:tabs>
            <w:rPr/>
          </w:pPr>
          <w:hyperlink w:anchor="__RefHeading___Toc1139_2659079202" w:tooltip="Weaknesses">
            <w:r>
              <w:rPr>
                <w:rStyle w:val="IndexLink"/>
              </w:rPr>
              <w:t>Weaknesses</w:t>
              <w:tab/>
              <w:t>41</w:t>
            </w:r>
          </w:hyperlink>
        </w:p>
        <w:p>
          <w:pPr>
            <w:pStyle w:val="TOC2"/>
            <w:tabs>
              <w:tab w:val="clear" w:pos="9077"/>
              <w:tab w:val="right" w:pos="9359" w:leader="dot"/>
            </w:tabs>
            <w:rPr/>
          </w:pPr>
          <w:hyperlink w:anchor="__RefHeading___Toc1141_2659079202" w:tooltip="3.6.2 Artificial Neural Networks (ANN)">
            <w:r>
              <w:rPr>
                <w:rStyle w:val="IndexLink"/>
              </w:rPr>
              <w:t>3.6.2 Artificial Neural Networks (ANN)</w:t>
              <w:tab/>
              <w:t>42</w:t>
            </w:r>
          </w:hyperlink>
        </w:p>
        <w:p>
          <w:pPr>
            <w:pStyle w:val="TOC3"/>
            <w:tabs>
              <w:tab w:val="clear" w:pos="8793"/>
              <w:tab w:val="right" w:pos="9359" w:leader="dot"/>
            </w:tabs>
            <w:rPr/>
          </w:pPr>
          <w:hyperlink w:anchor="__RefHeading___Toc1143_2659079202" w:tooltip="Strengths">
            <w:r>
              <w:rPr>
                <w:rStyle w:val="IndexLink"/>
              </w:rPr>
              <w:t>Strengths</w:t>
              <w:tab/>
              <w:t>42</w:t>
            </w:r>
          </w:hyperlink>
        </w:p>
        <w:p>
          <w:pPr>
            <w:pStyle w:val="TOC3"/>
            <w:tabs>
              <w:tab w:val="clear" w:pos="8793"/>
              <w:tab w:val="right" w:pos="9359" w:leader="dot"/>
            </w:tabs>
            <w:rPr/>
          </w:pPr>
          <w:hyperlink w:anchor="__RefHeading___Toc1145_2659079202" w:tooltip="Weaknesses">
            <w:r>
              <w:rPr>
                <w:rStyle w:val="IndexLink"/>
              </w:rPr>
              <w:t>Weaknesses</w:t>
              <w:tab/>
              <w:t>42</w:t>
            </w:r>
          </w:hyperlink>
        </w:p>
        <w:p>
          <w:pPr>
            <w:pStyle w:val="TOC2"/>
            <w:tabs>
              <w:tab w:val="clear" w:pos="9077"/>
              <w:tab w:val="right" w:pos="9359" w:leader="dot"/>
            </w:tabs>
            <w:rPr/>
          </w:pPr>
          <w:hyperlink w:anchor="__RefHeading___Toc1147_2659079202" w:tooltip="3.6.3 Support Vector Machine (SVM)">
            <w:r>
              <w:rPr>
                <w:rStyle w:val="IndexLink"/>
              </w:rPr>
              <w:t>3.6.3 Support Vector Machine (SVM)</w:t>
              <w:tab/>
              <w:t>43</w:t>
            </w:r>
          </w:hyperlink>
        </w:p>
        <w:p>
          <w:pPr>
            <w:pStyle w:val="TOC3"/>
            <w:tabs>
              <w:tab w:val="clear" w:pos="8793"/>
              <w:tab w:val="right" w:pos="9359" w:leader="dot"/>
            </w:tabs>
            <w:rPr/>
          </w:pPr>
          <w:hyperlink w:anchor="__RefHeading___Toc1149_2659079202" w:tooltip="Strengths">
            <w:r>
              <w:rPr>
                <w:rStyle w:val="IndexLink"/>
              </w:rPr>
              <w:t>Strengths</w:t>
              <w:tab/>
              <w:t>43</w:t>
            </w:r>
          </w:hyperlink>
        </w:p>
        <w:p>
          <w:pPr>
            <w:pStyle w:val="TOC3"/>
            <w:tabs>
              <w:tab w:val="clear" w:pos="8793"/>
              <w:tab w:val="right" w:pos="9359" w:leader="dot"/>
            </w:tabs>
            <w:rPr/>
          </w:pPr>
          <w:hyperlink w:anchor="__RefHeading___Toc1151_2659079202" w:tooltip="Weaknesses">
            <w:r>
              <w:rPr>
                <w:rStyle w:val="IndexLink"/>
              </w:rPr>
              <w:t>Weaknesses</w:t>
              <w:tab/>
              <w:t>44</w:t>
            </w:r>
          </w:hyperlink>
        </w:p>
        <w:p>
          <w:pPr>
            <w:pStyle w:val="TOC2"/>
            <w:tabs>
              <w:tab w:val="clear" w:pos="9077"/>
              <w:tab w:val="right" w:pos="9359" w:leader="dot"/>
            </w:tabs>
            <w:rPr/>
          </w:pPr>
          <w:hyperlink w:anchor="__RefHeading___Toc1153_2659079202" w:tooltip="3.6.4 Ensemble Learning with Soft Voting">
            <w:r>
              <w:rPr>
                <w:rStyle w:val="IndexLink"/>
              </w:rPr>
              <w:t>3.6.4 Ensemble Learning with Soft Voting</w:t>
              <w:tab/>
              <w:t>44</w:t>
            </w:r>
          </w:hyperlink>
        </w:p>
        <w:p>
          <w:pPr>
            <w:pStyle w:val="TOC1"/>
            <w:tabs>
              <w:tab w:val="clear" w:pos="9360"/>
              <w:tab w:val="right" w:pos="9359" w:leader="dot"/>
            </w:tabs>
            <w:rPr/>
          </w:pPr>
          <w:hyperlink w:anchor="__RefHeading___Toc1155_2659079202" w:tooltip="4.1.0 DEVELOPMENT ENVIRONMENT">
            <w:r>
              <w:rPr>
                <w:rStyle w:val="IndexLink"/>
              </w:rPr>
              <w:t>4.1.0 DEVELOPMENT ENVIRONMENT</w:t>
              <w:tab/>
              <w:t>45</w:t>
            </w:r>
          </w:hyperlink>
        </w:p>
        <w:p>
          <w:pPr>
            <w:pStyle w:val="TOC1"/>
            <w:tabs>
              <w:tab w:val="clear" w:pos="9360"/>
              <w:tab w:val="right" w:pos="9359" w:leader="dot"/>
            </w:tabs>
            <w:rPr/>
          </w:pPr>
          <w:hyperlink w:anchor="__RefHeading___Toc1157_2659079202" w:tooltip="4.2.0 DATA PREPROCESSING AND FEATURE ENGINEERING">
            <w:r>
              <w:rPr>
                <w:rStyle w:val="IndexLink"/>
              </w:rPr>
              <w:t>4.2.0 DATA PREPROCESSING AND FEATURE ENGINEERING</w:t>
              <w:tab/>
              <w:t>46</w:t>
            </w:r>
          </w:hyperlink>
        </w:p>
        <w:p>
          <w:pPr>
            <w:pStyle w:val="TOC2"/>
            <w:tabs>
              <w:tab w:val="clear" w:pos="9077"/>
              <w:tab w:val="right" w:pos="9359" w:leader="dot"/>
            </w:tabs>
            <w:rPr/>
          </w:pPr>
          <w:hyperlink w:anchor="__RefHeading___Toc1159_2659079202" w:tooltip="4.2.1 Handling Missing Values">
            <w:r>
              <w:rPr>
                <w:rStyle w:val="IndexLink"/>
              </w:rPr>
              <w:t>4.2.1 Handling Missing Values</w:t>
              <w:tab/>
              <w:t>46</w:t>
            </w:r>
          </w:hyperlink>
        </w:p>
        <w:p>
          <w:pPr>
            <w:pStyle w:val="TOC2"/>
            <w:tabs>
              <w:tab w:val="clear" w:pos="9077"/>
              <w:tab w:val="right" w:pos="9359" w:leader="dot"/>
            </w:tabs>
            <w:rPr/>
          </w:pPr>
          <w:hyperlink w:anchor="__RefHeading___Toc1161_2659079202" w:tooltip="4.2.2 Feature Scaling">
            <w:r>
              <w:rPr>
                <w:rStyle w:val="IndexLink"/>
              </w:rPr>
              <w:t>4.2.2 Feature Scaling</w:t>
              <w:tab/>
              <w:t>47</w:t>
            </w:r>
          </w:hyperlink>
        </w:p>
        <w:p>
          <w:pPr>
            <w:pStyle w:val="TOC1"/>
            <w:tabs>
              <w:tab w:val="clear" w:pos="9360"/>
              <w:tab w:val="right" w:pos="9359" w:leader="dot"/>
            </w:tabs>
            <w:rPr/>
          </w:pPr>
          <w:hyperlink w:anchor="__RefHeading___Toc1163_2659079202" w:tooltip="4.3.0 MODEL IMPLEMENTATION">
            <w:r>
              <w:rPr>
                <w:rStyle w:val="IndexLink"/>
              </w:rPr>
              <w:t>4.3.0 MODEL IMPLEMENTATION</w:t>
              <w:tab/>
              <w:t>47</w:t>
            </w:r>
          </w:hyperlink>
        </w:p>
        <w:p>
          <w:pPr>
            <w:pStyle w:val="TOC2"/>
            <w:tabs>
              <w:tab w:val="clear" w:pos="9077"/>
              <w:tab w:val="right" w:pos="9359" w:leader="dot"/>
            </w:tabs>
            <w:rPr/>
          </w:pPr>
          <w:hyperlink w:anchor="__RefHeading___Toc1165_2659079202" w:tooltip="4.3.1 Random Forest Classifier">
            <w:r>
              <w:rPr>
                <w:rStyle w:val="IndexLink"/>
              </w:rPr>
              <w:t>4.3.1 Random Forest Classifier</w:t>
              <w:tab/>
              <w:t>47</w:t>
            </w:r>
          </w:hyperlink>
        </w:p>
        <w:p>
          <w:pPr>
            <w:pStyle w:val="TOC2"/>
            <w:tabs>
              <w:tab w:val="clear" w:pos="9077"/>
              <w:tab w:val="right" w:pos="9359" w:leader="dot"/>
            </w:tabs>
            <w:rPr/>
          </w:pPr>
          <w:hyperlink w:anchor="__RefHeading___Toc1167_2659079202" w:tooltip="4.3.2 Support Vector Machine (SVM)">
            <w:r>
              <w:rPr>
                <w:rStyle w:val="IndexLink"/>
              </w:rPr>
              <w:t>4.3.2 Support Vector Machine (SVM)</w:t>
              <w:tab/>
              <w:t>49</w:t>
            </w:r>
          </w:hyperlink>
        </w:p>
        <w:p>
          <w:pPr>
            <w:pStyle w:val="TOC2"/>
            <w:tabs>
              <w:tab w:val="clear" w:pos="9077"/>
              <w:tab w:val="right" w:pos="9359" w:leader="dot"/>
            </w:tabs>
            <w:rPr/>
          </w:pPr>
          <w:hyperlink w:anchor="__RefHeading___Toc1169_2659079202" w:tooltip="4.3.3 Artificial Neural Network (ANN)">
            <w:r>
              <w:rPr>
                <w:rStyle w:val="IndexLink"/>
              </w:rPr>
              <w:t>4.3.3 Artificial Neural Network (ANN)</w:t>
              <w:tab/>
              <w:t>51</w:t>
            </w:r>
          </w:hyperlink>
        </w:p>
        <w:p>
          <w:pPr>
            <w:pStyle w:val="TOC2"/>
            <w:tabs>
              <w:tab w:val="clear" w:pos="9077"/>
              <w:tab w:val="right" w:pos="9359" w:leader="dot"/>
            </w:tabs>
            <w:rPr/>
          </w:pPr>
          <w:hyperlink w:anchor="__RefHeading___Toc1171_2659079202" w:tooltip="4.3.4 Ensemble Model Implementation">
            <w:r>
              <w:rPr>
                <w:rStyle w:val="IndexLink"/>
              </w:rPr>
              <w:t>4.3.4 Ensemble Model Implementation</w:t>
              <w:tab/>
              <w:t>53</w:t>
            </w:r>
          </w:hyperlink>
        </w:p>
        <w:p>
          <w:pPr>
            <w:pStyle w:val="TOC2"/>
            <w:tabs>
              <w:tab w:val="clear" w:pos="9077"/>
              <w:tab w:val="right" w:pos="9359" w:leader="dot"/>
            </w:tabs>
            <w:rPr/>
          </w:pPr>
          <w:hyperlink w:anchor="__RefHeading___Toc1173_2659079202" w:tooltip="4.3.5 Model Evaluation">
            <w:r>
              <w:rPr>
                <w:rStyle w:val="IndexLink"/>
              </w:rPr>
              <w:t>4.3.5 Model Evaluation</w:t>
              <w:tab/>
              <w:t>54</w:t>
            </w:r>
          </w:hyperlink>
        </w:p>
        <w:p>
          <w:pPr>
            <w:pStyle w:val="TOC1"/>
            <w:tabs>
              <w:tab w:val="clear" w:pos="9360"/>
              <w:tab w:val="right" w:pos="9359" w:leader="dot"/>
            </w:tabs>
            <w:rPr/>
          </w:pPr>
          <w:hyperlink w:anchor="__RefHeading___Toc1175_2659079202" w:tooltip="4.4.0 IMPLEMENTATION OF THE MODEL INTO A DECISION SUPPORT SYSTEM">
            <w:r>
              <w:rPr>
                <w:rStyle w:val="IndexLink"/>
              </w:rPr>
              <w:t>4.4.0 IMPLEMENTATION OF THE MODEL INTO A DECISION SUPPORT SYSTEM</w:t>
              <w:tab/>
              <w:t>54</w:t>
            </w:r>
          </w:hyperlink>
        </w:p>
        <w:p>
          <w:pPr>
            <w:pStyle w:val="TOC2"/>
            <w:tabs>
              <w:tab w:val="clear" w:pos="9077"/>
              <w:tab w:val="right" w:pos="9359" w:leader="dot"/>
            </w:tabs>
            <w:rPr/>
          </w:pPr>
          <w:hyperlink w:anchor="__RefHeading___Toc1177_2659079202" w:tooltip="4.4.1 System Implementation">
            <w:r>
              <w:rPr>
                <w:rStyle w:val="IndexLink"/>
              </w:rPr>
              <w:t>4.4.1 System Implementation</w:t>
              <w:tab/>
              <w:t>54</w:t>
            </w:r>
          </w:hyperlink>
        </w:p>
        <w:p>
          <w:pPr>
            <w:pStyle w:val="TOC3"/>
            <w:tabs>
              <w:tab w:val="clear" w:pos="8793"/>
              <w:tab w:val="right" w:pos="9359" w:leader="dot"/>
            </w:tabs>
            <w:rPr/>
          </w:pPr>
          <w:hyperlink w:anchor="__RefHeading___Toc1179_2659079202" w:tooltip="Workflow">
            <w:r>
              <w:rPr>
                <w:rStyle w:val="IndexLink"/>
              </w:rPr>
              <w:t>Workflow</w:t>
              <w:tab/>
              <w:t>55</w:t>
            </w:r>
          </w:hyperlink>
        </w:p>
        <w:p>
          <w:pPr>
            <w:pStyle w:val="TOC2"/>
            <w:tabs>
              <w:tab w:val="clear" w:pos="9077"/>
              <w:tab w:val="right" w:pos="9359" w:leader="dot"/>
            </w:tabs>
            <w:rPr/>
          </w:pPr>
          <w:hyperlink w:anchor="__RefHeading___Toc1181_2659079202" w:tooltip="4.4.2 Deployment Considerations">
            <w:r>
              <w:rPr>
                <w:rStyle w:val="IndexLink"/>
              </w:rPr>
              <w:t>4.4.2 Deployment Considerations</w:t>
              <w:tab/>
              <w:t>57</w:t>
            </w:r>
          </w:hyperlink>
        </w:p>
        <w:p>
          <w:pPr>
            <w:pStyle w:val="TOC2"/>
            <w:tabs>
              <w:tab w:val="clear" w:pos="9077"/>
              <w:tab w:val="right" w:pos="9359" w:leader="dot"/>
            </w:tabs>
            <w:rPr/>
          </w:pPr>
          <w:hyperlink w:anchor="__RefHeading___Toc1183_2659079202" w:tooltip="4.4.3 Benefits">
            <w:r>
              <w:rPr>
                <w:rStyle w:val="IndexLink"/>
              </w:rPr>
              <w:t>4.4.3 Benefits</w:t>
              <w:tab/>
              <w:t>57</w:t>
            </w:r>
          </w:hyperlink>
        </w:p>
        <w:p>
          <w:pPr>
            <w:pStyle w:val="TOC1"/>
            <w:tabs>
              <w:tab w:val="clear" w:pos="9360"/>
              <w:tab w:val="right" w:pos="9359" w:leader="dot"/>
            </w:tabs>
            <w:rPr/>
          </w:pPr>
          <w:hyperlink w:anchor="__RefHeading___Toc1185_2659079202" w:tooltip="5.1.0 CONCLUSION">
            <w:r>
              <w:rPr>
                <w:rStyle w:val="IndexLink"/>
              </w:rPr>
              <w:t>5.1.0 CONCLUSION</w:t>
              <w:tab/>
              <w:t>57</w:t>
            </w:r>
          </w:hyperlink>
        </w:p>
        <w:p>
          <w:pPr>
            <w:pStyle w:val="TOC1"/>
            <w:tabs>
              <w:tab w:val="clear" w:pos="9360"/>
              <w:tab w:val="right" w:pos="9359" w:leader="dot"/>
            </w:tabs>
            <w:rPr/>
          </w:pPr>
          <w:hyperlink w:anchor="__RefHeading___Toc1187_2659079202" w:tooltip="5.2 RECOMMENDATIONS">
            <w:r>
              <w:rPr>
                <w:rStyle w:val="IndexLink"/>
              </w:rPr>
              <w:t>5.2 RECOMMENDATIONS</w:t>
              <w:tab/>
              <w:t>58</w:t>
            </w:r>
          </w:hyperlink>
        </w:p>
        <w:p>
          <w:pPr>
            <w:pStyle w:val="TOC1"/>
            <w:tabs>
              <w:tab w:val="clear" w:pos="9360"/>
              <w:tab w:val="right" w:pos="9359" w:leader="dot"/>
            </w:tabs>
            <w:rPr/>
          </w:pPr>
          <w:hyperlink w:anchor="__RefHeading___Toc1189_2659079202" w:tooltip="5.3 LIMITATIONS">
            <w:r>
              <w:rPr>
                <w:rStyle w:val="IndexLink"/>
              </w:rPr>
              <w:t>5.3 LIMITATIONS</w:t>
              <w:tab/>
              <w:t>59</w:t>
            </w:r>
          </w:hyperlink>
        </w:p>
        <w:p>
          <w:pPr>
            <w:pStyle w:val="TOC1"/>
            <w:tabs>
              <w:tab w:val="clear" w:pos="9360"/>
              <w:tab w:val="right" w:pos="9359" w:leader="dot"/>
            </w:tabs>
            <w:rPr/>
          </w:pPr>
          <w:hyperlink w:anchor="__RefHeading___Toc1191_2659079202" w:tooltip="5.4 CONTRIBUTION TO KNOWLEDGE">
            <w:r>
              <w:rPr>
                <w:rStyle w:val="IndexLink"/>
              </w:rPr>
              <w:t>5.4 CONTRIBUTION TO KNOWLEDGE</w:t>
              <w:tab/>
              <w:t>59</w:t>
            </w:r>
          </w:hyperlink>
        </w:p>
        <w:p>
          <w:pPr>
            <w:pStyle w:val="TOC1"/>
            <w:tabs>
              <w:tab w:val="clear" w:pos="9360"/>
              <w:tab w:val="right" w:pos="9359" w:leader="dot"/>
            </w:tabs>
            <w:rPr/>
          </w:pPr>
          <w:hyperlink w:anchor="__RefHeading___Toc1193_2659079202" w:tooltip="5.5 SUMMARY">
            <w:r>
              <w:rPr>
                <w:rStyle w:val="IndexLink"/>
              </w:rPr>
              <w:t>5.5 SUMMARY</w:t>
              <w:tab/>
              <w:t>60</w:t>
            </w:r>
          </w:hyperlink>
        </w:p>
        <w:p>
          <w:pPr>
            <w:pStyle w:val="TOC1"/>
            <w:tabs>
              <w:tab w:val="clear" w:pos="9360"/>
              <w:tab w:val="right" w:pos="9359" w:leader="dot"/>
            </w:tabs>
            <w:rPr/>
          </w:pPr>
          <w:hyperlink w:anchor="__RefHeading___Toc1195_2659079202" w:tooltip="References">
            <w:r>
              <w:rPr>
                <w:rStyle w:val="IndexLink"/>
              </w:rPr>
              <w:t>References</w:t>
              <w:tab/>
              <w:t>61</w:t>
            </w:r>
          </w:hyperlink>
          <w:r>
            <w:rPr>
              <w:rStyle w:val="IndexLink"/>
            </w:rPr>
            <w:fldChar w:fldCharType="end"/>
          </w:r>
        </w:p>
      </w:sdtContent>
    </w:sdt>
    <w:p>
      <w:pPr>
        <w:pStyle w:val="BodyText"/>
        <w:jc w:val="start"/>
        <w:rPr>
          <w:rFonts w:ascii="Times New Roman" w:hAnsi="Times New Roman"/>
          <w:b w:val="false"/>
          <w:bCs w:val="false"/>
          <w:sz w:val="24"/>
          <w:szCs w:val="24"/>
        </w:rPr>
      </w:pPr>
      <w:r>
        <w:rPr>
          <w:rFonts w:ascii="Times New Roman" w:hAnsi="Times New Roman"/>
          <w:b w:val="false"/>
          <w:bCs w:val="false"/>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t>CHAPTER ONE</w:t>
      </w:r>
    </w:p>
    <w:p>
      <w:pPr>
        <w:pStyle w:val="Normal"/>
        <w:spacing w:lineRule="auto" w:line="360"/>
        <w:jc w:val="center"/>
        <w:rPr>
          <w:rFonts w:ascii="Times New Roman" w:hAnsi="Times New Roman"/>
          <w:sz w:val="24"/>
          <w:szCs w:val="24"/>
        </w:rPr>
      </w:pPr>
      <w:r>
        <w:rPr>
          <w:rFonts w:cs="Times New Roman" w:ascii="Times New Roman" w:hAnsi="Times New Roman"/>
          <w:b/>
          <w:bCs/>
          <w:sz w:val="24"/>
          <w:szCs w:val="24"/>
        </w:rPr>
        <w:t>INTRODUCTION</w:t>
      </w:r>
    </w:p>
    <w:p>
      <w:pPr>
        <w:pStyle w:val="Heading1"/>
        <w:rPr>
          <w:rFonts w:ascii="Times New Roman" w:hAnsi="Times New Roman"/>
        </w:rPr>
      </w:pPr>
      <w:bookmarkStart w:id="0" w:name="__RefHeading___Toc1023_2659079202"/>
      <w:bookmarkEnd w:id="0"/>
      <w:r>
        <w:rPr>
          <w:rFonts w:ascii="Times New Roman" w:hAnsi="Times New Roman"/>
          <w:b/>
          <w:bCs/>
          <w:sz w:val="24"/>
          <w:szCs w:val="24"/>
        </w:rPr>
        <w:t>1.1.0 BACKGROUND AND SIGNIFICANCE OF CAD PREDICTION</w:t>
      </w:r>
    </w:p>
    <w:p>
      <w:pPr>
        <w:pStyle w:val="Normal"/>
        <w:spacing w:lineRule="auto" w:line="360"/>
        <w:rPr>
          <w:rFonts w:ascii="Times New Roman" w:hAnsi="Times New Roman"/>
          <w:sz w:val="24"/>
          <w:szCs w:val="24"/>
        </w:rPr>
      </w:pPr>
      <w:r>
        <w:rPr>
          <w:rFonts w:cs="Times New Roman" w:ascii="Times New Roman" w:hAnsi="Times New Roman"/>
          <w:sz w:val="24"/>
          <w:szCs w:val="24"/>
        </w:rPr>
        <w:t>Coronary artery disease (CAD) remains the leading cause of morbidity and mortality worldwide, accounting for approximately 17.9 million deaths annually (World Health Organization [WHO], 2023). CAD is characterized by the narrowing or blockage of coronary arteries due to atherosclerotic plaque buildup and can lead to severe complications such as myocardial infarction, heart failure, and sudden cardiac death (Benjamin et al., 2019). The early detection and prediction of CAD are vital in improving clinical outcomes, reducing healthcare costs, and enhancing the quality of life for patients.</w:t>
      </w:r>
    </w:p>
    <w:p>
      <w:pPr>
        <w:pStyle w:val="Normal"/>
        <w:spacing w:lineRule="auto" w:line="360"/>
        <w:rPr>
          <w:rFonts w:ascii="Times New Roman" w:hAnsi="Times New Roman"/>
          <w:sz w:val="24"/>
          <w:szCs w:val="24"/>
        </w:rPr>
      </w:pPr>
      <w:r>
        <w:rPr>
          <w:rFonts w:cs="Times New Roman" w:ascii="Times New Roman" w:hAnsi="Times New Roman"/>
          <w:sz w:val="24"/>
          <w:szCs w:val="24"/>
        </w:rPr>
        <w:t>Traditional diagnostic methods, including electrocardiograms (ECG), stress tests, and coronary angiography, while effective, are often invasive, expensive, and may not detect early or asymptomatic cases (Dey et al., 2018). As a result, there is an increasing demand for more efficient, non-invasive, and accurate prediction models that can support early diagnosis and timely intervention.</w:t>
      </w:r>
    </w:p>
    <w:p>
      <w:pPr>
        <w:pStyle w:val="Normal"/>
        <w:spacing w:lineRule="auto" w:line="360"/>
        <w:rPr>
          <w:rFonts w:ascii="Times New Roman" w:hAnsi="Times New Roman"/>
          <w:sz w:val="24"/>
          <w:szCs w:val="24"/>
        </w:rPr>
      </w:pPr>
      <w:r>
        <w:rPr>
          <w:rFonts w:cs="Times New Roman" w:ascii="Times New Roman" w:hAnsi="Times New Roman"/>
          <w:sz w:val="24"/>
          <w:szCs w:val="24"/>
        </w:rPr>
        <w:t>In recent years, computational approaches, particularly machine learning (ML) and data-driven predictive analytics, have shown promising potential in enhancing CAD prediction. These techniques can analyze complex and large-scale datasets, identify hidden patterns, and support clinicians in risk stratification and decision-making (Alizadehsani et al., 2019). Leveraging clinical, demographic, and lifestyle-related data, ML models can outperform traditional statistical methods by providing personalized risk assessments and uncovering nonlinear relationships among risk factors.</w:t>
      </w:r>
    </w:p>
    <w:p>
      <w:pPr>
        <w:pStyle w:val="Normal"/>
        <w:spacing w:lineRule="auto" w:line="360"/>
        <w:rPr>
          <w:rFonts w:ascii="Times New Roman" w:hAnsi="Times New Roman"/>
          <w:sz w:val="24"/>
          <w:szCs w:val="24"/>
        </w:rPr>
      </w:pPr>
      <w:r>
        <w:rPr>
          <w:rFonts w:cs="Times New Roman" w:ascii="Times New Roman" w:hAnsi="Times New Roman"/>
          <w:sz w:val="24"/>
          <w:szCs w:val="24"/>
        </w:rPr>
        <w:t>The significance of Coronary Artery Disease (CAD) prediction lies not only in the potential to save lives but also in addressing the broader public health and economic burden of cardiovascular diseases. By integrating predictive models into routine clinical practice, healthcare systems can shift the focus from reactive to preventive care, identifying high-risk individuals before the onset of symptoms and implementing targeted interventions (Krittanawong et al., 2020).</w:t>
      </w:r>
    </w:p>
    <w:p>
      <w:pPr>
        <w:pStyle w:val="Normal"/>
        <w:spacing w:lineRule="auto" w:line="360"/>
        <w:rPr>
          <w:rFonts w:ascii="Times New Roman" w:hAnsi="Times New Roman"/>
          <w:sz w:val="24"/>
          <w:szCs w:val="24"/>
        </w:rPr>
      </w:pPr>
      <w:r>
        <w:rPr>
          <w:rFonts w:cs="Times New Roman" w:ascii="Times New Roman" w:hAnsi="Times New Roman"/>
          <w:sz w:val="24"/>
          <w:szCs w:val="24"/>
        </w:rPr>
        <w:t>One of the primary challenges in managing CAD is its often-asymptomatic nature during early stages. Many individuals remain undiagnosed until they experience major adverse cardiovascular events such as myocardial infarction or sudden cardiac arrest. By the time symptoms appear, the disease may have already progressed significantly. Early prediction of CAD, therefore, is of paramount importance in shifting clinical practice from reactive treatment to proactive prevention (Benjamin et al., 2019).</w:t>
      </w:r>
    </w:p>
    <w:p>
      <w:pPr>
        <w:pStyle w:val="Normal"/>
        <w:spacing w:lineRule="auto" w:line="360"/>
        <w:rPr>
          <w:rFonts w:ascii="Times New Roman" w:hAnsi="Times New Roman"/>
          <w:sz w:val="24"/>
          <w:szCs w:val="24"/>
        </w:rPr>
      </w:pPr>
      <w:r>
        <w:rPr>
          <w:rFonts w:cs="Times New Roman" w:ascii="Times New Roman" w:hAnsi="Times New Roman"/>
          <w:sz w:val="24"/>
          <w:szCs w:val="24"/>
        </w:rPr>
        <w:t>Timely identification of individuals at high risk of CAD allows for early lifestyle modifications, medical interventions, and closer clinical monitoring, all of which can significantly reduce the risk of adverse outcomes. In this context, risk prediction tools serve as a cornerstone for preventive cardiology. Traditional risk scoring systems such as the Framingham Risk Score and the European SCORE model have been widely used, but these models often rely on a limited number of variables and assume linear relationships between predictors and outcomes, which may oversimplify the complex pathophysiology of CAD (Alizadehsani et al., 2019).</w:t>
      </w:r>
    </w:p>
    <w:p>
      <w:pPr>
        <w:pStyle w:val="Normal"/>
        <w:spacing w:lineRule="auto" w:line="360"/>
        <w:rPr>
          <w:rFonts w:ascii="Times New Roman" w:hAnsi="Times New Roman"/>
          <w:sz w:val="24"/>
          <w:szCs w:val="24"/>
        </w:rPr>
      </w:pPr>
      <w:r>
        <w:rPr>
          <w:rFonts w:cs="Times New Roman" w:ascii="Times New Roman" w:hAnsi="Times New Roman"/>
          <w:sz w:val="24"/>
          <w:szCs w:val="24"/>
        </w:rPr>
        <w:t>In summary, accurate prediction of CAD is a critical component in modern cardiovascular care. It enables early diagnosis, supports preventive healthcare strategies, and can lead to substantial improvements in patient outcomes. As predictive technologies continue to evolve, their integration into healthcare holds the promise of transforming the management of CAD and other chronic diseases.</w:t>
      </w:r>
    </w:p>
    <w:p>
      <w:pPr>
        <w:pStyle w:val="Normal"/>
        <w:spacing w:lineRule="auto" w:line="360"/>
        <w:rPr>
          <w:rFonts w:ascii="Times New Roman" w:hAnsi="Times New Roman"/>
          <w:sz w:val="24"/>
          <w:szCs w:val="24"/>
        </w:rPr>
      </w:pPr>
      <w:r>
        <w:rPr>
          <w:rFonts w:ascii="Times New Roman" w:hAnsi="Times New Roman"/>
          <w:sz w:val="24"/>
          <w:szCs w:val="24"/>
        </w:rPr>
      </w:r>
    </w:p>
    <w:p>
      <w:pPr>
        <w:pStyle w:val="Heading1"/>
        <w:rPr>
          <w:rFonts w:ascii="Times New Roman" w:hAnsi="Times New Roman"/>
        </w:rPr>
      </w:pPr>
      <w:bookmarkStart w:id="1" w:name="__RefHeading___Toc1025_2659079202"/>
      <w:bookmarkEnd w:id="1"/>
      <w:r>
        <w:rPr>
          <w:rFonts w:ascii="Times New Roman" w:hAnsi="Times New Roman"/>
          <w:b/>
          <w:bCs/>
          <w:sz w:val="24"/>
          <w:szCs w:val="24"/>
        </w:rPr>
        <w:t>1.2.0 STATEMENT OF THE PROBLEM</w:t>
      </w:r>
    </w:p>
    <w:p>
      <w:pPr>
        <w:pStyle w:val="Normal"/>
        <w:spacing w:lineRule="auto" w:line="360"/>
        <w:rPr>
          <w:rFonts w:ascii="Times New Roman" w:hAnsi="Times New Roman"/>
          <w:sz w:val="24"/>
          <w:szCs w:val="24"/>
        </w:rPr>
      </w:pPr>
      <w:r>
        <w:rPr>
          <w:rFonts w:cs="Times New Roman" w:ascii="Times New Roman" w:hAnsi="Times New Roman"/>
          <w:sz w:val="24"/>
          <w:szCs w:val="24"/>
        </w:rPr>
        <w:t>Coronary artery disease (CAD) remains a leading cause of mortality worldwide, responsible for approximately 17.9 million deaths annually (World Health Organization [WHO], 2023). While CAD has traditionally been associated with high-income countries, recent trends show a significant increase in prevalence across low- and middle-income countries, including Nigeria, driven by rapid urbanization, dietary transitions, and rising incidences of hypertension, diabetes, and sedentary lifestyles (Nduka et al., 2024; Olayemi &amp; Olayemi, 2021).</w:t>
      </w:r>
    </w:p>
    <w:p>
      <w:pPr>
        <w:pStyle w:val="Normal"/>
        <w:spacing w:lineRule="auto" w:line="360"/>
        <w:rPr>
          <w:rFonts w:ascii="Times New Roman" w:hAnsi="Times New Roman"/>
          <w:sz w:val="24"/>
          <w:szCs w:val="24"/>
        </w:rPr>
      </w:pPr>
      <w:r>
        <w:rPr>
          <w:rFonts w:cs="Times New Roman" w:ascii="Times New Roman" w:hAnsi="Times New Roman"/>
          <w:sz w:val="24"/>
          <w:szCs w:val="24"/>
        </w:rPr>
        <w:t>Despite this growing burden, healthcare systems in many sub-Saharan African countries including Nigeria are inadequately equipped to address the increasing prevalence of CAD. Diagnostic methods such as coronary angiography, electrocardiography, and stress tests are limited in availability and accessibility, especially in rural or under-resourced areas (Nwaneli, 2010; Jibril et al., 2021). As a result, many cases remain undiagnosed until advanced stages, often leading to sudden cardiac events or death.</w:t>
      </w:r>
    </w:p>
    <w:p>
      <w:pPr>
        <w:pStyle w:val="Normal"/>
        <w:spacing w:lineRule="auto" w:line="360"/>
        <w:rPr>
          <w:rFonts w:ascii="Times New Roman" w:hAnsi="Times New Roman"/>
          <w:sz w:val="24"/>
          <w:szCs w:val="24"/>
        </w:rPr>
      </w:pPr>
      <w:r>
        <w:rPr>
          <w:rFonts w:cs="Times New Roman" w:ascii="Times New Roman" w:hAnsi="Times New Roman"/>
          <w:sz w:val="24"/>
          <w:szCs w:val="24"/>
        </w:rPr>
        <w:t>In recent years, machine learning (ML) and artificial intelligence (AI) have shown significant potential in improving CAD prediction through data-driven analysis of clinical, demographic, and behavioral variables. However, most predictive models are not locally validated or tailored to the Nigerian healthcare environment, where data quality, technological infrastructure, and resource constraints pose unique challenges (Muhammad et al., 2021). Studies in Nigerian hospitals have demonstrated high accuracy in ML-based CAD prediction, but these efforts are still in early stages and not yet widely implemented in clinical practice (Jibril et al., 2021).</w:t>
      </w:r>
    </w:p>
    <w:p>
      <w:pPr>
        <w:pStyle w:val="Normal"/>
        <w:spacing w:lineRule="auto" w:line="360"/>
        <w:rPr>
          <w:rFonts w:ascii="Times New Roman" w:hAnsi="Times New Roman"/>
          <w:sz w:val="24"/>
          <w:szCs w:val="24"/>
        </w:rPr>
      </w:pPr>
      <w:r>
        <w:rPr>
          <w:rFonts w:cs="Times New Roman" w:ascii="Times New Roman" w:hAnsi="Times New Roman"/>
          <w:sz w:val="24"/>
          <w:szCs w:val="24"/>
        </w:rPr>
        <w:t>This research addresses a critical gap: the lack of accurate, affordable, and contextually appropriate CAD prediction models that can be integrated into Nigeria’s healthcare system. Without such tools, early diagnosis and preventive care remain elusive for the majority of the population, leading to preventable morbidity, avoidable deaths, and increased economic strain.</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Heading1"/>
        <w:rPr>
          <w:rFonts w:ascii="Times New Roman" w:hAnsi="Times New Roman"/>
        </w:rPr>
      </w:pPr>
      <w:bookmarkStart w:id="2" w:name="__RefHeading___Toc1027_2659079202"/>
      <w:bookmarkEnd w:id="2"/>
      <w:r>
        <w:rPr>
          <w:rFonts w:ascii="Times New Roman" w:hAnsi="Times New Roman"/>
          <w:b/>
          <w:bCs/>
          <w:sz w:val="24"/>
          <w:szCs w:val="24"/>
        </w:rPr>
        <w:t>1.3.0 AIM AND OBJECTIVE OF THE STUDY</w:t>
      </w:r>
    </w:p>
    <w:p>
      <w:pPr>
        <w:pStyle w:val="Normal"/>
        <w:spacing w:lineRule="auto" w:line="360"/>
        <w:rPr>
          <w:rFonts w:ascii="Times New Roman" w:hAnsi="Times New Roman"/>
          <w:sz w:val="24"/>
          <w:szCs w:val="24"/>
        </w:rPr>
      </w:pPr>
      <w:r>
        <w:rPr>
          <w:rFonts w:cs="Times New Roman" w:ascii="Times New Roman" w:hAnsi="Times New Roman"/>
          <w:sz w:val="24"/>
          <w:szCs w:val="24"/>
        </w:rPr>
        <w:t>The primary aim of this study is to develop and evaluate an ensemble-based machine learning model for the accurate prediction of coronary artery disease (CAD) using clinical and demographic data, with a specific focus on applicability within the Nigerian healthcare context. The study seeks to enhance early detection and risk stratification by combining the predictive strengths of Random Forest, Support Vector Machine (SVM), and Neural Network algorithms.</w:t>
      </w:r>
    </w:p>
    <w:p>
      <w:pPr>
        <w:pStyle w:val="Normal"/>
        <w:spacing w:lineRule="auto" w:line="360"/>
        <w:rPr>
          <w:rFonts w:ascii="Times New Roman" w:hAnsi="Times New Roman"/>
          <w:sz w:val="24"/>
          <w:szCs w:val="24"/>
        </w:rPr>
      </w:pPr>
      <w:r>
        <w:rPr>
          <w:rFonts w:cs="Times New Roman" w:ascii="Times New Roman" w:hAnsi="Times New Roman"/>
          <w:sz w:val="24"/>
          <w:szCs w:val="24"/>
        </w:rPr>
        <w:t xml:space="preserve">The following are the objective of this research: </w:t>
      </w:r>
    </w:p>
    <w:p>
      <w:pPr>
        <w:pStyle w:val="Normal"/>
        <w:numPr>
          <w:ilvl w:val="0"/>
          <w:numId w:val="1"/>
        </w:numPr>
        <w:spacing w:lineRule="auto" w:line="360"/>
        <w:rPr>
          <w:rFonts w:ascii="Times New Roman" w:hAnsi="Times New Roman"/>
          <w:sz w:val="24"/>
          <w:szCs w:val="24"/>
        </w:rPr>
      </w:pPr>
      <w:r>
        <w:rPr>
          <w:rFonts w:cs="Times New Roman" w:ascii="Times New Roman" w:hAnsi="Times New Roman"/>
          <w:sz w:val="24"/>
          <w:szCs w:val="24"/>
        </w:rPr>
        <w:t>To collect and preprocess relevant clinical and demographic data from patients that are associated with risk factors for coronary artery disease, including blood pressure, cholesterol levels, age, smoking status, and diabetes history.</w:t>
      </w:r>
    </w:p>
    <w:p>
      <w:pPr>
        <w:pStyle w:val="Normal"/>
        <w:numPr>
          <w:ilvl w:val="0"/>
          <w:numId w:val="1"/>
        </w:numPr>
        <w:spacing w:lineRule="auto" w:line="360"/>
        <w:rPr>
          <w:rFonts w:ascii="Times New Roman" w:hAnsi="Times New Roman"/>
          <w:sz w:val="24"/>
          <w:szCs w:val="24"/>
        </w:rPr>
      </w:pPr>
      <w:r>
        <w:rPr>
          <w:rFonts w:cs="Times New Roman" w:ascii="Times New Roman" w:hAnsi="Times New Roman"/>
          <w:sz w:val="24"/>
          <w:szCs w:val="24"/>
        </w:rPr>
        <w:t>To develop individual machine learning models using Random Forest, Support Vector Machine (SVM), and Neural Networks, and to evaluate their performance in predicting the presence of CAD.</w:t>
      </w:r>
    </w:p>
    <w:p>
      <w:pPr>
        <w:pStyle w:val="Normal"/>
        <w:numPr>
          <w:ilvl w:val="0"/>
          <w:numId w:val="1"/>
        </w:numPr>
        <w:spacing w:lineRule="auto" w:line="360"/>
        <w:rPr>
          <w:rFonts w:ascii="Times New Roman" w:hAnsi="Times New Roman"/>
          <w:sz w:val="24"/>
          <w:szCs w:val="24"/>
        </w:rPr>
      </w:pPr>
      <w:r>
        <w:rPr>
          <w:rFonts w:cs="Times New Roman" w:ascii="Times New Roman" w:hAnsi="Times New Roman"/>
          <w:sz w:val="24"/>
          <w:szCs w:val="24"/>
        </w:rPr>
        <w:t>To design an ensemble model that integrates the predictions of Random Forest, SVM, and Neural Networks using techniques such as voting, stacking, or averaging to improve overall predictive accuracy and robustness.</w:t>
      </w:r>
    </w:p>
    <w:p>
      <w:pPr>
        <w:pStyle w:val="Normal"/>
        <w:numPr>
          <w:ilvl w:val="0"/>
          <w:numId w:val="1"/>
        </w:numPr>
        <w:spacing w:lineRule="auto" w:line="360"/>
        <w:rPr>
          <w:rFonts w:ascii="Times New Roman" w:hAnsi="Times New Roman"/>
          <w:sz w:val="24"/>
          <w:szCs w:val="24"/>
        </w:rPr>
      </w:pPr>
      <w:r>
        <w:rPr>
          <w:rFonts w:cs="Times New Roman" w:ascii="Times New Roman" w:hAnsi="Times New Roman"/>
          <w:sz w:val="24"/>
          <w:szCs w:val="24"/>
        </w:rPr>
        <w:t>To compare the performance of the ensemble model with individual models using key performance metrics such as accuracy, precision, recall, F1-score, and Area Under the Receiver Operating Characteristic Curve (AUC-ROC).</w:t>
      </w:r>
    </w:p>
    <w:p>
      <w:pPr>
        <w:pStyle w:val="Normal"/>
        <w:numPr>
          <w:ilvl w:val="0"/>
          <w:numId w:val="1"/>
        </w:numPr>
        <w:spacing w:lineRule="auto" w:line="360"/>
        <w:rPr>
          <w:rFonts w:ascii="Times New Roman" w:hAnsi="Times New Roman"/>
          <w:sz w:val="24"/>
          <w:szCs w:val="24"/>
        </w:rPr>
      </w:pPr>
      <w:r>
        <w:rPr>
          <w:rFonts w:cs="Times New Roman" w:ascii="Times New Roman" w:hAnsi="Times New Roman"/>
          <w:sz w:val="24"/>
          <w:szCs w:val="24"/>
        </w:rPr>
        <w:t>To assess the model's applicability in resource-constrained settings by evaluating its performance on real-world data from local Nigerian hospitals and identifying potential barriers to implementation.</w:t>
      </w:r>
    </w:p>
    <w:p>
      <w:pPr>
        <w:pStyle w:val="Normal"/>
        <w:numPr>
          <w:ilvl w:val="0"/>
          <w:numId w:val="1"/>
        </w:numPr>
        <w:spacing w:lineRule="auto" w:line="360"/>
        <w:rPr>
          <w:rFonts w:ascii="Times New Roman" w:hAnsi="Times New Roman"/>
          <w:sz w:val="24"/>
          <w:szCs w:val="24"/>
        </w:rPr>
      </w:pPr>
      <w:r>
        <w:rPr>
          <w:rFonts w:cs="Times New Roman" w:ascii="Times New Roman" w:hAnsi="Times New Roman"/>
          <w:sz w:val="24"/>
          <w:szCs w:val="24"/>
        </w:rPr>
        <w:t>To provide recommendations for integrating the ensemble model into clinical decision support systems to aid healthcare practitioners in the early identification and management of patients at high risk of CAD.</w:t>
      </w:r>
    </w:p>
    <w:p>
      <w:pPr>
        <w:pStyle w:val="Normal"/>
        <w:numPr>
          <w:ilvl w:val="0"/>
          <w:numId w:val="0"/>
        </w:numPr>
        <w:spacing w:lineRule="auto" w:line="360"/>
        <w:ind w:hanging="0" w:start="720"/>
        <w:rPr>
          <w:rFonts w:ascii="Times New Roman" w:hAnsi="Times New Roman"/>
          <w:sz w:val="24"/>
          <w:szCs w:val="24"/>
        </w:rPr>
      </w:pPr>
      <w:r>
        <w:rPr>
          <w:rFonts w:ascii="Times New Roman" w:hAnsi="Times New Roman"/>
          <w:sz w:val="24"/>
          <w:szCs w:val="24"/>
        </w:rPr>
      </w:r>
    </w:p>
    <w:p>
      <w:pPr>
        <w:pStyle w:val="Ti"/>
        <w:rPr>
          <w:rFonts w:ascii="Times New Roman" w:hAnsi="Times New Roman"/>
          <w:b/>
          <w:bCs/>
          <w:sz w:val="24"/>
          <w:szCs w:val="24"/>
        </w:rPr>
      </w:pPr>
      <w:bookmarkStart w:id="3" w:name="__RefHeading___Toc1029_2659079202"/>
      <w:bookmarkEnd w:id="3"/>
      <w:r>
        <w:rPr>
          <w:rFonts w:ascii="Times New Roman" w:hAnsi="Times New Roman"/>
          <w:b/>
          <w:bCs/>
          <w:sz w:val="24"/>
          <w:szCs w:val="24"/>
        </w:rPr>
        <w:t>1.4.0 SCOPE AND LIMITATIONS</w:t>
      </w:r>
    </w:p>
    <w:p>
      <w:pPr>
        <w:pStyle w:val="Normal"/>
        <w:spacing w:lineRule="auto" w:line="360"/>
        <w:rPr>
          <w:rFonts w:ascii="Times New Roman" w:hAnsi="Times New Roman"/>
          <w:sz w:val="24"/>
          <w:szCs w:val="24"/>
        </w:rPr>
      </w:pPr>
      <w:r>
        <w:rPr>
          <w:rFonts w:cs="Times New Roman" w:ascii="Times New Roman" w:hAnsi="Times New Roman"/>
          <w:sz w:val="24"/>
          <w:szCs w:val="24"/>
        </w:rPr>
        <w:t xml:space="preserve">This study is focused on developing and evaluating an ensemble-based machine learning model </w:t>
      </w:r>
      <w:r>
        <w:rPr>
          <w:rFonts w:cs="Times New Roman" w:ascii="Times New Roman" w:hAnsi="Times New Roman"/>
          <w:b w:val="false"/>
          <w:bCs w:val="false"/>
          <w:sz w:val="24"/>
          <w:szCs w:val="24"/>
        </w:rPr>
        <w:t>for the prediction of coronary artery disease (CAD), using a combination of Random Forest, Support Vector Machine (SVM), and Neural Networks. The aim is to leverage the predictive strengths of these algorithms to improve diagnostic accuracy and support early detection of CAD.</w:t>
      </w:r>
    </w:p>
    <w:p>
      <w:pPr>
        <w:pStyle w:val="Normal"/>
        <w:spacing w:lineRule="auto" w:line="360"/>
        <w:rPr>
          <w:rFonts w:ascii="Times New Roman" w:hAnsi="Times New Roman"/>
          <w:sz w:val="24"/>
          <w:szCs w:val="24"/>
        </w:rPr>
      </w:pPr>
      <w:r>
        <w:rPr>
          <w:rFonts w:cs="Times New Roman" w:ascii="Times New Roman" w:hAnsi="Times New Roman"/>
          <w:b w:val="false"/>
          <w:bCs w:val="false"/>
          <w:sz w:val="24"/>
          <w:szCs w:val="24"/>
        </w:rPr>
        <w:t xml:space="preserve">To achieve this, the study will utilize two well-known and publicly available datasets: the Cleveland Heart Disease dataset and the StatLog (Heart) dataset. </w:t>
      </w:r>
      <w:r>
        <w:rPr>
          <w:rFonts w:cs="Times New Roman" w:ascii="Times New Roman" w:hAnsi="Times New Roman"/>
          <w:sz w:val="24"/>
          <w:szCs w:val="24"/>
        </w:rPr>
        <w:t>These datasets contain key clinical and demographic variables such as age, sex, blood pressure, cholesterol levels, maximum heart rate, and exercise-induced angina—all of which are essential for CAD risk assessment.</w:t>
      </w:r>
    </w:p>
    <w:p>
      <w:pPr>
        <w:pStyle w:val="Normal"/>
        <w:spacing w:lineRule="auto" w:line="360"/>
        <w:rPr>
          <w:rFonts w:ascii="Times New Roman" w:hAnsi="Times New Roman"/>
          <w:sz w:val="24"/>
          <w:szCs w:val="24"/>
        </w:rPr>
      </w:pPr>
      <w:r>
        <w:rPr>
          <w:rFonts w:cs="Times New Roman" w:ascii="Times New Roman" w:hAnsi="Times New Roman"/>
          <w:sz w:val="24"/>
          <w:szCs w:val="24"/>
        </w:rPr>
        <w:t xml:space="preserve">While the datasets originate from non-African populations, the findings from this research will be interpreted with a view toward potential applicability in </w:t>
      </w:r>
      <w:r>
        <w:rPr>
          <w:rFonts w:cs="Times New Roman" w:ascii="Times New Roman" w:hAnsi="Times New Roman"/>
          <w:b w:val="false"/>
          <w:bCs w:val="false"/>
          <w:sz w:val="24"/>
          <w:szCs w:val="24"/>
        </w:rPr>
        <w:t>Nigeria</w:t>
      </w:r>
      <w:r>
        <w:rPr>
          <w:rFonts w:cs="Times New Roman" w:ascii="Times New Roman" w:hAnsi="Times New Roman"/>
          <w:sz w:val="24"/>
          <w:szCs w:val="24"/>
        </w:rPr>
        <w:t xml:space="preserve"> and similar resource-limited settings. The study also explores how such ensemble models, once retrained or fine-tuned with local data, could offer scalable, non-invasive, and cost-effective solutions to support CAD screening in under-resourced healthcare systems.</w:t>
      </w:r>
    </w:p>
    <w:p>
      <w:pPr>
        <w:pStyle w:val="Normal"/>
        <w:spacing w:lineRule="auto" w:line="360"/>
        <w:rPr>
          <w:rFonts w:ascii="Times New Roman" w:hAnsi="Times New Roman"/>
          <w:sz w:val="24"/>
          <w:szCs w:val="24"/>
        </w:rPr>
      </w:pPr>
      <w:r>
        <w:rPr>
          <w:rFonts w:cs="Times New Roman" w:ascii="Times New Roman" w:hAnsi="Times New Roman"/>
          <w:sz w:val="24"/>
          <w:szCs w:val="24"/>
        </w:rPr>
        <w:t>Despite its relevance and potential impact, the study is subject to the following limitations:</w:t>
      </w:r>
    </w:p>
    <w:p>
      <w:pPr>
        <w:pStyle w:val="Normal"/>
        <w:numPr>
          <w:ilvl w:val="0"/>
          <w:numId w:val="2"/>
        </w:numPr>
        <w:spacing w:lineRule="auto" w:line="360"/>
        <w:rPr>
          <w:rFonts w:ascii="Times New Roman" w:hAnsi="Times New Roman"/>
          <w:sz w:val="24"/>
          <w:szCs w:val="24"/>
        </w:rPr>
      </w:pPr>
      <w:r>
        <w:rPr>
          <w:rFonts w:cs="Times New Roman" w:ascii="Times New Roman" w:hAnsi="Times New Roman"/>
          <w:b/>
          <w:bCs/>
          <w:sz w:val="24"/>
          <w:szCs w:val="24"/>
        </w:rPr>
        <w:t>Use of International Datasets</w:t>
      </w:r>
      <w:r>
        <w:rPr>
          <w:rFonts w:cs="Times New Roman" w:ascii="Times New Roman" w:hAnsi="Times New Roman"/>
          <w:sz w:val="24"/>
          <w:szCs w:val="24"/>
        </w:rPr>
        <w:t>: The Cleveland and StatLog datasets are not based on Nigerian or African populations. As a result, while they provide a reliable foundation for model development, the findings may not fully reflect region-specific risk factors, genetic diversity, or healthcare access disparities present in Nigeria.</w:t>
      </w:r>
    </w:p>
    <w:p>
      <w:pPr>
        <w:pStyle w:val="Normal"/>
        <w:numPr>
          <w:ilvl w:val="0"/>
          <w:numId w:val="2"/>
        </w:numPr>
        <w:spacing w:lineRule="auto" w:line="360"/>
        <w:rPr>
          <w:rFonts w:ascii="Times New Roman" w:hAnsi="Times New Roman"/>
          <w:sz w:val="24"/>
          <w:szCs w:val="24"/>
        </w:rPr>
      </w:pPr>
      <w:r>
        <w:rPr>
          <w:rFonts w:cs="Times New Roman" w:ascii="Times New Roman" w:hAnsi="Times New Roman"/>
          <w:b/>
          <w:bCs/>
          <w:sz w:val="24"/>
          <w:szCs w:val="24"/>
        </w:rPr>
        <w:t>Lack of Local Clinical Validation</w:t>
      </w:r>
      <w:r>
        <w:rPr>
          <w:rFonts w:cs="Times New Roman" w:ascii="Times New Roman" w:hAnsi="Times New Roman"/>
          <w:sz w:val="24"/>
          <w:szCs w:val="24"/>
        </w:rPr>
        <w:t>: Due to limitations in access to local medical data, the study will not include external validation using Nigerian patient records. This may limit the immediate clinical applicability of the model in Nigerian healthcare settings.</w:t>
      </w:r>
    </w:p>
    <w:p>
      <w:pPr>
        <w:pStyle w:val="Normal"/>
        <w:numPr>
          <w:ilvl w:val="0"/>
          <w:numId w:val="2"/>
        </w:numPr>
        <w:spacing w:lineRule="auto" w:line="360"/>
        <w:rPr>
          <w:rFonts w:ascii="Times New Roman" w:hAnsi="Times New Roman"/>
          <w:sz w:val="24"/>
          <w:szCs w:val="24"/>
        </w:rPr>
      </w:pPr>
      <w:r>
        <w:rPr>
          <w:rFonts w:cs="Times New Roman" w:ascii="Times New Roman" w:hAnsi="Times New Roman"/>
          <w:b/>
          <w:bCs/>
          <w:sz w:val="24"/>
          <w:szCs w:val="24"/>
        </w:rPr>
        <w:t>Limited Feature Diversity</w:t>
      </w:r>
      <w:r>
        <w:rPr>
          <w:rFonts w:cs="Times New Roman" w:ascii="Times New Roman" w:hAnsi="Times New Roman"/>
          <w:sz w:val="24"/>
          <w:szCs w:val="24"/>
        </w:rPr>
        <w:t>: The datasets used, although rich in essential variables, do not include other potentially impact predictors such as genetic data, family history, lifestyle metrics (e.g., diet, physical activity), or socio-economic factors that may influence CAD risk in a real-world Nigerian context.</w:t>
      </w:r>
    </w:p>
    <w:p>
      <w:pPr>
        <w:pStyle w:val="Normal"/>
        <w:numPr>
          <w:ilvl w:val="0"/>
          <w:numId w:val="2"/>
        </w:numPr>
        <w:spacing w:lineRule="auto" w:line="360"/>
        <w:rPr>
          <w:rFonts w:ascii="Times New Roman" w:hAnsi="Times New Roman"/>
          <w:sz w:val="24"/>
          <w:szCs w:val="24"/>
        </w:rPr>
      </w:pPr>
      <w:r>
        <w:rPr>
          <w:rFonts w:cs="Times New Roman" w:ascii="Times New Roman" w:hAnsi="Times New Roman"/>
          <w:b/>
          <w:bCs/>
          <w:sz w:val="24"/>
          <w:szCs w:val="24"/>
        </w:rPr>
        <w:t>Computational Constraints</w:t>
      </w:r>
      <w:r>
        <w:rPr>
          <w:rFonts w:cs="Times New Roman" w:ascii="Times New Roman" w:hAnsi="Times New Roman"/>
          <w:sz w:val="24"/>
          <w:szCs w:val="24"/>
        </w:rPr>
        <w:t>: The implementation of ensemble models—especially those involving deep neural networks—requires computational resources that may not be readily available in all research or clinical settings, potentially affecting reproducibility or deployment.</w:t>
      </w:r>
    </w:p>
    <w:p>
      <w:pPr>
        <w:pStyle w:val="Normal"/>
        <w:numPr>
          <w:ilvl w:val="0"/>
          <w:numId w:val="2"/>
        </w:numPr>
        <w:spacing w:lineRule="auto" w:line="360"/>
        <w:rPr>
          <w:rFonts w:ascii="Times New Roman" w:hAnsi="Times New Roman"/>
          <w:sz w:val="24"/>
          <w:szCs w:val="24"/>
        </w:rPr>
      </w:pPr>
      <w:r>
        <w:rPr>
          <w:rFonts w:cs="Times New Roman" w:ascii="Times New Roman" w:hAnsi="Times New Roman"/>
          <w:b/>
          <w:bCs/>
          <w:sz w:val="24"/>
          <w:szCs w:val="24"/>
        </w:rPr>
        <w:t>Interpretability of Models</w:t>
      </w:r>
      <w:r>
        <w:rPr>
          <w:rFonts w:cs="Times New Roman" w:ascii="Times New Roman" w:hAnsi="Times New Roman"/>
          <w:sz w:val="24"/>
          <w:szCs w:val="24"/>
        </w:rPr>
        <w:t>: While Random Forests and SVMs are relatively interpretable, Neural Networks are often considered “black box” models. This can pose a challenge when integrating these systems into clinical workflows where explainability is critical for trust and decision-making.</w:t>
      </w:r>
    </w:p>
    <w:p>
      <w:pPr>
        <w:pStyle w:val="Normal"/>
        <w:numPr>
          <w:ilvl w:val="0"/>
          <w:numId w:val="2"/>
        </w:numPr>
        <w:spacing w:lineRule="auto" w:line="360"/>
        <w:rPr>
          <w:rFonts w:ascii="Times New Roman" w:hAnsi="Times New Roman"/>
          <w:sz w:val="24"/>
          <w:szCs w:val="24"/>
        </w:rPr>
      </w:pPr>
      <w:r>
        <w:rPr>
          <w:rFonts w:cs="Times New Roman" w:ascii="Times New Roman" w:hAnsi="Times New Roman"/>
          <w:b/>
          <w:bCs/>
          <w:sz w:val="24"/>
          <w:szCs w:val="24"/>
        </w:rPr>
        <w:t>Ethical and Generalization Considerations</w:t>
      </w:r>
      <w:r>
        <w:rPr>
          <w:rFonts w:cs="Times New Roman" w:ascii="Times New Roman" w:hAnsi="Times New Roman"/>
          <w:sz w:val="24"/>
          <w:szCs w:val="24"/>
        </w:rPr>
        <w:t>: Applying a model trained on international datasets to a local context raises ethical concerns regarding fairness and bias. The study emphasizes the need for future adaptation and retraining of the model with local data to ensure fairness and improve generalization.</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Title"/>
        <w:jc w:val="center"/>
        <w:rPr>
          <w:rFonts w:ascii="Times New Roman" w:hAnsi="Times New Roman"/>
          <w:b/>
          <w:bCs/>
          <w:sz w:val="24"/>
          <w:szCs w:val="24"/>
        </w:rPr>
      </w:pPr>
      <w:r>
        <w:rPr>
          <w:rFonts w:ascii="Times New Roman" w:hAnsi="Times New Roman"/>
          <w:b/>
          <w:bCs/>
          <w:sz w:val="24"/>
          <w:szCs w:val="24"/>
        </w:rPr>
        <w:t>CHAPTER TWO</w:t>
      </w:r>
    </w:p>
    <w:p>
      <w:pPr>
        <w:pStyle w:val="Normal"/>
        <w:spacing w:lineRule="auto" w:line="360"/>
        <w:jc w:val="center"/>
        <w:rPr>
          <w:rFonts w:ascii="Times New Roman" w:hAnsi="Times New Roman"/>
          <w:sz w:val="24"/>
          <w:szCs w:val="24"/>
        </w:rPr>
      </w:pPr>
      <w:r>
        <w:rPr>
          <w:rFonts w:cs="Times New Roman" w:ascii="Times New Roman" w:hAnsi="Times New Roman"/>
          <w:b/>
          <w:bCs/>
          <w:sz w:val="24"/>
          <w:szCs w:val="24"/>
        </w:rPr>
        <w:t>LITERARY REVIEW</w:t>
      </w:r>
    </w:p>
    <w:p>
      <w:pPr>
        <w:pStyle w:val="Heading1"/>
        <w:rPr>
          <w:rFonts w:ascii="Times New Roman" w:hAnsi="Times New Roman"/>
          <w:b/>
          <w:bCs/>
          <w:sz w:val="24"/>
          <w:szCs w:val="24"/>
        </w:rPr>
      </w:pPr>
      <w:bookmarkStart w:id="4" w:name="__RefHeading___Toc1031_2659079202"/>
      <w:bookmarkEnd w:id="4"/>
      <w:r>
        <w:rPr>
          <w:rFonts w:ascii="Times New Roman" w:hAnsi="Times New Roman"/>
          <w:b/>
          <w:bCs/>
          <w:sz w:val="24"/>
          <w:szCs w:val="24"/>
        </w:rPr>
        <w:t>2.1.0 CURRENT CORONARY ARTERY DISEASE (CAD) PREDICTION METHODS</w:t>
      </w:r>
    </w:p>
    <w:p>
      <w:pPr>
        <w:pStyle w:val="Normal"/>
        <w:spacing w:lineRule="auto" w:line="360"/>
        <w:rPr>
          <w:rFonts w:ascii="Times New Roman" w:hAnsi="Times New Roman"/>
          <w:sz w:val="24"/>
          <w:szCs w:val="24"/>
        </w:rPr>
      </w:pPr>
      <w:r>
        <w:rPr>
          <w:rFonts w:cs="Times New Roman" w:ascii="Times New Roman" w:hAnsi="Times New Roman"/>
          <w:sz w:val="24"/>
          <w:szCs w:val="24"/>
        </w:rPr>
        <w:t xml:space="preserve">Coronary Artery Disease (CAD) remains a leading cause of morbidity and mortality globally, making early detection and intervention crucial. The predictive methods for CAD have evolved over time, ranging from traditional clinical techniques to more advanced machine learning </w:t>
      </w:r>
      <w:r>
        <w:rPr>
          <w:rFonts w:cs="Times New Roman" w:ascii="Times New Roman" w:hAnsi="Times New Roman"/>
          <w:b w:val="false"/>
          <w:bCs w:val="false"/>
          <w:sz w:val="24"/>
          <w:szCs w:val="24"/>
        </w:rPr>
        <w:t>models. This section reviews the current methods used for CAD prediction, categorizing them into traditional methods, risk scoring systems, and machine learning-based approaches.</w:t>
      </w:r>
    </w:p>
    <w:p>
      <w:pPr>
        <w:pStyle w:val="Heading2"/>
        <w:rPr>
          <w:b w:val="false"/>
          <w:bCs w:val="false"/>
        </w:rPr>
      </w:pPr>
      <w:bookmarkStart w:id="5" w:name="__RefHeading___Toc1033_2659079202"/>
      <w:bookmarkEnd w:id="5"/>
      <w:r>
        <w:rPr>
          <w:rFonts w:cs="Times New Roman" w:ascii="Times New Roman" w:hAnsi="Times New Roman"/>
          <w:b w:val="false"/>
          <w:bCs w:val="false"/>
          <w:sz w:val="24"/>
          <w:szCs w:val="24"/>
        </w:rPr>
        <w:t>2.1.1 Traditional CAD Prediction Methods</w:t>
      </w:r>
    </w:p>
    <w:p>
      <w:pPr>
        <w:pStyle w:val="Normal"/>
        <w:spacing w:lineRule="auto" w:line="360"/>
        <w:rPr>
          <w:rFonts w:ascii="Times New Roman" w:hAnsi="Times New Roman"/>
          <w:sz w:val="24"/>
          <w:szCs w:val="24"/>
        </w:rPr>
      </w:pPr>
      <w:r>
        <w:rPr>
          <w:rFonts w:cs="Times New Roman" w:ascii="Times New Roman" w:hAnsi="Times New Roman"/>
          <w:sz w:val="24"/>
          <w:szCs w:val="24"/>
        </w:rPr>
        <w:t>Traditional methods for predicting CAD largely rely on clinical judgment and diagnostic tests. Although they have been instrumental in diagnosing CAD, these methods are often limited in their accuracy, invasiveness, and accessibility, especially in low-resource settings.</w:t>
      </w:r>
    </w:p>
    <w:p>
      <w:pPr>
        <w:pStyle w:val="Normal"/>
        <w:numPr>
          <w:ilvl w:val="0"/>
          <w:numId w:val="10"/>
        </w:numPr>
        <w:spacing w:lineRule="auto" w:line="360"/>
        <w:rPr>
          <w:b w:val="false"/>
          <w:bCs w:val="false"/>
        </w:rPr>
      </w:pPr>
      <w:r>
        <w:rPr>
          <w:rFonts w:cs="Times New Roman" w:ascii="Times New Roman" w:hAnsi="Times New Roman"/>
          <w:b w:val="false"/>
          <w:bCs w:val="false"/>
          <w:sz w:val="24"/>
          <w:szCs w:val="24"/>
        </w:rPr>
        <w:t>Clinical Evaluation: The first step in predicting CAD is clinical evaluation, which includes gathering the patient’s medical history, performing a physical examination, and assessing risk factors such as age, gender, smoking, hypertension, diabetes, and family history. Clinical evaluation remains subjective and heavily depends on the healthcare provider’s experience (Arnett et al., 2019). However, this method is often used in resource-constrained settings where more advanced diagnostics may not be available.</w:t>
      </w:r>
    </w:p>
    <w:p>
      <w:pPr>
        <w:pStyle w:val="Normal"/>
        <w:numPr>
          <w:ilvl w:val="0"/>
          <w:numId w:val="10"/>
        </w:numPr>
        <w:spacing w:lineRule="auto" w:line="360"/>
        <w:rPr>
          <w:b w:val="false"/>
          <w:bCs w:val="false"/>
        </w:rPr>
      </w:pPr>
      <w:r>
        <w:rPr>
          <w:rFonts w:cs="Times New Roman" w:ascii="Times New Roman" w:hAnsi="Times New Roman"/>
          <w:b w:val="false"/>
          <w:bCs w:val="false"/>
          <w:sz w:val="24"/>
          <w:szCs w:val="24"/>
        </w:rPr>
        <w:t>Electrocardiogram (ECG): The ECG remains a widely used tool for assessing the heart's electrical activity and identifying arrhythmias or ischemic changes, which are indicative of CAD. While useful, the sensitivity of ECG in detecting CAD is limited, especially in asymptomatic individuals or those with non-ST elevation myocardial infarction (NSTEMI) (Borg et al., 2020). Thus, ECG is often used in conjunction with other tests to improve diagnostic accuracy.</w:t>
      </w:r>
    </w:p>
    <w:p>
      <w:pPr>
        <w:pStyle w:val="Normal"/>
        <w:numPr>
          <w:ilvl w:val="0"/>
          <w:numId w:val="10"/>
        </w:numPr>
        <w:spacing w:lineRule="auto" w:line="360"/>
        <w:rPr>
          <w:b w:val="false"/>
          <w:bCs w:val="false"/>
        </w:rPr>
      </w:pPr>
      <w:r>
        <w:rPr>
          <w:rFonts w:cs="Times New Roman" w:ascii="Times New Roman" w:hAnsi="Times New Roman"/>
          <w:b w:val="false"/>
          <w:bCs w:val="false"/>
          <w:sz w:val="24"/>
          <w:szCs w:val="24"/>
        </w:rPr>
        <w:t>Stress Testing: The exercise stress test is another common method for CAD diagnosis, wherein patients perform physical activity (usually on a treadmill) while their heart function is monitored. This test can identify ischemic changes during physical exertion, which may indicate CAD. However, its sensitivity is reduced in elderly individuals or those with limited exercise tolerance, and its effectiveness can be influenced by the patient’s fitness level and BMI (Smith et al., 2018).</w:t>
      </w:r>
    </w:p>
    <w:p>
      <w:pPr>
        <w:pStyle w:val="Normal"/>
        <w:numPr>
          <w:ilvl w:val="0"/>
          <w:numId w:val="10"/>
        </w:numPr>
        <w:spacing w:lineRule="auto" w:line="360"/>
        <w:rPr>
          <w:b w:val="false"/>
          <w:bCs w:val="false"/>
        </w:rPr>
      </w:pPr>
      <w:r>
        <w:rPr>
          <w:rFonts w:cs="Times New Roman" w:ascii="Times New Roman" w:hAnsi="Times New Roman"/>
          <w:b w:val="false"/>
          <w:bCs w:val="false"/>
          <w:sz w:val="24"/>
          <w:szCs w:val="24"/>
        </w:rPr>
        <w:t>Coronary Angiography: Coronary angiography is considered the gold standard for diagnosing CAD. It involves using a catheter to inject contrast dye into the coronary arteries and visualizing blockages or stenosis. Despite its high accuracy, coronary angiography is invasive, expensive, and may not be readily available in low-resource settings (Sharma et al., 2021).</w:t>
      </w:r>
    </w:p>
    <w:p>
      <w:pPr>
        <w:pStyle w:val="Normal"/>
        <w:numPr>
          <w:ilvl w:val="0"/>
          <w:numId w:val="0"/>
        </w:numPr>
        <w:spacing w:lineRule="auto" w:line="360"/>
        <w:ind w:hanging="0" w:start="720"/>
        <w:rPr>
          <w:rFonts w:ascii="Times New Roman" w:hAnsi="Times New Roman"/>
          <w:b w:val="false"/>
          <w:bCs w:val="false"/>
          <w:sz w:val="24"/>
          <w:szCs w:val="24"/>
        </w:rPr>
      </w:pPr>
      <w:r>
        <w:rPr>
          <w:rFonts w:ascii="Times New Roman" w:hAnsi="Times New Roman"/>
          <w:b w:val="false"/>
          <w:bCs w:val="false"/>
          <w:sz w:val="24"/>
          <w:szCs w:val="24"/>
        </w:rPr>
      </w:r>
    </w:p>
    <w:p>
      <w:pPr>
        <w:pStyle w:val="Heading2"/>
        <w:rPr>
          <w:b w:val="false"/>
          <w:bCs w:val="false"/>
        </w:rPr>
      </w:pPr>
      <w:bookmarkStart w:id="6" w:name="__RefHeading___Toc1035_2659079202"/>
      <w:bookmarkEnd w:id="6"/>
      <w:r>
        <w:rPr>
          <w:rFonts w:cs="Times New Roman" w:ascii="Times New Roman" w:hAnsi="Times New Roman"/>
          <w:b w:val="false"/>
          <w:bCs w:val="false"/>
          <w:sz w:val="24"/>
          <w:szCs w:val="24"/>
        </w:rPr>
        <w:t>2.1.2 Risk Scoring Systems</w:t>
      </w:r>
    </w:p>
    <w:p>
      <w:pPr>
        <w:pStyle w:val="Normal"/>
        <w:spacing w:lineRule="auto" w:line="360"/>
        <w:rPr>
          <w:rFonts w:ascii="Times New Roman" w:hAnsi="Times New Roman"/>
          <w:sz w:val="24"/>
          <w:szCs w:val="24"/>
        </w:rPr>
      </w:pPr>
      <w:r>
        <w:rPr>
          <w:rFonts w:cs="Times New Roman" w:ascii="Times New Roman" w:hAnsi="Times New Roman"/>
          <w:sz w:val="24"/>
          <w:szCs w:val="24"/>
        </w:rPr>
        <w:t>Risk scoring systems use clinical risk factors to estimate the likelihood of a patient developing CAD over a specific time period. These systems are widely used in clinical practice and offer a non-invasive way to assess cardiovascular risk. However, they have limitations, especially in populations with different risk profiles.</w:t>
      </w:r>
    </w:p>
    <w:p>
      <w:pPr>
        <w:pStyle w:val="Normal"/>
        <w:numPr>
          <w:ilvl w:val="0"/>
          <w:numId w:val="11"/>
        </w:numPr>
        <w:spacing w:lineRule="auto" w:line="360"/>
        <w:rPr>
          <w:b w:val="false"/>
          <w:bCs w:val="false"/>
        </w:rPr>
      </w:pPr>
      <w:r>
        <w:rPr>
          <w:rFonts w:cs="Times New Roman" w:ascii="Times New Roman" w:hAnsi="Times New Roman"/>
          <w:b w:val="false"/>
          <w:bCs w:val="false"/>
          <w:sz w:val="24"/>
          <w:szCs w:val="24"/>
        </w:rPr>
        <w:t>Framingham Risk Score: The Framingham Risk Score is one of the most well-known tools for estimating the 10-year risk of cardiovascular events, including CAD. It considers factors such as age, sex, blood pressure, cholesterol levels, smoking, and diabetes (Wilson et al., 1998). Although it has been validated in Western populations, its applicability to African populations is debated due to differences in the presentation of CAD and the role of genetic and environmental factors (Olayemi et al., 2021).</w:t>
      </w:r>
    </w:p>
    <w:p>
      <w:pPr>
        <w:pStyle w:val="Normal"/>
        <w:numPr>
          <w:ilvl w:val="0"/>
          <w:numId w:val="11"/>
        </w:numPr>
        <w:spacing w:lineRule="auto" w:line="360"/>
        <w:rPr>
          <w:b w:val="false"/>
          <w:bCs w:val="false"/>
        </w:rPr>
      </w:pPr>
      <w:r>
        <w:rPr>
          <w:rFonts w:cs="Times New Roman" w:ascii="Times New Roman" w:hAnsi="Times New Roman"/>
          <w:b w:val="false"/>
          <w:bCs w:val="false"/>
          <w:sz w:val="24"/>
          <w:szCs w:val="24"/>
        </w:rPr>
        <w:t>ASCVD Risk Calculator: The American College of Cardiology’s ASCVD Risk Calculator is widely used in clinical settings to estimate the 10-year risk of atherosclerotic cardiovascular disease (ASCVD), including CAD. It incorporates factors such as blood pressure, cholesterol, age, sex, smoking, and diabetes status. While useful, it may not fully capture the risk profile of individuals in sub-Saharan Africa, where risk factors may differ (Goff et al., 2014).</w:t>
      </w:r>
    </w:p>
    <w:p>
      <w:pPr>
        <w:pStyle w:val="Normal"/>
        <w:numPr>
          <w:ilvl w:val="0"/>
          <w:numId w:val="11"/>
        </w:numPr>
        <w:spacing w:lineRule="auto" w:line="360"/>
        <w:rPr>
          <w:rFonts w:ascii="Times New Roman" w:hAnsi="Times New Roman"/>
          <w:sz w:val="24"/>
          <w:szCs w:val="24"/>
        </w:rPr>
      </w:pPr>
      <w:r>
        <w:rPr>
          <w:rFonts w:cs="Times New Roman" w:ascii="Times New Roman" w:hAnsi="Times New Roman"/>
          <w:b w:val="false"/>
          <w:bCs w:val="false"/>
          <w:sz w:val="24"/>
          <w:szCs w:val="24"/>
        </w:rPr>
        <w:t>SCORE (Systematic Coronary Risk Evaluation): The SCORE risk model is primarily used in Europe and estimates the risk of fatal cardiovascular events. It considers factors such as age, cholesterol levels, blood pressure, smoking, and gender. However, its</w:t>
      </w:r>
      <w:r>
        <w:rPr>
          <w:rFonts w:cs="Times New Roman" w:ascii="Times New Roman" w:hAnsi="Times New Roman"/>
          <w:sz w:val="24"/>
          <w:szCs w:val="24"/>
        </w:rPr>
        <w:t xml:space="preserve"> effectiveness in African populations, where cardiovascular risk factors may differ significantly, is still under investigation (Conroy et al., 2003).</w:t>
      </w:r>
    </w:p>
    <w:p>
      <w:pPr>
        <w:pStyle w:val="Normal"/>
        <w:spacing w:lineRule="auto" w:line="360"/>
        <w:rPr>
          <w:rFonts w:ascii="Times New Roman" w:hAnsi="Times New Roman"/>
          <w:sz w:val="24"/>
          <w:szCs w:val="24"/>
        </w:rPr>
      </w:pPr>
      <w:r>
        <w:rPr>
          <w:rFonts w:cs="Times New Roman" w:ascii="Times New Roman" w:hAnsi="Times New Roman"/>
          <w:sz w:val="24"/>
          <w:szCs w:val="24"/>
        </w:rPr>
        <w:t>While these risk scoring systems provide an objective assessment of CAD risk, they are limited in their ability to account for complex, non-linear interactions between risk factors or capture subtle patterns that might indicate early-stage disease (Pencina et al., 2014).</w:t>
      </w:r>
    </w:p>
    <w:p>
      <w:pPr>
        <w:pStyle w:val="Normal"/>
        <w:spacing w:lineRule="auto" w:line="360"/>
        <w:rPr>
          <w:rFonts w:ascii="Times New Roman" w:hAnsi="Times New Roman"/>
          <w:sz w:val="24"/>
          <w:szCs w:val="24"/>
        </w:rPr>
      </w:pPr>
      <w:r>
        <w:rPr>
          <w:rFonts w:ascii="Times New Roman" w:hAnsi="Times New Roman"/>
          <w:sz w:val="24"/>
          <w:szCs w:val="24"/>
        </w:rPr>
      </w:r>
    </w:p>
    <w:p>
      <w:pPr>
        <w:pStyle w:val="Heading2"/>
        <w:rPr>
          <w:b w:val="false"/>
          <w:bCs w:val="false"/>
        </w:rPr>
      </w:pPr>
      <w:bookmarkStart w:id="7" w:name="__RefHeading___Toc1037_2659079202"/>
      <w:bookmarkEnd w:id="7"/>
      <w:r>
        <w:rPr>
          <w:rFonts w:cs="Times New Roman" w:ascii="Times New Roman" w:hAnsi="Times New Roman"/>
          <w:b w:val="false"/>
          <w:bCs w:val="false"/>
          <w:sz w:val="24"/>
          <w:szCs w:val="24"/>
        </w:rPr>
        <w:t>2.1.3 Machine Learning-Based CAD Prediction Methods</w:t>
      </w:r>
    </w:p>
    <w:p>
      <w:pPr>
        <w:pStyle w:val="Normal"/>
        <w:spacing w:lineRule="auto" w:line="360"/>
        <w:rPr>
          <w:b w:val="false"/>
          <w:bCs w:val="false"/>
        </w:rPr>
      </w:pPr>
      <w:r>
        <w:rPr>
          <w:rFonts w:cs="Times New Roman" w:ascii="Times New Roman" w:hAnsi="Times New Roman"/>
          <w:b w:val="false"/>
          <w:bCs w:val="false"/>
          <w:sz w:val="24"/>
          <w:szCs w:val="24"/>
        </w:rPr>
        <w:t>Recent advancements in machine learning (ML) have greatly enhanced the ability to predict CAD. ML models can analyze complex patterns in large datasets, providing more accurate predictions than traditional methods. The application of ML to CAD prediction has gained popularity due to its ability to handle large and complex datasets, including both structured clinical data and unstructured medical records.</w:t>
      </w:r>
    </w:p>
    <w:p>
      <w:pPr>
        <w:pStyle w:val="Normal"/>
        <w:numPr>
          <w:ilvl w:val="0"/>
          <w:numId w:val="3"/>
        </w:numPr>
        <w:spacing w:lineRule="auto" w:line="360"/>
        <w:rPr>
          <w:b w:val="false"/>
          <w:bCs w:val="false"/>
        </w:rPr>
      </w:pPr>
      <w:r>
        <w:rPr>
          <w:rFonts w:cs="Times New Roman" w:ascii="Times New Roman" w:hAnsi="Times New Roman"/>
          <w:b w:val="false"/>
          <w:bCs w:val="false"/>
          <w:sz w:val="24"/>
          <w:szCs w:val="24"/>
        </w:rPr>
        <w:t>Random Forest (RF): Random Forest is an ensemble learning method based on decision trees that combines the predictions of multiple decision trees to improve classification accuracy. RF is effective in handling both numerical and categorical data and is robust to overfitting. It has been widely used in medical diagnostics, including CAD prediction, due to its high accuracy and ability to manage large datasets (Liaw &amp; Wiener, 2002). For example, using RF models, a study by Olayemi et al. (2021) demonstrated promising results in predicting CAD in Nigerian populations.</w:t>
      </w:r>
    </w:p>
    <w:p>
      <w:pPr>
        <w:pStyle w:val="Normal"/>
        <w:numPr>
          <w:ilvl w:val="0"/>
          <w:numId w:val="3"/>
        </w:numPr>
        <w:spacing w:lineRule="auto" w:line="360"/>
        <w:rPr>
          <w:b w:val="false"/>
          <w:bCs w:val="false"/>
        </w:rPr>
      </w:pPr>
      <w:r>
        <w:rPr>
          <w:rFonts w:cs="Times New Roman" w:ascii="Times New Roman" w:hAnsi="Times New Roman"/>
          <w:b w:val="false"/>
          <w:bCs w:val="false"/>
          <w:sz w:val="24"/>
          <w:szCs w:val="24"/>
        </w:rPr>
        <w:t>Support Vector Machine (SVM): Support Vector Machine is a supervised learning model that finds the optimal hyperplane to separate classes (e.g., CAD vs. non-CAD). SVM is especially effective in high-dimensional spaces and can perform well even with a small sample size. It has been applied to CAD prediction using clinical data such as cholesterol, blood pressure, and heart rate. The ability of SVM to classify complex, non-linear relationships make it suitable for CAD prediction in heterogeneous populations (Yap et al., 2019).</w:t>
      </w:r>
    </w:p>
    <w:p>
      <w:pPr>
        <w:pStyle w:val="Normal"/>
        <w:numPr>
          <w:ilvl w:val="0"/>
          <w:numId w:val="3"/>
        </w:numPr>
        <w:spacing w:lineRule="auto" w:line="360"/>
        <w:rPr>
          <w:b w:val="false"/>
          <w:bCs w:val="false"/>
        </w:rPr>
      </w:pPr>
      <w:r>
        <w:rPr>
          <w:rFonts w:cs="Times New Roman" w:ascii="Times New Roman" w:hAnsi="Times New Roman"/>
          <w:b w:val="false"/>
          <w:bCs w:val="false"/>
          <w:sz w:val="24"/>
          <w:szCs w:val="24"/>
        </w:rPr>
        <w:t>Artificial Neural Networks (ANN): Neural networks, particularly deep learning models, have gained popularity in healthcare for their ability to model complex, non-linear relationships between inputs and outputs. A study by DeFranco et al. (2019) demonstrated the application of deep neural networks in CAD prediction, where these models outperformed traditional methods in terms of prediction accuracy. However, the complexity of neural networks presents challenges related to model interpretability and clinical applicability, especially in resource-limited settings.</w:t>
      </w:r>
    </w:p>
    <w:p>
      <w:pPr>
        <w:pStyle w:val="Normal"/>
        <w:numPr>
          <w:ilvl w:val="0"/>
          <w:numId w:val="3"/>
        </w:numPr>
        <w:spacing w:lineRule="auto" w:line="360"/>
        <w:rPr>
          <w:b w:val="false"/>
          <w:bCs w:val="false"/>
        </w:rPr>
      </w:pPr>
      <w:r>
        <w:rPr>
          <w:rFonts w:cs="Times New Roman" w:ascii="Times New Roman" w:hAnsi="Times New Roman"/>
          <w:b w:val="false"/>
          <w:bCs w:val="false"/>
          <w:sz w:val="24"/>
          <w:szCs w:val="24"/>
        </w:rPr>
        <w:t>Logistic Regression (LR): Logistic regression is a commonly used statistical model for binary classification problems. While simple and interpretable, logistic regression may not capture the complex interactions in large, high-dimensional datasets. Nevertheless, it is still used in CAD prediction due to its simplicity and ease of implementation (Rothman et al., 2008).</w:t>
      </w:r>
    </w:p>
    <w:p>
      <w:pPr>
        <w:pStyle w:val="Normal"/>
        <w:numPr>
          <w:ilvl w:val="0"/>
          <w:numId w:val="0"/>
        </w:numPr>
        <w:spacing w:lineRule="auto" w:line="360"/>
        <w:ind w:hanging="0" w:start="720"/>
        <w:rPr>
          <w:rFonts w:ascii="Times New Roman" w:hAnsi="Times New Roman"/>
          <w:sz w:val="24"/>
          <w:szCs w:val="24"/>
        </w:rPr>
      </w:pPr>
      <w:r>
        <w:rPr>
          <w:rFonts w:ascii="Times New Roman" w:hAnsi="Times New Roman"/>
          <w:sz w:val="24"/>
          <w:szCs w:val="24"/>
        </w:rPr>
      </w:r>
    </w:p>
    <w:p>
      <w:pPr>
        <w:pStyle w:val="Heading2"/>
        <w:rPr>
          <w:b w:val="false"/>
          <w:bCs w:val="false"/>
        </w:rPr>
      </w:pPr>
      <w:bookmarkStart w:id="8" w:name="__RefHeading___Toc1039_2659079202"/>
      <w:bookmarkEnd w:id="8"/>
      <w:r>
        <w:rPr>
          <w:rFonts w:cs="Times New Roman" w:ascii="Times New Roman" w:hAnsi="Times New Roman"/>
          <w:b w:val="false"/>
          <w:bCs w:val="false"/>
          <w:sz w:val="24"/>
          <w:szCs w:val="24"/>
        </w:rPr>
        <w:t>2.1.4 Ensemble Learning for CAD Prediction</w:t>
      </w:r>
    </w:p>
    <w:p>
      <w:pPr>
        <w:pStyle w:val="Normal"/>
        <w:spacing w:lineRule="auto" w:line="360"/>
        <w:rPr>
          <w:rFonts w:ascii="Times New Roman" w:hAnsi="Times New Roman"/>
          <w:sz w:val="24"/>
          <w:szCs w:val="24"/>
        </w:rPr>
      </w:pPr>
      <w:r>
        <w:rPr>
          <w:rFonts w:cs="Times New Roman" w:ascii="Times New Roman" w:hAnsi="Times New Roman"/>
          <w:sz w:val="24"/>
          <w:szCs w:val="24"/>
        </w:rPr>
        <w:t>Ensemble learning combines multiple models to enhance prediction accuracy and reduce overfitting. This approach has proven particularly useful in CAD prediction.</w:t>
      </w:r>
    </w:p>
    <w:p>
      <w:pPr>
        <w:pStyle w:val="Normal"/>
        <w:numPr>
          <w:ilvl w:val="0"/>
          <w:numId w:val="12"/>
        </w:numPr>
        <w:spacing w:lineRule="auto" w:line="360"/>
        <w:rPr>
          <w:b w:val="false"/>
          <w:bCs w:val="false"/>
        </w:rPr>
      </w:pPr>
      <w:r>
        <w:rPr>
          <w:rFonts w:cs="Times New Roman" w:ascii="Times New Roman" w:hAnsi="Times New Roman"/>
          <w:b w:val="false"/>
          <w:bCs w:val="false"/>
          <w:sz w:val="24"/>
          <w:szCs w:val="24"/>
        </w:rPr>
        <w:t>Bagging and Boosting: Techniques such as bagging (e.g., Bootstrap Aggregating) and boosting (e.g., AdaBoost, Gradient Boosting) have been successfully applied to improve CAD prediction by combining the outputs of several models. Stacking, a more sophisticated ensemble method, combines the predictions of multiple models (e.g., RF, SVM, and Neural Networks) through a meta-model, which learns the best way to combine these predictions (Breiman, 1996).</w:t>
      </w:r>
    </w:p>
    <w:p>
      <w:pPr>
        <w:pStyle w:val="Normal"/>
        <w:numPr>
          <w:ilvl w:val="0"/>
          <w:numId w:val="12"/>
        </w:numPr>
        <w:spacing w:lineRule="auto" w:line="360"/>
        <w:rPr>
          <w:b w:val="false"/>
          <w:bCs w:val="false"/>
        </w:rPr>
      </w:pPr>
      <w:r>
        <w:rPr>
          <w:rFonts w:cs="Times New Roman" w:ascii="Times New Roman" w:hAnsi="Times New Roman"/>
          <w:b w:val="false"/>
          <w:bCs w:val="false"/>
          <w:sz w:val="24"/>
          <w:szCs w:val="24"/>
        </w:rPr>
        <w:t>Ensemble Performance: Studies have shown that ensemble models often outperform individual machine learning models in CAD prediction, particularly when handling imbalanced datasets or noisy data (Ganaie et al., 2020). By leveraging the strengths of different algorithms, ensemble methods can achieve higher accuracy, precision, and recall in predicting CAD.</w:t>
      </w:r>
    </w:p>
    <w:p>
      <w:pPr>
        <w:pStyle w:val="Normal"/>
        <w:spacing w:lineRule="auto" w:line="360"/>
        <w:rPr>
          <w:rFonts w:ascii="Times New Roman" w:hAnsi="Times New Roman" w:cs="Times New Roman"/>
          <w:b w:val="false"/>
          <w:bCs w:val="false"/>
          <w:sz w:val="24"/>
          <w:szCs w:val="24"/>
        </w:rPr>
      </w:pPr>
      <w:r>
        <w:rPr>
          <w:rFonts w:cs="Times New Roman" w:ascii="Times New Roman" w:hAnsi="Times New Roman"/>
          <w:b w:val="false"/>
          <w:bCs w:val="false"/>
          <w:sz w:val="24"/>
          <w:szCs w:val="24"/>
        </w:rPr>
      </w:r>
    </w:p>
    <w:p>
      <w:pPr>
        <w:pStyle w:val="Normal"/>
        <w:spacing w:lineRule="auto" w:line="360"/>
        <w:rPr>
          <w:rFonts w:ascii="Times New Roman" w:hAnsi="Times New Roman" w:cs="Times New Roman"/>
          <w:b w:val="false"/>
          <w:bCs w:val="false"/>
          <w:sz w:val="24"/>
          <w:szCs w:val="24"/>
        </w:rPr>
      </w:pPr>
      <w:r>
        <w:rPr>
          <w:rFonts w:cs="Times New Roman" w:ascii="Times New Roman" w:hAnsi="Times New Roman"/>
          <w:b w:val="false"/>
          <w:bCs w:val="false"/>
          <w:sz w:val="24"/>
          <w:szCs w:val="24"/>
        </w:rPr>
      </w:r>
    </w:p>
    <w:p>
      <w:pPr>
        <w:pStyle w:val="Normal"/>
        <w:spacing w:lineRule="auto" w:line="360"/>
        <w:rPr>
          <w:rFonts w:ascii="Times New Roman" w:hAnsi="Times New Roman" w:cs="Times New Roman"/>
          <w:b w:val="false"/>
          <w:bCs w:val="false"/>
          <w:sz w:val="24"/>
          <w:szCs w:val="24"/>
        </w:rPr>
      </w:pPr>
      <w:r>
        <w:rPr>
          <w:rFonts w:cs="Times New Roman" w:ascii="Times New Roman" w:hAnsi="Times New Roman"/>
          <w:b w:val="false"/>
          <w:bCs w:val="false"/>
          <w:sz w:val="24"/>
          <w:szCs w:val="24"/>
        </w:rPr>
      </w:r>
    </w:p>
    <w:p>
      <w:pPr>
        <w:pStyle w:val="Heading2"/>
        <w:rPr>
          <w:b w:val="false"/>
          <w:bCs w:val="false"/>
        </w:rPr>
      </w:pPr>
      <w:bookmarkStart w:id="9" w:name="__RefHeading___Toc1041_2659079202"/>
      <w:bookmarkEnd w:id="9"/>
      <w:r>
        <w:rPr>
          <w:rFonts w:cs="Times New Roman" w:ascii="Times New Roman" w:hAnsi="Times New Roman"/>
          <w:b w:val="false"/>
          <w:bCs w:val="false"/>
          <w:sz w:val="24"/>
          <w:szCs w:val="24"/>
        </w:rPr>
        <w:t>2.1.5 Challenges with Current Methods</w:t>
      </w:r>
    </w:p>
    <w:p>
      <w:pPr>
        <w:pStyle w:val="Normal"/>
        <w:spacing w:lineRule="auto" w:line="360"/>
        <w:rPr>
          <w:b w:val="false"/>
          <w:bCs w:val="false"/>
        </w:rPr>
      </w:pPr>
      <w:r>
        <w:rPr>
          <w:rFonts w:cs="Times New Roman" w:ascii="Times New Roman" w:hAnsi="Times New Roman"/>
          <w:b w:val="false"/>
          <w:bCs w:val="false"/>
          <w:sz w:val="24"/>
          <w:szCs w:val="24"/>
        </w:rPr>
        <w:t>Despite the progress made in CAD prediction, several challenges remain:</w:t>
      </w:r>
    </w:p>
    <w:p>
      <w:pPr>
        <w:pStyle w:val="Normal"/>
        <w:numPr>
          <w:ilvl w:val="0"/>
          <w:numId w:val="13"/>
        </w:numPr>
        <w:spacing w:lineRule="auto" w:line="360"/>
        <w:rPr>
          <w:b w:val="false"/>
          <w:bCs w:val="false"/>
        </w:rPr>
      </w:pPr>
      <w:r>
        <w:rPr>
          <w:rFonts w:cs="Times New Roman" w:ascii="Times New Roman" w:hAnsi="Times New Roman"/>
          <w:b w:val="false"/>
          <w:bCs w:val="false"/>
          <w:sz w:val="24"/>
          <w:szCs w:val="24"/>
        </w:rPr>
        <w:t>Data Quality and Availability: Many machine learning models require high-quality, well-labeled datasets for training. In regions like Nigeria, where clinical data is often sparse, incomplete, or inconsistent, the application of machine learning models may be hindered (Jibril et al., 2021).</w:t>
      </w:r>
    </w:p>
    <w:p>
      <w:pPr>
        <w:pStyle w:val="Normal"/>
        <w:numPr>
          <w:ilvl w:val="0"/>
          <w:numId w:val="13"/>
        </w:numPr>
        <w:spacing w:lineRule="auto" w:line="360"/>
        <w:rPr>
          <w:b w:val="false"/>
          <w:bCs w:val="false"/>
        </w:rPr>
      </w:pPr>
      <w:r>
        <w:rPr>
          <w:rFonts w:cs="Times New Roman" w:ascii="Times New Roman" w:hAnsi="Times New Roman"/>
          <w:b w:val="false"/>
          <w:bCs w:val="false"/>
          <w:sz w:val="24"/>
          <w:szCs w:val="24"/>
        </w:rPr>
        <w:t>Bias and Generalizability: Many machine learning models are trained on data from specific populations, such as those in Western countries. The generalizability of these models to other populations, particularly in sub-Saharan Africa, remains a significant challenge (Olayemi et al., 2021).</w:t>
      </w:r>
    </w:p>
    <w:p>
      <w:pPr>
        <w:pStyle w:val="Normal"/>
        <w:numPr>
          <w:ilvl w:val="0"/>
          <w:numId w:val="13"/>
        </w:numPr>
        <w:spacing w:lineRule="auto" w:line="360"/>
        <w:rPr>
          <w:b w:val="false"/>
          <w:bCs w:val="false"/>
        </w:rPr>
      </w:pPr>
      <w:r>
        <w:rPr>
          <w:rFonts w:cs="Times New Roman" w:ascii="Times New Roman" w:hAnsi="Times New Roman"/>
          <w:b w:val="false"/>
          <w:bCs w:val="false"/>
          <w:sz w:val="24"/>
          <w:szCs w:val="24"/>
        </w:rPr>
        <w:t>Interpretability: While machine learning models, particularly deep learning models, offer high predictive accuracy, they often operate as "black boxes." This lack of interpretability poses challenges in clinical practice, where understanding the reasoning behind a model’s prediction is crucial for decision-making (Doshi-Velez &amp; Kim, 2017).</w:t>
      </w:r>
    </w:p>
    <w:p>
      <w:pPr>
        <w:pStyle w:val="Heading1"/>
        <w:rPr/>
      </w:pPr>
      <w:bookmarkStart w:id="10" w:name="__RefHeading___Toc1043_2659079202"/>
      <w:bookmarkEnd w:id="10"/>
      <w:r>
        <w:rPr>
          <w:rFonts w:cs="Times New Roman" w:ascii="Times New Roman" w:hAnsi="Times New Roman"/>
          <w:b/>
          <w:bCs/>
          <w:sz w:val="24"/>
          <w:szCs w:val="24"/>
        </w:rPr>
        <w:t>2.2.0 MACHINE LEARNING APPLICATION IN CARDIOLOGY</w:t>
      </w:r>
    </w:p>
    <w:p>
      <w:pPr>
        <w:pStyle w:val="Normal"/>
        <w:spacing w:lineRule="auto" w:line="360"/>
        <w:rPr>
          <w:rFonts w:ascii="Times New Roman" w:hAnsi="Times New Roman"/>
          <w:sz w:val="24"/>
          <w:szCs w:val="24"/>
        </w:rPr>
      </w:pPr>
      <w:r>
        <w:rPr>
          <w:rFonts w:cs="Times New Roman" w:ascii="Times New Roman" w:hAnsi="Times New Roman"/>
          <w:sz w:val="24"/>
          <w:szCs w:val="24"/>
        </w:rPr>
        <w:t xml:space="preserve">The field of cardiology has seen significant advancements with the integration of </w:t>
      </w:r>
      <w:r>
        <w:rPr>
          <w:rFonts w:cs="Times New Roman" w:ascii="Times New Roman" w:hAnsi="Times New Roman"/>
          <w:b w:val="false"/>
          <w:bCs w:val="false"/>
          <w:sz w:val="24"/>
          <w:szCs w:val="24"/>
        </w:rPr>
        <w:t>machine learning (ML)</w:t>
      </w:r>
      <w:r>
        <w:rPr>
          <w:rFonts w:cs="Times New Roman" w:ascii="Times New Roman" w:hAnsi="Times New Roman"/>
          <w:sz w:val="24"/>
          <w:szCs w:val="24"/>
        </w:rPr>
        <w:t xml:space="preserve"> technologies, which have the potential to revolutionize the way cardiovascular diseases are predicted, diagnosed, and treated. Machine learning provides an ability to analyze vast amounts of data and extract meaningful patterns from complex datasets, making it a valuable tool in various aspects of cardiology. This section explores the applications of machine learning in cardiology, ranging from predictive modeling and diagnostic support to personalized treatment plans and risk assessment.</w:t>
      </w:r>
    </w:p>
    <w:p>
      <w:pPr>
        <w:pStyle w:val="Heading2"/>
        <w:rPr>
          <w:b w:val="false"/>
          <w:bCs w:val="false"/>
        </w:rPr>
      </w:pPr>
      <w:bookmarkStart w:id="11" w:name="__RefHeading___Toc1045_2659079202"/>
      <w:bookmarkEnd w:id="11"/>
      <w:r>
        <w:rPr>
          <w:rFonts w:cs="Times New Roman" w:ascii="Times New Roman" w:hAnsi="Times New Roman"/>
          <w:b w:val="false"/>
          <w:bCs w:val="false"/>
          <w:sz w:val="24"/>
          <w:szCs w:val="24"/>
        </w:rPr>
        <w:t>2.2.1 Early Detection and Risk Prediction</w:t>
      </w:r>
    </w:p>
    <w:p>
      <w:pPr>
        <w:pStyle w:val="Normal"/>
        <w:spacing w:lineRule="auto" w:line="360"/>
        <w:rPr>
          <w:rFonts w:ascii="Times New Roman" w:hAnsi="Times New Roman"/>
          <w:sz w:val="24"/>
          <w:szCs w:val="24"/>
        </w:rPr>
      </w:pPr>
      <w:r>
        <w:rPr>
          <w:rFonts w:cs="Times New Roman" w:ascii="Times New Roman" w:hAnsi="Times New Roman"/>
          <w:sz w:val="24"/>
          <w:szCs w:val="24"/>
        </w:rPr>
        <w:t xml:space="preserve">Machine learning models are increasingly being used to predict the risk of cardiovascular diseases (CVD) and to detect potential early signs of conditions such as </w:t>
      </w:r>
      <w:r>
        <w:rPr>
          <w:rFonts w:cs="Times New Roman" w:ascii="Times New Roman" w:hAnsi="Times New Roman"/>
          <w:b w:val="false"/>
          <w:bCs w:val="false"/>
          <w:sz w:val="24"/>
          <w:szCs w:val="24"/>
        </w:rPr>
        <w:t>coronary artery disease (CAD), arrhythmias, and heart failure.</w:t>
      </w:r>
      <w:r>
        <w:rPr>
          <w:rFonts w:cs="Times New Roman" w:ascii="Times New Roman" w:hAnsi="Times New Roman"/>
          <w:sz w:val="24"/>
          <w:szCs w:val="24"/>
        </w:rPr>
        <w:t xml:space="preserve"> ML algorithms can process and analyze a wide range of data types, including clinical, imaging, genetic, and lifestyle information, enabling more accurate predictions of disease risk. These algorithms are used in:</w:t>
      </w:r>
    </w:p>
    <w:p>
      <w:pPr>
        <w:pStyle w:val="Normal"/>
        <w:numPr>
          <w:ilvl w:val="0"/>
          <w:numId w:val="14"/>
        </w:numPr>
        <w:spacing w:lineRule="auto" w:line="360"/>
        <w:rPr>
          <w:b w:val="false"/>
          <w:bCs w:val="false"/>
        </w:rPr>
      </w:pPr>
      <w:r>
        <w:rPr>
          <w:rFonts w:cs="Times New Roman" w:ascii="Times New Roman" w:hAnsi="Times New Roman"/>
          <w:b w:val="false"/>
          <w:bCs w:val="false"/>
          <w:sz w:val="24"/>
          <w:szCs w:val="24"/>
        </w:rPr>
        <w:t>Risk Prediction Models: Traditional clinical risk prediction models, such as the Framingham Risk Score or ASCVD (Atherosclerotic Cardiovascular Disease) Risk Calculator, have been widely used for estimating cardiovascular risk. However, these models rely on static risk factors and often lack precision in certain populations, especially in non-Western populations (Goff et al., 2014). Machine learning, particularly models like Random Forests, Support Vector Machines (SVM), and Neural Networks, have been shown to outperform traditional methods by analyzing complex interactions between multiple risk factors, providing more accurate risk assessments (Olayemi et al., 2021).</w:t>
      </w:r>
    </w:p>
    <w:p>
      <w:pPr>
        <w:pStyle w:val="Normal"/>
        <w:numPr>
          <w:ilvl w:val="0"/>
          <w:numId w:val="14"/>
        </w:numPr>
        <w:spacing w:lineRule="auto" w:line="360"/>
        <w:rPr>
          <w:b w:val="false"/>
          <w:bCs w:val="false"/>
        </w:rPr>
      </w:pPr>
      <w:r>
        <w:rPr>
          <w:rFonts w:cs="Times New Roman" w:ascii="Times New Roman" w:hAnsi="Times New Roman"/>
          <w:b w:val="false"/>
          <w:bCs w:val="false"/>
          <w:sz w:val="24"/>
          <w:szCs w:val="24"/>
        </w:rPr>
        <w:t>Early Detection of CAD: Machine learning algorithms are increasingly used to detect CAD at an early stage, even before symptoms appear. For instance, Deep Learning methods have been applied to electrocardiogram, CT scans, and MRI images to automatically identify coronary artery blockages (Mohan et al., 2019). By training on large datasets of imaging data, deep learning models can learn subtle features of the heart’s anatomy and function, enabling earlier and more precise diagnosis of CAD.</w:t>
      </w:r>
    </w:p>
    <w:p>
      <w:pPr>
        <w:pStyle w:val="Normal"/>
        <w:numPr>
          <w:ilvl w:val="0"/>
          <w:numId w:val="0"/>
        </w:numPr>
        <w:spacing w:lineRule="auto" w:line="360"/>
        <w:ind w:hanging="0" w:start="720"/>
        <w:rPr>
          <w:rFonts w:ascii="Times New Roman" w:hAnsi="Times New Roman"/>
          <w:b w:val="false"/>
          <w:bCs w:val="false"/>
          <w:sz w:val="24"/>
          <w:szCs w:val="24"/>
        </w:rPr>
      </w:pPr>
      <w:r>
        <w:rPr>
          <w:rFonts w:ascii="Times New Roman" w:hAnsi="Times New Roman"/>
          <w:b w:val="false"/>
          <w:bCs w:val="false"/>
          <w:sz w:val="24"/>
          <w:szCs w:val="24"/>
        </w:rPr>
      </w:r>
    </w:p>
    <w:p>
      <w:pPr>
        <w:pStyle w:val="Heading2"/>
        <w:rPr>
          <w:b w:val="false"/>
          <w:bCs w:val="false"/>
        </w:rPr>
      </w:pPr>
      <w:bookmarkStart w:id="12" w:name="__RefHeading___Toc1047_2659079202"/>
      <w:bookmarkEnd w:id="12"/>
      <w:r>
        <w:rPr>
          <w:rFonts w:cs="Times New Roman" w:ascii="Times New Roman" w:hAnsi="Times New Roman"/>
          <w:b w:val="false"/>
          <w:bCs w:val="false"/>
          <w:sz w:val="24"/>
          <w:szCs w:val="24"/>
        </w:rPr>
        <w:t>2.2.2 Image Analysis and Interpretation</w:t>
      </w:r>
    </w:p>
    <w:p>
      <w:pPr>
        <w:pStyle w:val="Normal"/>
        <w:spacing w:lineRule="auto" w:line="360"/>
        <w:rPr>
          <w:rFonts w:ascii="Times New Roman" w:hAnsi="Times New Roman"/>
          <w:sz w:val="24"/>
          <w:szCs w:val="24"/>
        </w:rPr>
      </w:pPr>
      <w:r>
        <w:rPr>
          <w:rFonts w:cs="Times New Roman" w:ascii="Times New Roman" w:hAnsi="Times New Roman"/>
          <w:sz w:val="24"/>
          <w:szCs w:val="24"/>
        </w:rPr>
        <w:t xml:space="preserve">Medical imaging is a cornerstone in modern cardiology, with tools like </w:t>
      </w:r>
      <w:r>
        <w:rPr>
          <w:rFonts w:cs="Times New Roman" w:ascii="Times New Roman" w:hAnsi="Times New Roman"/>
          <w:b w:val="false"/>
          <w:bCs w:val="false"/>
          <w:sz w:val="24"/>
          <w:szCs w:val="24"/>
        </w:rPr>
        <w:t>electrocardiography, CT angiography, and magnetic resonance imaging (MRI)</w:t>
      </w:r>
      <w:r>
        <w:rPr>
          <w:rFonts w:cs="Times New Roman" w:ascii="Times New Roman" w:hAnsi="Times New Roman"/>
          <w:sz w:val="24"/>
          <w:szCs w:val="24"/>
        </w:rPr>
        <w:t xml:space="preserve"> playing crucial roles in diagnosing heart conditions. Machine learning, particularly deep learning, has significantly enhanced the capabilities of image analysis, improving both the efficiency and accuracy of diagnostic imaging.</w:t>
      </w:r>
    </w:p>
    <w:p>
      <w:pPr>
        <w:pStyle w:val="Normal"/>
        <w:numPr>
          <w:ilvl w:val="0"/>
          <w:numId w:val="15"/>
        </w:numPr>
        <w:spacing w:lineRule="auto" w:line="360"/>
        <w:rPr>
          <w:b w:val="false"/>
          <w:bCs w:val="false"/>
        </w:rPr>
      </w:pPr>
      <w:r>
        <w:rPr>
          <w:rFonts w:cs="Times New Roman" w:ascii="Times New Roman" w:hAnsi="Times New Roman"/>
          <w:b w:val="false"/>
          <w:bCs w:val="false"/>
          <w:sz w:val="24"/>
          <w:szCs w:val="24"/>
        </w:rPr>
        <w:t>Cardiac MRI and CT Imaging: Machine learning algorithms are used for the automated analysis of cardiac MRI and CT angiography scans. These models can help in detecting coronary artery blockages, quantifying plaque buildup, and identifying cardiac structural abnormalities. A study by Esteva et al. (2020) demonstrated that deep learning models could classify cardiovascular diseases from CT images with accuracy comparable to that of expert radiologists.</w:t>
      </w:r>
    </w:p>
    <w:p>
      <w:pPr>
        <w:pStyle w:val="Normal"/>
        <w:numPr>
          <w:ilvl w:val="0"/>
          <w:numId w:val="15"/>
        </w:numPr>
        <w:spacing w:lineRule="auto" w:line="360"/>
        <w:rPr>
          <w:b w:val="false"/>
          <w:bCs w:val="false"/>
        </w:rPr>
      </w:pPr>
      <w:r>
        <w:rPr>
          <w:rFonts w:cs="Times New Roman" w:ascii="Times New Roman" w:hAnsi="Times New Roman"/>
          <w:b w:val="false"/>
          <w:bCs w:val="false"/>
          <w:sz w:val="24"/>
          <w:szCs w:val="24"/>
        </w:rPr>
        <w:t>Electrocardiography: Electrocardiography is a widely used non-invasive imaging technique in cardiology for assessing heart function and structure. Machine learning algorithms have been applied to electrocardiograph data to automatically detect and classify heart conditions, such as left ventricular dysfunction and valvular diseases. Models like Convolutional Neural Networks (CNNs) are particularly effective at identifying patterns in electrocardiogram images (Huang et al., 2019).</w:t>
      </w:r>
    </w:p>
    <w:p>
      <w:pPr>
        <w:pStyle w:val="Normal"/>
        <w:numPr>
          <w:ilvl w:val="0"/>
          <w:numId w:val="0"/>
        </w:numPr>
        <w:spacing w:lineRule="auto" w:line="360"/>
        <w:ind w:hanging="0" w:start="720"/>
        <w:rPr>
          <w:rFonts w:ascii="Times New Roman" w:hAnsi="Times New Roman"/>
          <w:b w:val="false"/>
          <w:bCs w:val="false"/>
          <w:sz w:val="24"/>
          <w:szCs w:val="24"/>
        </w:rPr>
      </w:pPr>
      <w:r>
        <w:rPr>
          <w:rFonts w:ascii="Times New Roman" w:hAnsi="Times New Roman"/>
          <w:b w:val="false"/>
          <w:bCs w:val="false"/>
          <w:sz w:val="24"/>
          <w:szCs w:val="24"/>
        </w:rPr>
      </w:r>
    </w:p>
    <w:p>
      <w:pPr>
        <w:pStyle w:val="Heading2"/>
        <w:rPr>
          <w:b w:val="false"/>
          <w:bCs w:val="false"/>
        </w:rPr>
      </w:pPr>
      <w:bookmarkStart w:id="13" w:name="__RefHeading___Toc1049_2659079202"/>
      <w:bookmarkEnd w:id="13"/>
      <w:r>
        <w:rPr>
          <w:rFonts w:cs="Times New Roman" w:ascii="Times New Roman" w:hAnsi="Times New Roman"/>
          <w:b w:val="false"/>
          <w:bCs w:val="false"/>
          <w:sz w:val="24"/>
          <w:szCs w:val="24"/>
        </w:rPr>
        <w:t>2.2.3 Arrhythmia Detection and Management</w:t>
      </w:r>
    </w:p>
    <w:p>
      <w:pPr>
        <w:pStyle w:val="Normal"/>
        <w:spacing w:lineRule="auto" w:line="360"/>
        <w:rPr>
          <w:rFonts w:ascii="Times New Roman" w:hAnsi="Times New Roman"/>
          <w:sz w:val="24"/>
          <w:szCs w:val="24"/>
        </w:rPr>
      </w:pPr>
      <w:r>
        <w:rPr>
          <w:rFonts w:cs="Times New Roman" w:ascii="Times New Roman" w:hAnsi="Times New Roman"/>
          <w:sz w:val="24"/>
          <w:szCs w:val="24"/>
        </w:rPr>
        <w:t xml:space="preserve">Arrhythmias, particularly atrial fibrillation (AF), are common cardiac conditions that can lead to severe complications like stroke and heart failure. Traditional methods for arrhythmia detection rely on </w:t>
      </w:r>
      <w:r>
        <w:rPr>
          <w:rFonts w:cs="Times New Roman" w:ascii="Times New Roman" w:hAnsi="Times New Roman"/>
          <w:b w:val="false"/>
          <w:bCs w:val="false"/>
          <w:sz w:val="24"/>
          <w:szCs w:val="24"/>
        </w:rPr>
        <w:t>electrocardiograms (ECGs)</w:t>
      </w:r>
      <w:r>
        <w:rPr>
          <w:rFonts w:cs="Times New Roman" w:ascii="Times New Roman" w:hAnsi="Times New Roman"/>
          <w:sz w:val="24"/>
          <w:szCs w:val="24"/>
        </w:rPr>
        <w:t>, but interpreting ECGs can be time-consuming and prone to human error. Machine learning techniques, however, can automate the process, improving detection speed and accuracy.</w:t>
      </w:r>
    </w:p>
    <w:p>
      <w:pPr>
        <w:pStyle w:val="Normal"/>
        <w:numPr>
          <w:ilvl w:val="0"/>
          <w:numId w:val="16"/>
        </w:numPr>
        <w:spacing w:lineRule="auto" w:line="360"/>
        <w:rPr>
          <w:b w:val="false"/>
          <w:bCs w:val="false"/>
        </w:rPr>
      </w:pPr>
      <w:r>
        <w:rPr>
          <w:rFonts w:cs="Times New Roman" w:ascii="Times New Roman" w:hAnsi="Times New Roman"/>
          <w:b w:val="false"/>
          <w:bCs w:val="false"/>
          <w:sz w:val="24"/>
          <w:szCs w:val="24"/>
        </w:rPr>
        <w:t>ECG Classification: Machine learning models, especially CNNs and SVMs, have been extensively used to classify different types of arrhythmias from ECG signals. These models are trained on large datasets of labeled ECG signals to detect irregularities in heart rhythms. A study by Rajpurkar et al. (2017) demonstrated the potential of deep learning models to detect arrhythmias with accuracy comparable to that of cardiologists.</w:t>
      </w:r>
    </w:p>
    <w:p>
      <w:pPr>
        <w:pStyle w:val="Normal"/>
        <w:numPr>
          <w:ilvl w:val="0"/>
          <w:numId w:val="16"/>
        </w:numPr>
        <w:spacing w:lineRule="auto" w:line="360"/>
        <w:rPr>
          <w:b w:val="false"/>
          <w:bCs w:val="false"/>
        </w:rPr>
      </w:pPr>
      <w:r>
        <w:rPr>
          <w:rFonts w:cs="Times New Roman" w:ascii="Times New Roman" w:hAnsi="Times New Roman"/>
          <w:b w:val="false"/>
          <w:bCs w:val="false"/>
          <w:sz w:val="24"/>
          <w:szCs w:val="24"/>
        </w:rPr>
        <w:t>Real-Time Monitoring: Wearable devices that continuously monitor heart rhythms, such as smartwatches, are increasingly incorporating machine learning to provide real-time detection of arrhythmias. For example, Apple’s ECG app uses machine learning to analyze heart rate data and provide alerts for abnormal rhythms, such as atrial fibrillation. These real-time monitoring applications allow for timely interventions and have the potential to prevent severe complications.</w:t>
      </w:r>
    </w:p>
    <w:p>
      <w:pPr>
        <w:pStyle w:val="Normal"/>
        <w:numPr>
          <w:ilvl w:val="0"/>
          <w:numId w:val="0"/>
        </w:numPr>
        <w:spacing w:lineRule="auto" w:line="360"/>
        <w:ind w:hanging="0" w:start="720"/>
        <w:rPr>
          <w:rFonts w:ascii="Times New Roman" w:hAnsi="Times New Roman"/>
          <w:sz w:val="24"/>
          <w:szCs w:val="24"/>
        </w:rPr>
      </w:pPr>
      <w:r>
        <w:rPr>
          <w:rFonts w:ascii="Times New Roman" w:hAnsi="Times New Roman"/>
          <w:sz w:val="24"/>
          <w:szCs w:val="24"/>
        </w:rPr>
      </w:r>
    </w:p>
    <w:p>
      <w:pPr>
        <w:pStyle w:val="Heading2"/>
        <w:rPr/>
      </w:pPr>
      <w:bookmarkStart w:id="14" w:name="__RefHeading___Toc1051_2659079202"/>
      <w:bookmarkEnd w:id="14"/>
      <w:r>
        <w:rPr>
          <w:rFonts w:cs="Times New Roman" w:ascii="Times New Roman" w:hAnsi="Times New Roman"/>
          <w:b/>
          <w:bCs/>
          <w:sz w:val="24"/>
          <w:szCs w:val="24"/>
        </w:rPr>
        <w:t>2.2.4 Personalized Treatment Plans and Decision Support</w:t>
      </w:r>
    </w:p>
    <w:p>
      <w:pPr>
        <w:pStyle w:val="Normal"/>
        <w:spacing w:lineRule="auto" w:line="360"/>
        <w:rPr>
          <w:b w:val="false"/>
          <w:bCs w:val="false"/>
        </w:rPr>
      </w:pPr>
      <w:r>
        <w:rPr>
          <w:rFonts w:cs="Times New Roman" w:ascii="Times New Roman" w:hAnsi="Times New Roman"/>
          <w:b w:val="false"/>
          <w:bCs w:val="false"/>
          <w:sz w:val="24"/>
          <w:szCs w:val="24"/>
        </w:rPr>
        <w:t>Machine learning is also being applied to develop personalized treatment plans for cardiovascular patients. By analyzing a patient’s unique characteristics, including genetic data, lifestyle factors, and medical history, ML algorithms can help predict how patients will respond to specific treatments, leading to more personalized and effective care.</w:t>
      </w:r>
    </w:p>
    <w:p>
      <w:pPr>
        <w:pStyle w:val="Normal"/>
        <w:numPr>
          <w:ilvl w:val="0"/>
          <w:numId w:val="17"/>
        </w:numPr>
        <w:spacing w:lineRule="auto" w:line="360"/>
        <w:rPr>
          <w:b w:val="false"/>
          <w:bCs w:val="false"/>
        </w:rPr>
      </w:pPr>
      <w:r>
        <w:rPr>
          <w:rFonts w:cs="Times New Roman" w:ascii="Times New Roman" w:hAnsi="Times New Roman"/>
          <w:b w:val="false"/>
          <w:bCs w:val="false"/>
          <w:sz w:val="24"/>
          <w:szCs w:val="24"/>
        </w:rPr>
        <w:t>Drug Response Prediction: One area where machine learning is making a significant impact is in predicting how patients will respond to different cardiovascular medications. By analyzing genetic markers, lifestyle factors, and clinical history, machine learning models can predict which patients are most likely to benefit from specific drugs, reducing trial-and-error approaches in treatment and improving outcomes (Huang et al., 2019).</w:t>
      </w:r>
    </w:p>
    <w:p>
      <w:pPr>
        <w:pStyle w:val="Normal"/>
        <w:numPr>
          <w:ilvl w:val="0"/>
          <w:numId w:val="17"/>
        </w:numPr>
        <w:spacing w:lineRule="auto" w:line="360"/>
        <w:rPr>
          <w:b w:val="false"/>
          <w:bCs w:val="false"/>
        </w:rPr>
      </w:pPr>
      <w:r>
        <w:rPr>
          <w:rFonts w:cs="Times New Roman" w:ascii="Times New Roman" w:hAnsi="Times New Roman"/>
          <w:b w:val="false"/>
          <w:bCs w:val="false"/>
          <w:sz w:val="24"/>
          <w:szCs w:val="24"/>
        </w:rPr>
        <w:t>Clinical Decision Support: ML models can also serve as clinical decision support tools, helping physicians make more informed treatment decisions. For example, deep reinforcement learning has been applied to optimize treatment protocols for patients with heart failure, determining the best combination of medications and lifestyle changes to improve patient outcomes (Choi et al., 2016).</w:t>
      </w:r>
    </w:p>
    <w:p>
      <w:pPr>
        <w:pStyle w:val="Normal"/>
        <w:numPr>
          <w:ilvl w:val="0"/>
          <w:numId w:val="0"/>
        </w:numPr>
        <w:spacing w:lineRule="auto" w:line="360"/>
        <w:ind w:hanging="0" w:start="720"/>
        <w:rPr>
          <w:rFonts w:ascii="Times New Roman" w:hAnsi="Times New Roman"/>
          <w:sz w:val="24"/>
          <w:szCs w:val="24"/>
        </w:rPr>
      </w:pPr>
      <w:r>
        <w:rPr>
          <w:rFonts w:ascii="Times New Roman" w:hAnsi="Times New Roman"/>
          <w:sz w:val="24"/>
          <w:szCs w:val="24"/>
        </w:rPr>
      </w:r>
    </w:p>
    <w:p>
      <w:pPr>
        <w:pStyle w:val="Heading2"/>
        <w:rPr/>
      </w:pPr>
      <w:bookmarkStart w:id="15" w:name="__RefHeading___Toc1053_2659079202"/>
      <w:bookmarkEnd w:id="15"/>
      <w:r>
        <w:rPr>
          <w:rFonts w:cs="Times New Roman" w:ascii="Times New Roman" w:hAnsi="Times New Roman"/>
          <w:b/>
          <w:bCs/>
          <w:sz w:val="24"/>
          <w:szCs w:val="24"/>
        </w:rPr>
        <w:t>2.2.5 Predicting Heart Failure and Monitoring Disease Progression</w:t>
      </w:r>
    </w:p>
    <w:p>
      <w:pPr>
        <w:pStyle w:val="Normal"/>
        <w:spacing w:lineRule="auto" w:line="360"/>
        <w:rPr>
          <w:rFonts w:ascii="Times New Roman" w:hAnsi="Times New Roman"/>
          <w:sz w:val="24"/>
          <w:szCs w:val="24"/>
        </w:rPr>
      </w:pPr>
      <w:r>
        <w:rPr>
          <w:rFonts w:cs="Times New Roman" w:ascii="Times New Roman" w:hAnsi="Times New Roman"/>
          <w:sz w:val="24"/>
          <w:szCs w:val="24"/>
        </w:rPr>
        <w:t>Heart failure is a chronic condition that requires ongoing management, and predicting disease progression is a key aspect of optimizing treatment. Machine learning models are being used to predict the onset of heart failure and to monitor its progression in real-time.</w:t>
      </w:r>
    </w:p>
    <w:p>
      <w:pPr>
        <w:pStyle w:val="Normal"/>
        <w:numPr>
          <w:ilvl w:val="0"/>
          <w:numId w:val="18"/>
        </w:numPr>
        <w:spacing w:lineRule="auto" w:line="360"/>
        <w:rPr>
          <w:b w:val="false"/>
          <w:bCs w:val="false"/>
        </w:rPr>
      </w:pPr>
      <w:r>
        <w:rPr>
          <w:rFonts w:cs="Times New Roman" w:ascii="Times New Roman" w:hAnsi="Times New Roman"/>
          <w:b w:val="false"/>
          <w:bCs w:val="false"/>
          <w:sz w:val="24"/>
          <w:szCs w:val="24"/>
        </w:rPr>
        <w:t>Heart Failure Prediction: By analyzing patient data such as vital signs, lab results, and historical medical records, ML models can predict the risk of developing heart failure. These models are able to incorporate large amounts of data to identify early indicators of heart failure, such as changes in ejection fraction, BNP levels, or changes in blood pressure (Alonso et al., 2020).</w:t>
      </w:r>
    </w:p>
    <w:p>
      <w:pPr>
        <w:pStyle w:val="Normal"/>
        <w:numPr>
          <w:ilvl w:val="0"/>
          <w:numId w:val="18"/>
        </w:numPr>
        <w:spacing w:lineRule="auto" w:line="360"/>
        <w:rPr>
          <w:b w:val="false"/>
          <w:bCs w:val="false"/>
        </w:rPr>
      </w:pPr>
      <w:r>
        <w:rPr>
          <w:rFonts w:cs="Times New Roman" w:ascii="Times New Roman" w:hAnsi="Times New Roman"/>
          <w:b w:val="false"/>
          <w:bCs w:val="false"/>
          <w:sz w:val="24"/>
          <w:szCs w:val="24"/>
        </w:rPr>
        <w:t>Monitoring Disease Progression: Wearable devices that track daily health metrics, such as weight, heart rate, and physical activity, are often used in conjunction with machine learning models to monitor patients with heart failure. These systems can alert healthcare providers if a patient’s condition is worsening, enabling timely intervention.</w:t>
      </w:r>
    </w:p>
    <w:p>
      <w:pPr>
        <w:pStyle w:val="Normal"/>
        <w:spacing w:lineRule="auto" w:line="360" w:beforeAutospacing="1" w:afterAutospacing="1"/>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Normal"/>
        <w:spacing w:lineRule="auto" w:line="360" w:beforeAutospacing="1" w:afterAutospacing="1"/>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Normal"/>
        <w:spacing w:lineRule="auto" w:line="360" w:beforeAutospacing="1" w:afterAutospacing="1"/>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Heading2"/>
        <w:rPr>
          <w:rFonts w:ascii="Times New Roman" w:hAnsi="Times New Roman"/>
          <w:sz w:val="24"/>
          <w:szCs w:val="24"/>
        </w:rPr>
      </w:pPr>
      <w:bookmarkStart w:id="16" w:name="__RefHeading___Toc1055_2659079202"/>
      <w:bookmarkEnd w:id="16"/>
      <w:r>
        <w:rPr>
          <w:rFonts w:eastAsia="Times New Roman" w:cs="Times New Roman" w:ascii="Times New Roman" w:hAnsi="Times New Roman"/>
          <w:b/>
          <w:bCs/>
          <w:sz w:val="24"/>
          <w:szCs w:val="24"/>
        </w:rPr>
        <w:t>2.2.6 Challenges and Limitations</w:t>
      </w:r>
    </w:p>
    <w:p>
      <w:pPr>
        <w:pStyle w:val="Normal"/>
        <w:spacing w:lineRule="auto" w:line="360" w:beforeAutospacing="1" w:afterAutospacing="1"/>
        <w:rPr>
          <w:rFonts w:ascii="Times New Roman" w:hAnsi="Times New Roman"/>
          <w:sz w:val="24"/>
          <w:szCs w:val="24"/>
        </w:rPr>
      </w:pPr>
      <w:r>
        <w:rPr>
          <w:rFonts w:eastAsia="Times New Roman" w:cs="Times New Roman" w:ascii="Times New Roman" w:hAnsi="Times New Roman"/>
          <w:sz w:val="24"/>
          <w:szCs w:val="24"/>
        </w:rPr>
        <w:t xml:space="preserve">Despite the promising applications of machine learning in cardiology, several challenges and </w:t>
      </w:r>
      <w:r>
        <w:rPr>
          <w:rFonts w:eastAsia="Times New Roman" w:cs="Times New Roman" w:ascii="Times New Roman" w:hAnsi="Times New Roman"/>
          <w:b w:val="false"/>
          <w:bCs w:val="false"/>
          <w:sz w:val="24"/>
          <w:szCs w:val="24"/>
        </w:rPr>
        <w:t>limitations remain. One of the main challenges is data quality and availability, especially in regions with limited access to electronic health records and large medical datasets. Additionally, model interpretability is a key concern in clinical settings, as healthcare professionals may hesitate to trust black-box models without clear explanations for their predictions. Lastly, ensuring that these models are generalizable across diverse populations and healthcare settings is crucial for their widespread adoption (Olayemi et al., 2021).</w:t>
      </w:r>
    </w:p>
    <w:p>
      <w:pPr>
        <w:pStyle w:val="Normal"/>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rPr/>
      </w:pPr>
      <w:bookmarkStart w:id="17" w:name="__RefHeading___Toc1057_2659079202"/>
      <w:bookmarkEnd w:id="17"/>
      <w:r>
        <w:rPr>
          <w:rFonts w:eastAsia="Times New Roman" w:cs="Times New Roman" w:ascii="Times New Roman" w:hAnsi="Times New Roman"/>
          <w:b/>
          <w:bCs/>
          <w:sz w:val="24"/>
          <w:szCs w:val="24"/>
        </w:rPr>
        <w:t>2.3.0 PREVIOUS STUDIES USING THE CLEVELAND AND STATLOG DATASETS</w:t>
      </w:r>
    </w:p>
    <w:p>
      <w:pPr>
        <w:pStyle w:val="Normal"/>
        <w:spacing w:lineRule="auto" w:line="360" w:beforeAutospacing="1" w:afterAutospacing="1"/>
        <w:rPr>
          <w:b w:val="false"/>
          <w:bCs w:val="false"/>
        </w:rPr>
      </w:pPr>
      <w:r>
        <w:rPr>
          <w:rFonts w:eastAsia="Times New Roman" w:cs="Times New Roman" w:ascii="Times New Roman" w:hAnsi="Times New Roman"/>
          <w:b w:val="false"/>
          <w:bCs w:val="false"/>
          <w:sz w:val="24"/>
          <w:szCs w:val="24"/>
        </w:rPr>
        <w:t>The Cleveland Heart Disease dataset and its modified version in the Statlog (Heart) dataset are among the most widely used benchmark datasets in machine learning research focused on coronary artery disease (CAD) and Cardio Vascular disease(CVD) prediction. These datasets, which are publicly available through the UCI Machine Learning Repository, have been used extensively for evaluating the performance of various machine learning algorithms due to their structured clinical variables and relatively balanced representation of CAD and non-CAD cases.</w:t>
      </w:r>
    </w:p>
    <w:p>
      <w:pPr>
        <w:pStyle w:val="Heading2"/>
        <w:rPr>
          <w:b w:val="false"/>
          <w:bCs w:val="false"/>
        </w:rPr>
      </w:pPr>
      <w:bookmarkStart w:id="18" w:name="__RefHeading___Toc1059_2659079202"/>
      <w:bookmarkEnd w:id="18"/>
      <w:r>
        <w:rPr>
          <w:rFonts w:eastAsia="Times New Roman" w:cs="Times New Roman" w:ascii="Times New Roman" w:hAnsi="Times New Roman"/>
          <w:b w:val="false"/>
          <w:bCs w:val="false"/>
          <w:sz w:val="24"/>
          <w:szCs w:val="24"/>
        </w:rPr>
        <w:t>2.3.1 Overview of the Datasets</w:t>
      </w:r>
    </w:p>
    <w:p>
      <w:pPr>
        <w:pStyle w:val="Normal"/>
        <w:numPr>
          <w:ilvl w:val="0"/>
          <w:numId w:val="19"/>
        </w:numPr>
        <w:spacing w:lineRule="auto" w:line="360" w:beforeAutospacing="1" w:after="0"/>
        <w:rPr>
          <w:b w:val="false"/>
          <w:bCs w:val="false"/>
        </w:rPr>
      </w:pPr>
      <w:r>
        <w:rPr>
          <w:rFonts w:eastAsia="Times New Roman" w:cs="Times New Roman" w:ascii="Times New Roman" w:hAnsi="Times New Roman"/>
          <w:b w:val="false"/>
          <w:bCs w:val="false"/>
          <w:sz w:val="24"/>
          <w:szCs w:val="24"/>
        </w:rPr>
        <w:t>Cleveland Heart Disease Dataset: Originating from the Cleveland Clinic Foundation, this dataset includes 303 instances, of which 297 have complete values. It contains 13 input features (e.g., age, sex, resting blood pressure, cholesterol, fasting blood sugar, resting ECG results, maximum heart rate, etc.) and one target variable indicating the presence or absence of heart disease (Detrano et al., 1989).</w:t>
      </w:r>
    </w:p>
    <w:p>
      <w:pPr>
        <w:pStyle w:val="Normal"/>
        <w:numPr>
          <w:ilvl w:val="0"/>
          <w:numId w:val="19"/>
        </w:numPr>
        <w:spacing w:lineRule="auto" w:line="360" w:before="0" w:afterAutospacing="1"/>
        <w:rPr>
          <w:b w:val="false"/>
          <w:bCs w:val="false"/>
        </w:rPr>
      </w:pPr>
      <w:r>
        <w:rPr>
          <w:rFonts w:eastAsia="Times New Roman" w:cs="Times New Roman" w:ascii="Times New Roman" w:hAnsi="Times New Roman"/>
          <w:b w:val="false"/>
          <w:bCs w:val="false"/>
          <w:sz w:val="24"/>
          <w:szCs w:val="24"/>
        </w:rPr>
        <w:t>Statlog (Heart) Dataset: A cleaned and slightly restructured version of the Cleveland dataset, used in the Statlog project. The dataset includes the same core features but standardizes them for improved use in classification tasks. It is often used interchangeably with the Cleveland dataset in research.</w:t>
      </w:r>
    </w:p>
    <w:p>
      <w:pPr>
        <w:pStyle w:val="Normal"/>
        <w:numPr>
          <w:ilvl w:val="0"/>
          <w:numId w:val="0"/>
        </w:numPr>
        <w:spacing w:lineRule="auto" w:line="360" w:before="0" w:afterAutospacing="1"/>
        <w:ind w:hanging="0" w:star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b w:val="false"/>
          <w:bCs w:val="false"/>
        </w:rPr>
      </w:pPr>
      <w:bookmarkStart w:id="19" w:name="__RefHeading___Toc1061_2659079202"/>
      <w:bookmarkEnd w:id="19"/>
      <w:r>
        <w:rPr>
          <w:rFonts w:eastAsia="Times New Roman" w:cs="Times New Roman" w:ascii="Times New Roman" w:hAnsi="Times New Roman"/>
          <w:b w:val="false"/>
          <w:bCs w:val="false"/>
          <w:sz w:val="24"/>
          <w:szCs w:val="24"/>
        </w:rPr>
        <w:t>2.3.2 Applications in Machine Learning Research</w:t>
      </w:r>
    </w:p>
    <w:p>
      <w:pPr>
        <w:pStyle w:val="Normal"/>
        <w:spacing w:lineRule="auto" w:line="360" w:beforeAutospacing="1" w:afterAutospacing="1"/>
        <w:rPr>
          <w:b w:val="false"/>
          <w:bCs w:val="false"/>
        </w:rPr>
      </w:pPr>
      <w:r>
        <w:rPr>
          <w:rFonts w:eastAsia="Times New Roman" w:cs="Times New Roman" w:ascii="Times New Roman" w:hAnsi="Times New Roman"/>
          <w:b w:val="false"/>
          <w:bCs w:val="false"/>
          <w:sz w:val="24"/>
          <w:szCs w:val="24"/>
        </w:rPr>
        <w:t>Numerous studies have employed these datasets to test and validate various machine learning algorithms, including Support Vector Machines (SVM), Random Forest (RF), Artificial Neural Networks (ANN), and ensemble models. The standardized format and manageable size make them ideal for academic and experimental purposes.</w:t>
      </w:r>
    </w:p>
    <w:p>
      <w:pPr>
        <w:pStyle w:val="Normal"/>
        <w:numPr>
          <w:ilvl w:val="0"/>
          <w:numId w:val="20"/>
        </w:numPr>
        <w:spacing w:lineRule="auto" w:line="360" w:beforeAutospacing="1" w:after="0"/>
        <w:rPr>
          <w:b w:val="false"/>
          <w:bCs w:val="false"/>
        </w:rPr>
      </w:pPr>
      <w:r>
        <w:rPr>
          <w:rFonts w:eastAsia="Times New Roman" w:cs="Times New Roman" w:ascii="Times New Roman" w:hAnsi="Times New Roman"/>
          <w:b w:val="false"/>
          <w:bCs w:val="false"/>
          <w:sz w:val="24"/>
          <w:szCs w:val="24"/>
        </w:rPr>
        <w:t>Logistic Regression and SVM: Paul et al. (2016) applied logistic regression and SVM on the Cleveland dataset and found that SVM outperformed logistic regression with an accuracy of approximately 84%, highlighting the importance of non-linear decision boundaries in medical datasets.</w:t>
      </w:r>
    </w:p>
    <w:p>
      <w:pPr>
        <w:pStyle w:val="Normal"/>
        <w:numPr>
          <w:ilvl w:val="0"/>
          <w:numId w:val="20"/>
        </w:numPr>
        <w:spacing w:lineRule="auto" w:line="360" w:before="0" w:after="0"/>
        <w:rPr>
          <w:b w:val="false"/>
          <w:bCs w:val="false"/>
        </w:rPr>
      </w:pPr>
      <w:r>
        <w:rPr>
          <w:rFonts w:eastAsia="Times New Roman" w:cs="Times New Roman" w:ascii="Times New Roman" w:hAnsi="Times New Roman"/>
          <w:b w:val="false"/>
          <w:bCs w:val="false"/>
          <w:sz w:val="24"/>
          <w:szCs w:val="24"/>
        </w:rPr>
        <w:t>Random Forest and Decision Trees: A study by Gudadhe et al. (2010) compared Decision Trees, RF, and Naive Bayes on the Statlog dataset and reported that Random Forest achieved the highest accuracy (around 86%), due to its ensemble nature and robustness to overfitting.</w:t>
      </w:r>
    </w:p>
    <w:p>
      <w:pPr>
        <w:pStyle w:val="Normal"/>
        <w:numPr>
          <w:ilvl w:val="0"/>
          <w:numId w:val="20"/>
        </w:numPr>
        <w:spacing w:lineRule="auto" w:line="360" w:before="0" w:after="0"/>
        <w:rPr>
          <w:b w:val="false"/>
          <w:bCs w:val="false"/>
        </w:rPr>
      </w:pPr>
      <w:r>
        <w:rPr>
          <w:rFonts w:eastAsia="Times New Roman" w:cs="Times New Roman" w:ascii="Times New Roman" w:hAnsi="Times New Roman"/>
          <w:b w:val="false"/>
          <w:bCs w:val="false"/>
          <w:sz w:val="24"/>
          <w:szCs w:val="24"/>
        </w:rPr>
        <w:t>Artificial Neural Networks: UCI datasets like Cleveland have also been used to train and test neural network models. In a study by Adebayo and Olaniyi (2019), a feedforward neural network applied to the Cleveland dataset achieved an accuracy of 88%, particularly when using backpropagation for training. They emphasized the importance of proper hyperparameter tuning to achieve optimal performance.</w:t>
      </w:r>
    </w:p>
    <w:p>
      <w:pPr>
        <w:pStyle w:val="Normal"/>
        <w:numPr>
          <w:ilvl w:val="0"/>
          <w:numId w:val="20"/>
        </w:numPr>
        <w:spacing w:lineRule="auto" w:line="360" w:before="0" w:afterAutospacing="1"/>
        <w:rPr>
          <w:b w:val="false"/>
          <w:bCs w:val="false"/>
        </w:rPr>
      </w:pPr>
      <w:r>
        <w:rPr>
          <w:rFonts w:eastAsia="Times New Roman" w:cs="Times New Roman" w:ascii="Times New Roman" w:hAnsi="Times New Roman"/>
          <w:b w:val="false"/>
          <w:bCs w:val="false"/>
          <w:sz w:val="24"/>
          <w:szCs w:val="24"/>
        </w:rPr>
        <w:t>Ensemble Methods: Reddy and Anuradha (2020) explored ensemble models combining SVM, Decision Tree, and K-Nearest Neighbors (KNN) on the Statlog dataset. Their stacked ensemble model achieved superior performance (accuracy above 90%) compared to individual classifiers, demonstrating the benefits of integrating multiple algorithmic perspectives for CAD prediction.</w:t>
      </w:r>
    </w:p>
    <w:p>
      <w:pPr>
        <w:pStyle w:val="Normal"/>
        <w:numPr>
          <w:ilvl w:val="0"/>
          <w:numId w:val="0"/>
        </w:numPr>
        <w:spacing w:lineRule="auto" w:line="360" w:before="0" w:afterAutospacing="1"/>
        <w:ind w:hanging="0" w:start="720"/>
        <w:rPr>
          <w:rFonts w:ascii="Times New Roman" w:hAnsi="Times New Roman"/>
          <w:sz w:val="24"/>
          <w:szCs w:val="24"/>
        </w:rPr>
      </w:pPr>
      <w:r>
        <w:rPr>
          <w:rFonts w:ascii="Times New Roman" w:hAnsi="Times New Roman"/>
          <w:sz w:val="24"/>
          <w:szCs w:val="24"/>
        </w:rPr>
      </w:r>
    </w:p>
    <w:p>
      <w:pPr>
        <w:pStyle w:val="Heading2"/>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Normal"/>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Heading2"/>
        <w:rPr>
          <w:b w:val="false"/>
          <w:bCs w:val="false"/>
        </w:rPr>
      </w:pPr>
      <w:bookmarkStart w:id="20" w:name="__RefHeading___Toc1063_2659079202"/>
      <w:bookmarkEnd w:id="20"/>
      <w:r>
        <w:rPr>
          <w:rFonts w:eastAsia="Times New Roman" w:cs="Times New Roman" w:ascii="Times New Roman" w:hAnsi="Times New Roman"/>
          <w:b w:val="false"/>
          <w:bCs w:val="false"/>
          <w:sz w:val="24"/>
          <w:szCs w:val="24"/>
        </w:rPr>
        <w:t>2.3.3 Feature Selection Studies</w:t>
      </w:r>
    </w:p>
    <w:p>
      <w:pPr>
        <w:pStyle w:val="Normal"/>
        <w:spacing w:lineRule="auto" w:line="360" w:beforeAutospacing="1" w:afterAutospacing="1"/>
        <w:rPr>
          <w:rFonts w:ascii="Times New Roman" w:hAnsi="Times New Roman"/>
          <w:sz w:val="24"/>
          <w:szCs w:val="24"/>
        </w:rPr>
      </w:pPr>
      <w:r>
        <w:rPr>
          <w:rFonts w:eastAsia="Times New Roman" w:cs="Times New Roman" w:ascii="Times New Roman" w:hAnsi="Times New Roman"/>
          <w:sz w:val="24"/>
          <w:szCs w:val="24"/>
        </w:rPr>
        <w:t>Feature selection techniques have also been applied to the Cleveland and Statlog datasets to improve performance and interpretability.</w:t>
      </w:r>
    </w:p>
    <w:p>
      <w:pPr>
        <w:pStyle w:val="Normal"/>
        <w:numPr>
          <w:ilvl w:val="0"/>
          <w:numId w:val="21"/>
        </w:numPr>
        <w:spacing w:lineRule="auto" w:line="360" w:beforeAutospacing="1" w:after="0"/>
        <w:rPr>
          <w:b w:val="false"/>
          <w:bCs w:val="false"/>
        </w:rPr>
      </w:pPr>
      <w:r>
        <w:rPr>
          <w:rFonts w:eastAsia="Times New Roman" w:cs="Times New Roman" w:ascii="Times New Roman" w:hAnsi="Times New Roman"/>
          <w:b w:val="false"/>
          <w:bCs w:val="false"/>
          <w:sz w:val="24"/>
          <w:szCs w:val="24"/>
        </w:rPr>
        <w:t>Principal Component Analysis (PCA) and Recursive Feature Elimination (RFE) have been used to reduce the number of features while maintaining or improving predictive accuracy. For instance, Palaniappan and Awang (2008) used PCA with neural networks and found that reducing features improved training efficiency without significantly affecting accuracy.</w:t>
      </w:r>
    </w:p>
    <w:p>
      <w:pPr>
        <w:pStyle w:val="Normal"/>
        <w:numPr>
          <w:ilvl w:val="0"/>
          <w:numId w:val="21"/>
        </w:numPr>
        <w:spacing w:lineRule="auto" w:line="360" w:before="0" w:afterAutospacing="1"/>
        <w:rPr>
          <w:b w:val="false"/>
          <w:bCs w:val="false"/>
        </w:rPr>
      </w:pPr>
      <w:r>
        <w:rPr>
          <w:rFonts w:eastAsia="Times New Roman" w:cs="Times New Roman" w:ascii="Times New Roman" w:hAnsi="Times New Roman"/>
          <w:b w:val="false"/>
          <w:bCs w:val="false"/>
          <w:sz w:val="24"/>
          <w:szCs w:val="24"/>
        </w:rPr>
        <w:t>Correlation-based Feature Selection (CFS): Studies have shown that removing irrelevant or redundant features can significantly boost model performance. Using CFS, Patel et al. (2020) improved the classification accuracy of SVM models on the Cleveland dataset.</w:t>
      </w:r>
    </w:p>
    <w:p>
      <w:pPr>
        <w:pStyle w:val="Normal"/>
        <w:numPr>
          <w:ilvl w:val="0"/>
          <w:numId w:val="0"/>
        </w:numPr>
        <w:spacing w:lineRule="auto" w:line="360" w:beforeAutospacing="1" w:afterAutospacing="1"/>
        <w:ind w:hanging="0" w:star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b w:val="false"/>
          <w:bCs w:val="false"/>
        </w:rPr>
      </w:pPr>
      <w:bookmarkStart w:id="21" w:name="__RefHeading___Toc1065_2659079202"/>
      <w:bookmarkEnd w:id="21"/>
      <w:r>
        <w:rPr>
          <w:rFonts w:eastAsia="Times New Roman" w:cs="Times New Roman" w:ascii="Times New Roman" w:hAnsi="Times New Roman"/>
          <w:b w:val="false"/>
          <w:bCs w:val="false"/>
          <w:sz w:val="24"/>
          <w:szCs w:val="24"/>
        </w:rPr>
        <w:t>2.3.4 Relevance to Low-Resource Settings</w:t>
      </w:r>
    </w:p>
    <w:p>
      <w:pPr>
        <w:pStyle w:val="Normal"/>
        <w:spacing w:lineRule="auto" w:line="360" w:beforeAutospacing="1" w:afterAutospacing="1"/>
        <w:rPr>
          <w:b w:val="false"/>
          <w:bCs w:val="false"/>
        </w:rPr>
      </w:pPr>
      <w:r>
        <w:rPr>
          <w:rFonts w:eastAsia="Times New Roman" w:cs="Times New Roman" w:ascii="Times New Roman" w:hAnsi="Times New Roman"/>
          <w:b w:val="false"/>
          <w:bCs w:val="false"/>
          <w:sz w:val="24"/>
          <w:szCs w:val="24"/>
        </w:rPr>
        <w:t>Although most of these studies have been conducted in high-resource academic or hospital settings, their findings are especially relevant to developing regions like Nigeria and other African countries, where advanced diagnostic tools may be scarce. The successful application of low-cost, data-driven prediction tools based on such datasets can inspire the development of AI-based clinical decision support systems tailored to local contexts.</w:t>
      </w:r>
    </w:p>
    <w:p>
      <w:pPr>
        <w:pStyle w:val="Normal"/>
        <w:spacing w:lineRule="auto" w:line="360" w:beforeAutospacing="1" w:afterAutospacing="1"/>
        <w:rPr>
          <w:rFonts w:ascii="Times New Roman" w:hAnsi="Times New Roman"/>
          <w:sz w:val="24"/>
          <w:szCs w:val="24"/>
        </w:rPr>
      </w:pPr>
      <w:r>
        <w:rPr>
          <w:rFonts w:eastAsia="Times New Roman" w:cs="Times New Roman" w:ascii="Times New Roman" w:hAnsi="Times New Roman"/>
          <w:b w:val="false"/>
          <w:bCs w:val="false"/>
          <w:sz w:val="24"/>
          <w:szCs w:val="24"/>
        </w:rPr>
        <w:t>A study by Olayemi et al. (2021) demonstrated this by using the Clev</w:t>
      </w:r>
      <w:r>
        <w:rPr>
          <w:rFonts w:eastAsia="Times New Roman" w:cs="Times New Roman" w:ascii="Times New Roman" w:hAnsi="Times New Roman"/>
          <w:sz w:val="24"/>
          <w:szCs w:val="24"/>
        </w:rPr>
        <w:t>eland dataset to train models adapted for Nigerian clinical settings. They emphasized the importance of</w:t>
      </w:r>
      <w:r>
        <w:rPr>
          <w:rFonts w:eastAsia="Times New Roman" w:cs="Times New Roman" w:ascii="Times New Roman" w:hAnsi="Times New Roman"/>
          <w:b w:val="false"/>
          <w:bCs w:val="false"/>
          <w:sz w:val="24"/>
          <w:szCs w:val="24"/>
        </w:rPr>
        <w:t xml:space="preserve"> cross-cultural validation, </w:t>
      </w:r>
      <w:r>
        <w:rPr>
          <w:rFonts w:eastAsia="Times New Roman" w:cs="Times New Roman" w:ascii="Times New Roman" w:hAnsi="Times New Roman"/>
          <w:sz w:val="24"/>
          <w:szCs w:val="24"/>
        </w:rPr>
        <w:t>especially given the variation in disease manifestation due to genetic and lifestyle differences.</w:t>
      </w:r>
    </w:p>
    <w:p>
      <w:pPr>
        <w:pStyle w:val="Normal"/>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rPr>
          <w:rFonts w:ascii="Times New Roman" w:hAnsi="Times New Roman" w:eastAsia="Times New Roman" w:cs="Times New Roman"/>
          <w:b/>
          <w:bCs/>
          <w:sz w:val="24"/>
          <w:szCs w:val="24"/>
        </w:rPr>
      </w:pPr>
      <w:bookmarkStart w:id="22" w:name="__RefHeading___Toc1067_2659079202"/>
      <w:bookmarkEnd w:id="22"/>
      <w:r>
        <w:rPr>
          <w:rFonts w:eastAsia="Times New Roman" w:cs="Times New Roman" w:ascii="Times New Roman" w:hAnsi="Times New Roman"/>
          <w:b/>
          <w:bCs/>
          <w:sz w:val="24"/>
          <w:szCs w:val="24"/>
        </w:rPr>
        <w:t>2.4.0 RELATED WORKS</w:t>
      </w:r>
    </w:p>
    <w:p>
      <w:pPr>
        <w:pStyle w:val="BodyText"/>
        <w:spacing w:lineRule="auto" w:line="259"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Several studies have explored the use of machine learning and artificial intelligence in cardiovascular disease (CVD) and coronary artery disease (CAD) prediction, with varying approaches and outcomes. Four notable works are discussed below.</w:t>
      </w:r>
    </w:p>
    <w:p>
      <w:pPr>
        <w:pStyle w:val="BodyText"/>
        <w:spacing w:lineRule="auto" w:line="259"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before="0" w:after="0"/>
        <w:rPr>
          <w:vanish/>
          <w:specVanish/>
        </w:rPr>
      </w:pPr>
      <w:bookmarkStart w:id="23" w:name="__RefHeading___Toc1013_2659079202"/>
      <w:bookmarkEnd w:id="23"/>
      <w:r>
        <w:rPr>
          <w:rStyle w:val="Strong"/>
          <w:rFonts w:ascii="Times New Roman" w:hAnsi="Times New Roman"/>
          <w:b w:val="false"/>
          <w:bCs w:val="false"/>
          <w:sz w:val="24"/>
          <w:szCs w:val="24"/>
        </w:rPr>
        <w:t xml:space="preserve">2.4.1 </w:t>
      </w:r>
      <w:r>
        <w:rPr>
          <w:rStyle w:val="Strong"/>
          <w:rFonts w:ascii="Times New Roman" w:hAnsi="Times New Roman"/>
          <w:b w:val="false"/>
          <w:bCs w:val="false"/>
          <w:sz w:val="24"/>
          <w:szCs w:val="24"/>
        </w:rPr>
        <w:t>Study 1: Improving Cardiovascular Disease Prediction With Machine Learning (Dorraki et al.)</w:t>
      </w:r>
    </w:p>
    <w:p>
      <w:pPr>
        <w:pStyle w:val="BodyText"/>
        <w:spacing w:lineRule="auto" w:line="259" w:before="0" w:after="160"/>
        <w:rPr>
          <w:rFonts w:ascii="Times New Roman" w:hAnsi="Times New Roman" w:eastAsia="Times New Roman" w:cs="Times New Roman"/>
          <w:sz w:val="24"/>
          <w:szCs w:val="24"/>
        </w:rPr>
      </w:pPr>
      <w:r/>
      <w:r>
        <w:rPr>
          <w:rStyle w:val="Strong"/>
          <w:rFonts w:eastAsia="Times New Roman" w:cs="Times New Roman" w:ascii="Times New Roman" w:hAnsi="Times New Roman"/>
          <w:b w:val="false"/>
          <w:bCs w:val="false"/>
          <w:sz w:val="24"/>
          <w:szCs w:val="24"/>
        </w:rPr>
      </w:r>
      <w:r>
        <w:rPr>
          <w:rFonts w:eastAsia="Times New Roman" w:cs="Times New Roman" w:ascii="Times New Roman" w:hAnsi="Times New Roman"/>
          <w:sz w:val="24"/>
          <w:szCs w:val="24"/>
        </w:rPr>
        <w:br/>
        <w:t>Dorraki et al. examined the impact of incorporating mental health factors into cardiovascular disease prediction. Their study compared models trained on traditional risk factors with those that additionally included psychological measures such as depression, anxiety, and stress. While the ensemble model achieved 71% accuracy using only traditional risk factors, performance improved significantly to 85% with the addition of mental health variables. This highlights the important role of psychological health in CVD prediction. However, the study emphasized the need for external validation, broader evaluation metrics, and assessment of its clinical applicability.</w:t>
      </w:r>
    </w:p>
    <w:p>
      <w:pPr>
        <w:pStyle w:val="BodyText"/>
        <w:spacing w:lineRule="auto" w:line="259"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before="0" w:after="0"/>
        <w:rPr>
          <w:vanish/>
          <w:specVanish/>
        </w:rPr>
      </w:pPr>
      <w:bookmarkStart w:id="24" w:name="__RefHeading___Toc1015_2659079202"/>
      <w:bookmarkEnd w:id="24"/>
      <w:r>
        <w:rPr>
          <w:rStyle w:val="Strong"/>
          <w:rFonts w:ascii="Times New Roman" w:hAnsi="Times New Roman"/>
          <w:b w:val="false"/>
          <w:bCs w:val="false"/>
          <w:sz w:val="24"/>
          <w:szCs w:val="24"/>
        </w:rPr>
        <w:t xml:space="preserve">2.4.2 </w:t>
      </w:r>
      <w:r>
        <w:rPr>
          <w:rStyle w:val="Strong"/>
          <w:rFonts w:ascii="Times New Roman" w:hAnsi="Times New Roman"/>
          <w:b w:val="false"/>
          <w:bCs w:val="false"/>
          <w:sz w:val="24"/>
          <w:szCs w:val="24"/>
        </w:rPr>
        <w:t>Study 2: Coronary Artery Disease Detection Using Deep Learning and Photon-Counting CT Angiography (Brendel et al.)</w:t>
      </w:r>
    </w:p>
    <w:p>
      <w:pPr>
        <w:pStyle w:val="BodyText"/>
        <w:spacing w:lineRule="auto" w:line="259" w:before="0" w:after="160"/>
        <w:rPr>
          <w:rFonts w:ascii="Times New Roman" w:hAnsi="Times New Roman" w:eastAsia="Times New Roman" w:cs="Times New Roman"/>
          <w:sz w:val="24"/>
          <w:szCs w:val="24"/>
        </w:rPr>
      </w:pPr>
      <w:r/>
      <w:r>
        <w:rPr>
          <w:rStyle w:val="Strong"/>
          <w:rFonts w:eastAsia="Times New Roman" w:cs="Times New Roman" w:ascii="Times New Roman" w:hAnsi="Times New Roman"/>
          <w:b w:val="false"/>
          <w:bCs w:val="false"/>
          <w:sz w:val="24"/>
          <w:szCs w:val="24"/>
        </w:rPr>
      </w:r>
      <w:r>
        <w:rPr>
          <w:rFonts w:eastAsia="Times New Roman" w:cs="Times New Roman" w:ascii="Times New Roman" w:hAnsi="Times New Roman"/>
          <w:sz w:val="24"/>
          <w:szCs w:val="24"/>
        </w:rPr>
        <w:br/>
        <w:t>Brendel et al. investigated the application of deep learning in analyzing photon-counting coronary CT angiography (PC-CCTA) images for CAD detection. In a retrospective study of 140 patients, the models (CorEx and Spimed-AI) were compared with expert interpretation of ultra-high-resolution images. At the patient level, the models achieved 97.2% sensitivity, 81.7% specificity, 85.7% accuracy, and an AUC of 0.90. At the vessel level, they attained 96.6% sensitivity, 86.7% specificity, 88.1% accuracy, and an AUC of 0.92. These results demonstrate that deep learning can provide diagnostic performance comparable to expert readers, suggesting its potential as a support tool for routine CAD assessment.</w:t>
      </w:r>
    </w:p>
    <w:p>
      <w:pPr>
        <w:pStyle w:val="BodyText"/>
        <w:spacing w:lineRule="auto" w:line="259"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before="0" w:after="0"/>
        <w:rPr>
          <w:vanish/>
          <w:specVanish/>
        </w:rPr>
      </w:pPr>
      <w:bookmarkStart w:id="25" w:name="__RefHeading___Toc1017_2659079202"/>
      <w:bookmarkEnd w:id="25"/>
      <w:r>
        <w:rPr>
          <w:rStyle w:val="Strong"/>
          <w:rFonts w:ascii="Times New Roman" w:hAnsi="Times New Roman"/>
          <w:b w:val="false"/>
          <w:bCs w:val="false"/>
          <w:sz w:val="24"/>
          <w:szCs w:val="24"/>
        </w:rPr>
        <w:t xml:space="preserve">2.4.3 </w:t>
      </w:r>
      <w:r>
        <w:rPr>
          <w:rStyle w:val="Strong"/>
          <w:rFonts w:ascii="Times New Roman" w:hAnsi="Times New Roman"/>
          <w:b w:val="false"/>
          <w:bCs w:val="false"/>
          <w:sz w:val="24"/>
          <w:szCs w:val="24"/>
        </w:rPr>
        <w:t>Study 3: Ensemble-Based Multi-Layer Dynamic System for CVD Prediction (Uddin &amp; Halder)</w:t>
      </w:r>
    </w:p>
    <w:p>
      <w:pPr>
        <w:pStyle w:val="BodyText"/>
        <w:spacing w:lineRule="auto" w:line="259" w:before="0" w:after="160"/>
        <w:rPr>
          <w:rFonts w:ascii="Times New Roman" w:hAnsi="Times New Roman" w:eastAsia="Times New Roman" w:cs="Times New Roman"/>
          <w:sz w:val="24"/>
          <w:szCs w:val="24"/>
        </w:rPr>
      </w:pPr>
      <w:r/>
      <w:r>
        <w:rPr>
          <w:rStyle w:val="Strong"/>
          <w:rFonts w:eastAsia="Times New Roman" w:cs="Times New Roman" w:ascii="Times New Roman" w:hAnsi="Times New Roman"/>
          <w:b w:val="false"/>
          <w:bCs w:val="false"/>
          <w:sz w:val="24"/>
          <w:szCs w:val="24"/>
        </w:rPr>
      </w:r>
      <w:r>
        <w:rPr>
          <w:rFonts w:eastAsia="Times New Roman" w:cs="Times New Roman" w:ascii="Times New Roman" w:hAnsi="Times New Roman"/>
          <w:sz w:val="24"/>
          <w:szCs w:val="24"/>
        </w:rPr>
        <w:br/>
        <w:t>Uddin and Halder proposed an ensemble-based multilayer dynamic system (MLDS) that integrates multiple feature selection methods, including Correlation Attribute Evaluator, Gain Ratio Attribute Evaluator, Information Gain, Lasso, and Extra Trees Classifier. For classification, the model combines Random Forest, Naïve Bayes, and Gradient Boosting, with K-Nearest Neighbor applied as a fallback. Using a Kaggle dataset of 70,000 instances, the model achieved accuracies between 88.84% and 94.16% across train-test splits, with an AUC of 0.94. Testing on the Cleveland, Hungarian, and multi-center datasets yielded accuracies as high as 99.98%. The study confirmed that the MLDS framework consistently outperformed other approaches, establishing its robustness in CVD prediction.</w:t>
      </w:r>
    </w:p>
    <w:p>
      <w:pPr>
        <w:pStyle w:val="BodyText"/>
        <w:spacing w:lineRule="auto" w:line="259"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before="0" w:after="0"/>
        <w:rPr>
          <w:vanish/>
          <w:specVanish/>
        </w:rPr>
      </w:pPr>
      <w:bookmarkStart w:id="26" w:name="__RefHeading___Toc1019_2659079202"/>
      <w:bookmarkEnd w:id="26"/>
      <w:r>
        <w:rPr>
          <w:rStyle w:val="Strong"/>
          <w:rFonts w:ascii="Times New Roman" w:hAnsi="Times New Roman"/>
          <w:b w:val="false"/>
          <w:bCs w:val="false"/>
          <w:sz w:val="24"/>
          <w:szCs w:val="24"/>
        </w:rPr>
        <w:t xml:space="preserve">2.4.4 </w:t>
      </w:r>
      <w:r>
        <w:rPr>
          <w:rStyle w:val="Strong"/>
          <w:rFonts w:ascii="Times New Roman" w:hAnsi="Times New Roman"/>
          <w:b w:val="false"/>
          <w:bCs w:val="false"/>
          <w:sz w:val="24"/>
          <w:szCs w:val="24"/>
        </w:rPr>
        <w:t>Study 4: Non-Invasive Detection of CAD in High-Risk Patients (Alizandenhasi et al.)</w:t>
      </w:r>
    </w:p>
    <w:p>
      <w:pPr>
        <w:pStyle w:val="BodyText"/>
        <w:spacing w:lineRule="auto" w:line="259" w:before="0" w:after="160"/>
        <w:rPr>
          <w:rFonts w:ascii="Times New Roman" w:hAnsi="Times New Roman" w:eastAsia="Times New Roman" w:cs="Times New Roman"/>
          <w:sz w:val="24"/>
          <w:szCs w:val="24"/>
        </w:rPr>
      </w:pPr>
      <w:r/>
      <w:r>
        <w:rPr>
          <w:rStyle w:val="Strong"/>
          <w:rFonts w:eastAsia="Times New Roman" w:cs="Times New Roman" w:ascii="Times New Roman" w:hAnsi="Times New Roman"/>
          <w:b w:val="false"/>
          <w:bCs w:val="false"/>
          <w:sz w:val="24"/>
          <w:szCs w:val="24"/>
        </w:rPr>
      </w:r>
      <w:r>
        <w:rPr>
          <w:rFonts w:eastAsia="Times New Roman" w:cs="Times New Roman" w:ascii="Times New Roman" w:hAnsi="Times New Roman"/>
          <w:sz w:val="24"/>
          <w:szCs w:val="24"/>
        </w:rPr>
        <w:br/>
        <w:t>Alizandenhasi et al. focused on developing a non-invasive machine learning model for CAD detection as an alternative to angiography. Their approach combined three classifiers to assess stenosis in major coronary arteries and was trained on clinical, demographic, ECG, laboratory, and electrocardiographic data from 500 patients. The model achieved 96.40% accuracy, 100% sensitivity, and 88.1% specificity. These results surpassed many previous studies, particularly in sensitivity, underscoring the model’s diagnostic strength. The authors highlighted its potential for reducing unnecessary angiography in low-risk patients, thereby lowering costs and improving patient safety.</w:t>
      </w:r>
    </w:p>
    <w:p>
      <w:pPr>
        <w:pStyle w:val="BodyText"/>
        <w:spacing w:lineRule="auto" w:line="259"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before="0" w:after="0"/>
        <w:rPr>
          <w:vanish/>
          <w:specVanish/>
        </w:rPr>
      </w:pPr>
      <w:bookmarkStart w:id="27" w:name="__RefHeading___Toc1021_2659079202"/>
      <w:bookmarkEnd w:id="27"/>
      <w:r>
        <w:rPr>
          <w:rStyle w:val="Strong"/>
          <w:rFonts w:ascii="Times New Roman" w:hAnsi="Times New Roman"/>
          <w:b w:val="false"/>
          <w:bCs w:val="false"/>
          <w:sz w:val="24"/>
          <w:szCs w:val="24"/>
        </w:rPr>
        <w:t xml:space="preserve">2.4.5 </w:t>
      </w:r>
      <w:r>
        <w:rPr>
          <w:rStyle w:val="Strong"/>
          <w:rFonts w:ascii="Times New Roman" w:hAnsi="Times New Roman"/>
          <w:b w:val="false"/>
          <w:bCs w:val="false"/>
          <w:sz w:val="24"/>
          <w:szCs w:val="24"/>
        </w:rPr>
        <w:t>S</w:t>
      </w:r>
      <w:r>
        <w:rPr>
          <w:rStyle w:val="Strong"/>
          <w:rFonts w:ascii="Times New Roman" w:hAnsi="Times New Roman"/>
          <w:b w:val="false"/>
          <w:bCs w:val="false"/>
          <w:sz w:val="24"/>
          <w:szCs w:val="24"/>
        </w:rPr>
        <w:t>ummary of Related Works</w:t>
      </w:r>
    </w:p>
    <w:p>
      <w:pPr>
        <w:pStyle w:val="BodyText"/>
        <w:spacing w:lineRule="auto" w:line="259" w:before="0" w:after="160"/>
        <w:rPr>
          <w:rFonts w:ascii="Times New Roman" w:hAnsi="Times New Roman" w:eastAsia="Times New Roman" w:cs="Times New Roman"/>
          <w:sz w:val="24"/>
          <w:szCs w:val="24"/>
        </w:rPr>
      </w:pPr>
      <w:r/>
      <w:r>
        <w:rPr>
          <w:rStyle w:val="Strong"/>
          <w:rFonts w:eastAsia="Times New Roman" w:cs="Times New Roman" w:ascii="Times New Roman" w:hAnsi="Times New Roman"/>
          <w:b w:val="false"/>
          <w:bCs w:val="false"/>
          <w:sz w:val="24"/>
          <w:szCs w:val="24"/>
        </w:rPr>
      </w:r>
      <w:r>
        <w:rPr>
          <w:rFonts w:eastAsia="Times New Roman" w:cs="Times New Roman" w:ascii="Times New Roman" w:hAnsi="Times New Roman"/>
          <w:sz w:val="24"/>
          <w:szCs w:val="24"/>
        </w:rPr>
        <w:br/>
        <w:t>Together, these studies illustrate the growing role of machine learning in improving CAD and CVD prediction. They highlight advances ranging from the incorporation of novel risk factors to the application of deep learning in imaging and the use of ensemble-based frameworks for higher accuracy. However, gaps remain, particularly in the deployment of such models into real-world decision support systems tailored for specific populations. The present study builds on these findings by combining established machine learning algorithms into an ensemble framework and deploying the model into a web-based DSS designed for practical clinical use.</w:t>
      </w:r>
    </w:p>
    <w:p>
      <w:pPr>
        <w:pStyle w:val="Normal"/>
        <w:rPr>
          <w:rFonts w:ascii="Times New Roman" w:hAnsi="Times New Roman" w:eastAsia="Times New Roman" w:cs="Times New Roman"/>
          <w:b w:val="false"/>
          <w:bCs w:val="false"/>
          <w:sz w:val="24"/>
          <w:szCs w:val="24"/>
        </w:rPr>
      </w:pPr>
      <w:r>
        <w:rPr>
          <w:rFonts w:eastAsia="Times New Roman" w:cs="Times New Roman" w:ascii="Times New Roman" w:hAnsi="Times New Roman"/>
          <w:color w:val="auto"/>
          <w:sz w:val="24"/>
          <w:szCs w:val="24"/>
        </w:rPr>
      </w:r>
    </w:p>
    <w:p>
      <w:pPr>
        <w:pStyle w:val="Heading1"/>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r>
    </w:p>
    <w:p>
      <w:pPr>
        <w:pStyle w:val="Heading1"/>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r>
    </w:p>
    <w:p>
      <w:pPr>
        <w:pStyle w:val="Heading1"/>
        <w:rPr>
          <w:rFonts w:ascii="Times New Roman" w:hAnsi="Times New Roman"/>
          <w:b/>
          <w:bCs/>
          <w:sz w:val="24"/>
          <w:szCs w:val="24"/>
        </w:rPr>
      </w:pPr>
      <w:bookmarkStart w:id="28" w:name="__RefHeading___Toc1069_2659079202"/>
      <w:bookmarkEnd w:id="28"/>
      <w:r>
        <w:rPr>
          <w:rFonts w:ascii="Times New Roman" w:hAnsi="Times New Roman"/>
          <w:b/>
          <w:bCs/>
          <w:sz w:val="24"/>
          <w:szCs w:val="24"/>
        </w:rPr>
        <w:t>2.5.0 LITERATURE REVIEW TABLE</w:t>
      </w:r>
    </w:p>
    <w:tbl>
      <w:tblPr>
        <w:tblW w:w="9360" w:type="dxa"/>
        <w:jc w:val="start"/>
        <w:tblInd w:w="0" w:type="dxa"/>
        <w:tblLayout w:type="fixed"/>
        <w:tblCellMar>
          <w:top w:w="28" w:type="dxa"/>
          <w:start w:w="28" w:type="dxa"/>
          <w:bottom w:w="28" w:type="dxa"/>
          <w:end w:w="28" w:type="dxa"/>
        </w:tblCellMar>
      </w:tblPr>
      <w:tblGrid>
        <w:gridCol w:w="1761"/>
        <w:gridCol w:w="1341"/>
        <w:gridCol w:w="1662"/>
        <w:gridCol w:w="1450"/>
        <w:gridCol w:w="1578"/>
        <w:gridCol w:w="1568"/>
      </w:tblGrid>
      <w:tr>
        <w:trPr>
          <w:tblHeader w:val="true"/>
        </w:trPr>
        <w:tc>
          <w:tcPr>
            <w:tcW w:w="1761" w:type="dxa"/>
            <w:tcBorders/>
            <w:vAlign w:val="center"/>
          </w:tcPr>
          <w:p>
            <w:pPr>
              <w:pStyle w:val="TableHeading"/>
              <w:suppressLineNumbers/>
              <w:spacing w:before="0" w:after="160"/>
              <w:jc w:val="center"/>
              <w:rPr/>
            </w:pPr>
            <w:r>
              <w:rPr>
                <w:rStyle w:val="Strong"/>
                <w:b/>
                <w:bCs/>
              </w:rPr>
              <w:t>Study</w:t>
            </w:r>
          </w:p>
        </w:tc>
        <w:tc>
          <w:tcPr>
            <w:tcW w:w="1341" w:type="dxa"/>
            <w:tcBorders/>
            <w:vAlign w:val="center"/>
          </w:tcPr>
          <w:p>
            <w:pPr>
              <w:pStyle w:val="TableHeading"/>
              <w:suppressLineNumbers/>
              <w:spacing w:before="0" w:after="160"/>
              <w:jc w:val="center"/>
              <w:rPr/>
            </w:pPr>
            <w:r>
              <w:rPr>
                <w:rStyle w:val="Strong"/>
                <w:b/>
                <w:bCs/>
              </w:rPr>
              <w:t>Dataset / Sample</w:t>
            </w:r>
          </w:p>
        </w:tc>
        <w:tc>
          <w:tcPr>
            <w:tcW w:w="1662" w:type="dxa"/>
            <w:tcBorders/>
            <w:vAlign w:val="center"/>
          </w:tcPr>
          <w:p>
            <w:pPr>
              <w:pStyle w:val="TableHeading"/>
              <w:suppressLineNumbers/>
              <w:spacing w:before="0" w:after="160"/>
              <w:jc w:val="center"/>
              <w:rPr/>
            </w:pPr>
            <w:r>
              <w:rPr>
                <w:rStyle w:val="Strong"/>
                <w:b/>
                <w:bCs/>
              </w:rPr>
              <w:t>Methods / Model</w:t>
            </w:r>
          </w:p>
        </w:tc>
        <w:tc>
          <w:tcPr>
            <w:tcW w:w="1450" w:type="dxa"/>
            <w:tcBorders/>
            <w:vAlign w:val="center"/>
          </w:tcPr>
          <w:p>
            <w:pPr>
              <w:pStyle w:val="TableHeading"/>
              <w:suppressLineNumbers/>
              <w:spacing w:before="0" w:after="160"/>
              <w:jc w:val="center"/>
              <w:rPr/>
            </w:pPr>
            <w:r>
              <w:rPr>
                <w:rStyle w:val="Strong"/>
                <w:b/>
                <w:bCs/>
              </w:rPr>
              <w:t>Performance</w:t>
            </w:r>
          </w:p>
        </w:tc>
        <w:tc>
          <w:tcPr>
            <w:tcW w:w="1578" w:type="dxa"/>
            <w:tcBorders/>
            <w:vAlign w:val="center"/>
          </w:tcPr>
          <w:p>
            <w:pPr>
              <w:pStyle w:val="TableHeading"/>
              <w:suppressLineNumbers/>
              <w:spacing w:before="0" w:after="160"/>
              <w:jc w:val="center"/>
              <w:rPr/>
            </w:pPr>
            <w:r>
              <w:rPr>
                <w:rStyle w:val="Strong"/>
                <w:b/>
                <w:bCs/>
              </w:rPr>
              <w:t>Key Contribution</w:t>
            </w:r>
          </w:p>
        </w:tc>
        <w:tc>
          <w:tcPr>
            <w:tcW w:w="1568" w:type="dxa"/>
            <w:tcBorders/>
            <w:vAlign w:val="center"/>
          </w:tcPr>
          <w:p>
            <w:pPr>
              <w:pStyle w:val="TableHeading"/>
              <w:suppressLineNumbers/>
              <w:spacing w:before="0" w:after="160"/>
              <w:jc w:val="center"/>
              <w:rPr/>
            </w:pPr>
            <w:r>
              <w:rPr>
                <w:rStyle w:val="Strong"/>
                <w:b/>
                <w:bCs/>
              </w:rPr>
              <w:t>Limita</w:t>
            </w:r>
            <w:r>
              <w:rPr>
                <w:rStyle w:val="Strong"/>
                <w:b/>
                <w:bCs/>
              </w:rPr>
              <w:t>tions</w:t>
            </w:r>
          </w:p>
        </w:tc>
      </w:tr>
      <w:tr>
        <w:trPr/>
        <w:tc>
          <w:tcPr>
            <w:tcW w:w="1761" w:type="dxa"/>
            <w:tcBorders/>
            <w:vAlign w:val="center"/>
          </w:tcPr>
          <w:p>
            <w:pPr>
              <w:pStyle w:val="TableContents"/>
              <w:widowControl w:val="false"/>
              <w:suppressLineNumbers/>
              <w:spacing w:before="0" w:after="160"/>
              <w:rPr/>
            </w:pPr>
            <w:r>
              <w:rPr/>
              <w:t>Dorraki et al. (Improving CVD Prediction with ML)</w:t>
            </w:r>
          </w:p>
        </w:tc>
        <w:tc>
          <w:tcPr>
            <w:tcW w:w="1341" w:type="dxa"/>
            <w:tcBorders/>
            <w:vAlign w:val="center"/>
          </w:tcPr>
          <w:p>
            <w:pPr>
              <w:pStyle w:val="TableContents"/>
              <w:widowControl w:val="false"/>
              <w:suppressLineNumbers/>
              <w:spacing w:before="0" w:after="160"/>
              <w:rPr/>
            </w:pPr>
            <w:r>
              <w:rPr/>
              <w:t>Clinical dataset including mental health factors</w:t>
            </w:r>
          </w:p>
        </w:tc>
        <w:tc>
          <w:tcPr>
            <w:tcW w:w="1662" w:type="dxa"/>
            <w:tcBorders/>
            <w:vAlign w:val="center"/>
          </w:tcPr>
          <w:p>
            <w:pPr>
              <w:pStyle w:val="TableContents"/>
              <w:widowControl w:val="false"/>
              <w:suppressLineNumbers/>
              <w:spacing w:before="0" w:after="160"/>
              <w:rPr/>
            </w:pPr>
            <w:r>
              <w:rPr/>
              <w:t>Ensemble of ML models with traditional + psychological features</w:t>
            </w:r>
          </w:p>
        </w:tc>
        <w:tc>
          <w:tcPr>
            <w:tcW w:w="1450" w:type="dxa"/>
            <w:tcBorders/>
            <w:vAlign w:val="center"/>
          </w:tcPr>
          <w:p>
            <w:pPr>
              <w:pStyle w:val="TableContents"/>
              <w:widowControl w:val="false"/>
              <w:suppressLineNumbers/>
              <w:spacing w:before="0" w:after="160"/>
              <w:rPr/>
            </w:pPr>
            <w:r>
              <w:rPr/>
              <w:t>71% (traditional risk factors only); 85% (with depression, anxiety, stress)</w:t>
            </w:r>
          </w:p>
        </w:tc>
        <w:tc>
          <w:tcPr>
            <w:tcW w:w="1578" w:type="dxa"/>
            <w:tcBorders/>
            <w:vAlign w:val="center"/>
          </w:tcPr>
          <w:p>
            <w:pPr>
              <w:pStyle w:val="TableContents"/>
              <w:widowControl w:val="false"/>
              <w:suppressLineNumbers/>
              <w:spacing w:before="0" w:after="160"/>
              <w:rPr/>
            </w:pPr>
            <w:r>
              <w:rPr/>
              <w:t>Demonstrated that mental health factors significantly improve CVD prediction</w:t>
            </w:r>
          </w:p>
        </w:tc>
        <w:tc>
          <w:tcPr>
            <w:tcW w:w="1568" w:type="dxa"/>
            <w:tcBorders/>
            <w:vAlign w:val="center"/>
          </w:tcPr>
          <w:p>
            <w:pPr>
              <w:pStyle w:val="TableContents"/>
              <w:widowControl w:val="false"/>
              <w:suppressLineNumbers/>
              <w:spacing w:before="0" w:after="160"/>
              <w:rPr/>
            </w:pPr>
            <w:r>
              <w:rPr/>
              <w:t>Lacked external validation; limited performance metrics; uncertain clinical applicability</w:t>
            </w:r>
          </w:p>
        </w:tc>
      </w:tr>
      <w:tr>
        <w:trPr/>
        <w:tc>
          <w:tcPr>
            <w:tcW w:w="1761" w:type="dxa"/>
            <w:tcBorders/>
            <w:vAlign w:val="center"/>
          </w:tcPr>
          <w:p>
            <w:pPr>
              <w:pStyle w:val="TableContents"/>
              <w:widowControl w:val="false"/>
              <w:suppressLineNumbers/>
              <w:spacing w:before="0" w:after="160"/>
              <w:rPr/>
            </w:pPr>
            <w:r>
              <w:rPr/>
              <w:t>Brendel et al. (CAD Detection with Deep Learning and PC-CCTA)</w:t>
            </w:r>
          </w:p>
        </w:tc>
        <w:tc>
          <w:tcPr>
            <w:tcW w:w="1341" w:type="dxa"/>
            <w:tcBorders/>
            <w:vAlign w:val="center"/>
          </w:tcPr>
          <w:p>
            <w:pPr>
              <w:pStyle w:val="TableContents"/>
              <w:widowControl w:val="false"/>
              <w:suppressLineNumbers/>
              <w:spacing w:before="0" w:after="160"/>
              <w:rPr/>
            </w:pPr>
            <w:r>
              <w:rPr/>
              <w:t>140 patients with suspected CAD (CT angiography images)</w:t>
            </w:r>
          </w:p>
        </w:tc>
        <w:tc>
          <w:tcPr>
            <w:tcW w:w="1662" w:type="dxa"/>
            <w:tcBorders/>
            <w:vAlign w:val="center"/>
          </w:tcPr>
          <w:p>
            <w:pPr>
              <w:pStyle w:val="TableContents"/>
              <w:widowControl w:val="false"/>
              <w:suppressLineNumbers/>
              <w:spacing w:before="0" w:after="160"/>
              <w:rPr/>
            </w:pPr>
            <w:r>
              <w:rPr/>
              <w:t>Deep learning models (CorEx, Spimed-AI) vs expert readers</w:t>
            </w:r>
          </w:p>
        </w:tc>
        <w:tc>
          <w:tcPr>
            <w:tcW w:w="1450" w:type="dxa"/>
            <w:tcBorders/>
            <w:vAlign w:val="center"/>
          </w:tcPr>
          <w:p>
            <w:pPr>
              <w:pStyle w:val="TableContents"/>
              <w:widowControl w:val="false"/>
              <w:suppressLineNumbers/>
              <w:spacing w:before="0" w:after="160"/>
              <w:rPr/>
            </w:pPr>
            <w:r>
              <w:rPr/>
              <w:t>Patient-level: 85.7% accuracy, AUC = 0.90; Vessel-level: 88.1% accuracy, AUC = 0.92</w:t>
            </w:r>
          </w:p>
        </w:tc>
        <w:tc>
          <w:tcPr>
            <w:tcW w:w="1578" w:type="dxa"/>
            <w:tcBorders/>
            <w:vAlign w:val="center"/>
          </w:tcPr>
          <w:p>
            <w:pPr>
              <w:pStyle w:val="TableContents"/>
              <w:widowControl w:val="false"/>
              <w:suppressLineNumbers/>
              <w:spacing w:before="0" w:after="160"/>
              <w:rPr/>
            </w:pPr>
            <w:r>
              <w:rPr/>
              <w:t>Showed that deep learning can match or surpass expert performance in CAD imaging</w:t>
            </w:r>
          </w:p>
        </w:tc>
        <w:tc>
          <w:tcPr>
            <w:tcW w:w="1568" w:type="dxa"/>
            <w:tcBorders/>
            <w:vAlign w:val="center"/>
          </w:tcPr>
          <w:p>
            <w:pPr>
              <w:pStyle w:val="TableContents"/>
              <w:widowControl w:val="false"/>
              <w:suppressLineNumbers/>
              <w:spacing w:before="0" w:after="160"/>
              <w:rPr/>
            </w:pPr>
            <w:r>
              <w:rPr/>
              <w:t>Retrospective study; relatively small sample size; not tested in real-time clinical workflows</w:t>
            </w:r>
          </w:p>
        </w:tc>
      </w:tr>
      <w:tr>
        <w:trPr/>
        <w:tc>
          <w:tcPr>
            <w:tcW w:w="1761" w:type="dxa"/>
            <w:tcBorders/>
            <w:vAlign w:val="center"/>
          </w:tcPr>
          <w:p>
            <w:pPr>
              <w:pStyle w:val="TableContents"/>
              <w:widowControl w:val="false"/>
              <w:suppressLineNumbers/>
              <w:spacing w:before="0" w:after="160"/>
              <w:rPr/>
            </w:pPr>
            <w:r>
              <w:rPr/>
              <w:t>Uddin &amp; Halder (Ensemble-based MLDS)</w:t>
            </w:r>
          </w:p>
        </w:tc>
        <w:tc>
          <w:tcPr>
            <w:tcW w:w="1341" w:type="dxa"/>
            <w:tcBorders/>
            <w:vAlign w:val="center"/>
          </w:tcPr>
          <w:p>
            <w:pPr>
              <w:pStyle w:val="TableContents"/>
              <w:widowControl w:val="false"/>
              <w:suppressLineNumbers/>
              <w:spacing w:before="0" w:after="160"/>
              <w:rPr/>
            </w:pPr>
            <w:r>
              <w:rPr/>
              <w:t xml:space="preserve">Kaggle dataset (70,000), </w:t>
            </w:r>
          </w:p>
        </w:tc>
        <w:tc>
          <w:tcPr>
            <w:tcW w:w="1662" w:type="dxa"/>
            <w:tcBorders/>
            <w:vAlign w:val="center"/>
          </w:tcPr>
          <w:p>
            <w:pPr>
              <w:pStyle w:val="TableContents"/>
              <w:widowControl w:val="false"/>
              <w:suppressLineNumbers/>
              <w:spacing w:before="0" w:after="160"/>
              <w:rPr/>
            </w:pPr>
            <w:r>
              <w:rPr/>
              <w:t xml:space="preserve">Multi-layer ensemble (RF, Naïve Bayes, Gradient Boosting, KNN) </w:t>
            </w:r>
          </w:p>
        </w:tc>
        <w:tc>
          <w:tcPr>
            <w:tcW w:w="1450" w:type="dxa"/>
            <w:tcBorders/>
            <w:vAlign w:val="center"/>
          </w:tcPr>
          <w:p>
            <w:pPr>
              <w:pStyle w:val="TableContents"/>
              <w:widowControl w:val="false"/>
              <w:suppressLineNumbers/>
              <w:spacing w:before="0" w:after="160"/>
              <w:rPr/>
            </w:pPr>
            <w:r>
              <w:rPr/>
              <w:t>Accuracy: 88.84–94.16% (Kaggle)</w:t>
            </w:r>
          </w:p>
        </w:tc>
        <w:tc>
          <w:tcPr>
            <w:tcW w:w="1578" w:type="dxa"/>
            <w:tcBorders/>
            <w:vAlign w:val="center"/>
          </w:tcPr>
          <w:p>
            <w:pPr>
              <w:pStyle w:val="TableContents"/>
              <w:widowControl w:val="false"/>
              <w:suppressLineNumbers/>
              <w:spacing w:before="0" w:after="160"/>
              <w:rPr/>
            </w:pPr>
            <w:r>
              <w:rPr/>
              <w:t>Proposed robust ensemble framework consistently outperforming alternatives</w:t>
            </w:r>
          </w:p>
        </w:tc>
        <w:tc>
          <w:tcPr>
            <w:tcW w:w="1568" w:type="dxa"/>
            <w:tcBorders/>
            <w:vAlign w:val="center"/>
          </w:tcPr>
          <w:p>
            <w:pPr>
              <w:pStyle w:val="TableContents"/>
              <w:widowControl w:val="false"/>
              <w:suppressLineNumbers/>
              <w:spacing w:before="0" w:after="160"/>
              <w:rPr/>
            </w:pPr>
            <w:r>
              <w:rPr/>
              <w:t>High reported accuracy may indicate overfitting</w:t>
            </w:r>
          </w:p>
        </w:tc>
      </w:tr>
      <w:tr>
        <w:trPr/>
        <w:tc>
          <w:tcPr>
            <w:tcW w:w="1761" w:type="dxa"/>
            <w:tcBorders/>
            <w:vAlign w:val="center"/>
          </w:tcPr>
          <w:p>
            <w:pPr>
              <w:pStyle w:val="TableContents"/>
              <w:widowControl w:val="false"/>
              <w:suppressLineNumbers/>
              <w:spacing w:before="0" w:after="160"/>
              <w:rPr/>
            </w:pPr>
            <w:r>
              <w:rPr/>
              <w:t>Alizandenhasi et al. (Non-invasive CAD Detection)</w:t>
            </w:r>
          </w:p>
        </w:tc>
        <w:tc>
          <w:tcPr>
            <w:tcW w:w="1341" w:type="dxa"/>
            <w:tcBorders/>
            <w:vAlign w:val="center"/>
          </w:tcPr>
          <w:p>
            <w:pPr>
              <w:pStyle w:val="TableContents"/>
              <w:widowControl w:val="false"/>
              <w:suppressLineNumbers/>
              <w:spacing w:before="0" w:after="160"/>
              <w:rPr/>
            </w:pPr>
            <w:r>
              <w:rPr/>
              <w:t>500 high-risk patients (clinical, ECG, lab, demographic data)</w:t>
            </w:r>
          </w:p>
        </w:tc>
        <w:tc>
          <w:tcPr>
            <w:tcW w:w="1662" w:type="dxa"/>
            <w:tcBorders/>
            <w:vAlign w:val="center"/>
          </w:tcPr>
          <w:p>
            <w:pPr>
              <w:pStyle w:val="TableContents"/>
              <w:widowControl w:val="false"/>
              <w:suppressLineNumbers/>
              <w:spacing w:before="0" w:after="160"/>
              <w:rPr/>
            </w:pPr>
            <w:r>
              <w:rPr/>
              <w:t>Hybrid ML algorithm combining 3 classifiers</w:t>
            </w:r>
          </w:p>
        </w:tc>
        <w:tc>
          <w:tcPr>
            <w:tcW w:w="1450" w:type="dxa"/>
            <w:tcBorders/>
            <w:vAlign w:val="center"/>
          </w:tcPr>
          <w:p>
            <w:pPr>
              <w:pStyle w:val="TableContents"/>
              <w:widowControl w:val="false"/>
              <w:suppressLineNumbers/>
              <w:spacing w:before="0" w:after="160"/>
              <w:rPr/>
            </w:pPr>
            <w:r>
              <w:rPr/>
              <w:t>96.40% accuracy, 100% sensitivity, 88.1% specificity</w:t>
            </w:r>
          </w:p>
        </w:tc>
        <w:tc>
          <w:tcPr>
            <w:tcW w:w="1578" w:type="dxa"/>
            <w:tcBorders/>
            <w:vAlign w:val="center"/>
          </w:tcPr>
          <w:p>
            <w:pPr>
              <w:pStyle w:val="TableContents"/>
              <w:widowControl w:val="false"/>
              <w:suppressLineNumbers/>
              <w:spacing w:before="0" w:after="160"/>
              <w:rPr/>
            </w:pPr>
            <w:r>
              <w:rPr/>
              <w:t>Showed ML’s potential as a non-invasive, cost-effective alternative to angiography</w:t>
            </w:r>
          </w:p>
        </w:tc>
        <w:tc>
          <w:tcPr>
            <w:tcW w:w="1568" w:type="dxa"/>
            <w:tcBorders/>
            <w:vAlign w:val="center"/>
          </w:tcPr>
          <w:p>
            <w:pPr>
              <w:pStyle w:val="TableContents"/>
              <w:widowControl w:val="false"/>
              <w:suppressLineNumbers/>
              <w:spacing w:before="0" w:after="160"/>
              <w:rPr/>
            </w:pPr>
            <w:r>
              <w:rPr/>
              <w:t>Limited to high-risk patients; generalizability to wider populations uncertain</w:t>
            </w:r>
          </w:p>
        </w:tc>
      </w:tr>
    </w:tbl>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eastAsia="Times New Roman" w:cs="Times New Roman"/>
          <w:color w:val="auto"/>
          <w:sz w:val="24"/>
          <w:szCs w:val="24"/>
        </w:rPr>
      </w:pPr>
      <w:r>
        <w:rPr>
          <w:rFonts w:eastAsia="Times New Roman" w:cs="Times New Roman" w:ascii="Times New Roman" w:hAnsi="Times New Roman"/>
          <w:color w:val="auto"/>
          <w:sz w:val="24"/>
          <w:szCs w:val="24"/>
        </w:rPr>
      </w:r>
    </w:p>
    <w:p>
      <w:pPr>
        <w:pStyle w:val="Normal"/>
        <w:rPr>
          <w:rFonts w:ascii="Times New Roman" w:hAnsi="Times New Roman" w:eastAsia="Times New Roman" w:cs="Times New Roman"/>
          <w:b w:val="false"/>
          <w:bCs w:val="false"/>
          <w:color w:val="auto"/>
          <w:sz w:val="24"/>
          <w:szCs w:val="24"/>
        </w:rPr>
      </w:pPr>
      <w:r>
        <w:rPr>
          <w:rFonts w:eastAsia="Times New Roman" w:cs="Times New Roman" w:ascii="Times New Roman" w:hAnsi="Times New Roman"/>
          <w:b w:val="false"/>
          <w:bCs w:val="false"/>
          <w:color w:val="auto"/>
          <w:sz w:val="24"/>
          <w:szCs w:val="24"/>
        </w:rPr>
      </w:r>
    </w:p>
    <w:p>
      <w:pPr>
        <w:pStyle w:val="Normal"/>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Heading1"/>
        <w:rPr/>
      </w:pPr>
      <w:bookmarkStart w:id="29" w:name="__RefHeading___Toc1071_2659079202"/>
      <w:bookmarkEnd w:id="29"/>
      <w:r>
        <w:rPr>
          <w:rFonts w:eastAsia="Times New Roman" w:cs="Times New Roman" w:ascii="Times New Roman" w:hAnsi="Times New Roman"/>
          <w:b/>
          <w:bCs/>
          <w:sz w:val="24"/>
          <w:szCs w:val="24"/>
        </w:rPr>
        <w:t>2.</w:t>
      </w:r>
      <w:r>
        <w:rPr>
          <w:rFonts w:eastAsia="Times New Roman" w:cs="Times New Roman" w:ascii="Times New Roman" w:hAnsi="Times New Roman"/>
          <w:b/>
          <w:bCs/>
          <w:sz w:val="24"/>
          <w:szCs w:val="24"/>
        </w:rPr>
        <w:t>6</w:t>
      </w:r>
      <w:r>
        <w:rPr>
          <w:rFonts w:eastAsia="Times New Roman" w:cs="Times New Roman" w:ascii="Times New Roman" w:hAnsi="Times New Roman"/>
          <w:b/>
          <w:bCs/>
          <w:sz w:val="24"/>
          <w:szCs w:val="24"/>
        </w:rPr>
        <w:t>.0 LIMITATION OF EXISTING APPROACHES</w:t>
      </w:r>
    </w:p>
    <w:p>
      <w:pPr>
        <w:pStyle w:val="Normal"/>
        <w:spacing w:lineRule="auto" w:line="360" w:beforeAutospacing="1" w:afterAutospacing="1"/>
        <w:rPr>
          <w:b w:val="false"/>
          <w:bCs w:val="false"/>
        </w:rPr>
      </w:pPr>
      <w:r>
        <w:rPr>
          <w:rFonts w:eastAsia="Times New Roman" w:cs="Times New Roman" w:ascii="Times New Roman" w:hAnsi="Times New Roman"/>
          <w:b w:val="false"/>
          <w:bCs w:val="false"/>
          <w:sz w:val="24"/>
          <w:szCs w:val="24"/>
        </w:rPr>
        <w:t>While traditional and machine learning-based methods for coronary artery disease (CAD) prediction have shown considerable promise, several limitations persist across current approaches. These limitations relate to accuracy, generalizability, interpretability, and the ability to capture complex relationships in clinical data. A critical evaluation of these issues reveals significant gaps that motivate the need for more robust, flexible, and hybrid approaches such as the ensemble methodology proposed in this study.</w:t>
      </w:r>
    </w:p>
    <w:p>
      <w:pPr>
        <w:pStyle w:val="Normal"/>
        <w:spacing w:lineRule="auto" w:line="360" w:beforeAutospacing="1"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Heading2"/>
        <w:rPr>
          <w:b w:val="false"/>
          <w:bCs w:val="false"/>
        </w:rPr>
      </w:pPr>
      <w:bookmarkStart w:id="30" w:name="__RefHeading___Toc1073_2659079202"/>
      <w:bookmarkEnd w:id="30"/>
      <w:r>
        <w:rPr>
          <w:rFonts w:eastAsia="Times New Roman" w:cs="Times New Roman" w:ascii="Times New Roman" w:hAnsi="Times New Roman"/>
          <w:b w:val="false"/>
          <w:bCs w:val="false"/>
          <w:sz w:val="24"/>
          <w:szCs w:val="24"/>
        </w:rPr>
        <w:t>2.</w:t>
      </w:r>
      <w:r>
        <w:rPr>
          <w:rFonts w:eastAsia="Times New Roman" w:cs="Times New Roman" w:ascii="Times New Roman" w:hAnsi="Times New Roman"/>
          <w:b w:val="false"/>
          <w:bCs w:val="false"/>
          <w:sz w:val="24"/>
          <w:szCs w:val="24"/>
        </w:rPr>
        <w:t>6</w:t>
      </w:r>
      <w:r>
        <w:rPr>
          <w:rFonts w:eastAsia="Times New Roman" w:cs="Times New Roman" w:ascii="Times New Roman" w:hAnsi="Times New Roman"/>
          <w:b w:val="false"/>
          <w:bCs w:val="false"/>
          <w:sz w:val="24"/>
          <w:szCs w:val="24"/>
        </w:rPr>
        <w:t>.1 Limited Predictive Accuracy with Single Models</w:t>
      </w:r>
    </w:p>
    <w:p>
      <w:pPr>
        <w:pStyle w:val="Normal"/>
        <w:spacing w:lineRule="auto" w:line="360" w:beforeAutospacing="1" w:afterAutospacing="1"/>
        <w:rPr>
          <w:b w:val="false"/>
          <w:bCs w:val="false"/>
        </w:rPr>
      </w:pPr>
      <w:r>
        <w:rPr>
          <w:rFonts w:eastAsia="Times New Roman" w:cs="Times New Roman" w:ascii="Times New Roman" w:hAnsi="Times New Roman"/>
          <w:b w:val="false"/>
          <w:bCs w:val="false"/>
          <w:sz w:val="24"/>
          <w:szCs w:val="24"/>
        </w:rPr>
        <w:t>Many studies have utilized single machine learning models like Support Vector Machines (SVM), Random Forests (RF), or Artificial Neural Networks (ANN). While these models have achieved reasonable performance, each algorithm has inherent weaknesses:</w:t>
      </w:r>
    </w:p>
    <w:p>
      <w:pPr>
        <w:pStyle w:val="Normal"/>
        <w:numPr>
          <w:ilvl w:val="0"/>
          <w:numId w:val="22"/>
        </w:numPr>
        <w:spacing w:lineRule="auto" w:line="360" w:beforeAutospacing="1" w:after="0"/>
        <w:rPr>
          <w:b w:val="false"/>
          <w:bCs w:val="false"/>
        </w:rPr>
      </w:pPr>
      <w:r>
        <w:rPr>
          <w:rFonts w:eastAsia="Times New Roman" w:cs="Times New Roman" w:ascii="Times New Roman" w:hAnsi="Times New Roman"/>
          <w:b w:val="false"/>
          <w:bCs w:val="false"/>
          <w:sz w:val="24"/>
          <w:szCs w:val="24"/>
        </w:rPr>
        <w:t>SVM is effective for small datasets and linearly separable problems but can struggle with noisy data and multi-class classification without extensive kernel tuning (Paul et al., 2016).</w:t>
      </w:r>
    </w:p>
    <w:p>
      <w:pPr>
        <w:pStyle w:val="Normal"/>
        <w:numPr>
          <w:ilvl w:val="0"/>
          <w:numId w:val="22"/>
        </w:numPr>
        <w:spacing w:lineRule="auto" w:line="360" w:before="0" w:after="0"/>
        <w:rPr>
          <w:b w:val="false"/>
          <w:bCs w:val="false"/>
        </w:rPr>
      </w:pPr>
      <w:r>
        <w:rPr>
          <w:rFonts w:eastAsia="Times New Roman" w:cs="Times New Roman" w:ascii="Times New Roman" w:hAnsi="Times New Roman"/>
          <w:b w:val="false"/>
          <w:bCs w:val="false"/>
          <w:sz w:val="24"/>
          <w:szCs w:val="24"/>
        </w:rPr>
        <w:t>Random Forest, although robust and interpretable, may not capture highly complex or non-linear relationships as effectively as deep learning models, particularly when working with high-dimensional data (Gudadhe et al., 2010).</w:t>
      </w:r>
    </w:p>
    <w:p>
      <w:pPr>
        <w:pStyle w:val="Normal"/>
        <w:numPr>
          <w:ilvl w:val="0"/>
          <w:numId w:val="22"/>
        </w:numPr>
        <w:spacing w:lineRule="auto" w:line="360" w:before="0" w:afterAutospacing="1"/>
        <w:rPr>
          <w:b w:val="false"/>
          <w:bCs w:val="false"/>
        </w:rPr>
      </w:pPr>
      <w:r>
        <w:rPr>
          <w:rFonts w:eastAsia="Times New Roman" w:cs="Times New Roman" w:ascii="Times New Roman" w:hAnsi="Times New Roman"/>
          <w:b w:val="false"/>
          <w:bCs w:val="false"/>
          <w:sz w:val="24"/>
          <w:szCs w:val="24"/>
        </w:rPr>
        <w:t>Neural Networks are powerful for pattern recognition but require large amounts of data to generalize well. They are also computationally expensive and often act as "black boxes," making clinical interpretation difficult (Adebayo &amp; Olaniyi, 2019).</w:t>
      </w:r>
    </w:p>
    <w:p>
      <w:pPr>
        <w:pStyle w:val="Normal"/>
        <w:spacing w:lineRule="auto" w:line="360" w:beforeAutospacing="1" w:afterAutospacing="1"/>
        <w:rPr>
          <w:b w:val="false"/>
          <w:bCs w:val="false"/>
        </w:rPr>
      </w:pPr>
      <w:r>
        <w:rPr>
          <w:rFonts w:eastAsia="Times New Roman" w:cs="Times New Roman" w:ascii="Times New Roman" w:hAnsi="Times New Roman"/>
          <w:b w:val="false"/>
          <w:bCs w:val="false"/>
          <w:sz w:val="24"/>
          <w:szCs w:val="24"/>
        </w:rPr>
        <w:t>Because of these limitations, relying on a single model often results in sub-optimal performance, particularly in healthcare applications where precision and recall are critical.</w:t>
      </w:r>
    </w:p>
    <w:p>
      <w:pPr>
        <w:pStyle w:val="Normal"/>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pPr>
      <w:bookmarkStart w:id="31" w:name="__RefHeading___Toc1075_2659079202"/>
      <w:bookmarkEnd w:id="31"/>
      <w:r>
        <w:rPr>
          <w:rFonts w:eastAsia="Times New Roman" w:cs="Times New Roman" w:ascii="Times New Roman" w:hAnsi="Times New Roman"/>
          <w:b w:val="false"/>
          <w:bCs w:val="false"/>
          <w:sz w:val="24"/>
          <w:szCs w:val="24"/>
        </w:rPr>
        <w:t>2.</w:t>
      </w:r>
      <w:r>
        <w:rPr>
          <w:rFonts w:eastAsia="Times New Roman" w:cs="Times New Roman" w:ascii="Times New Roman" w:hAnsi="Times New Roman"/>
          <w:b w:val="false"/>
          <w:bCs w:val="false"/>
          <w:sz w:val="24"/>
          <w:szCs w:val="24"/>
        </w:rPr>
        <w:t>6</w:t>
      </w:r>
      <w:r>
        <w:rPr>
          <w:rFonts w:eastAsia="Times New Roman" w:cs="Times New Roman" w:ascii="Times New Roman" w:hAnsi="Times New Roman"/>
          <w:b w:val="false"/>
          <w:bCs w:val="false"/>
          <w:sz w:val="24"/>
          <w:szCs w:val="24"/>
        </w:rPr>
        <w:t>.2 Generalizability and Population Bias</w:t>
      </w:r>
    </w:p>
    <w:p>
      <w:pPr>
        <w:pStyle w:val="Normal"/>
        <w:spacing w:lineRule="auto" w:line="360" w:beforeAutospacing="1" w:afterAutospacing="1"/>
        <w:rPr>
          <w:b w:val="false"/>
          <w:bCs w:val="false"/>
        </w:rPr>
      </w:pPr>
      <w:r>
        <w:rPr>
          <w:rFonts w:eastAsia="Times New Roman" w:cs="Times New Roman" w:ascii="Times New Roman" w:hAnsi="Times New Roman"/>
          <w:b w:val="false"/>
          <w:bCs w:val="false"/>
          <w:sz w:val="24"/>
          <w:szCs w:val="24"/>
        </w:rPr>
        <w:t>Most existing models are trained on datasets like Cleveland and Statlog, which were collected in North American or European populations. These datasets may not adequately represent African or Nigerian patient populations, where disease risk factors, genetics, and socio-environmental influences differ.</w:t>
      </w:r>
    </w:p>
    <w:p>
      <w:pPr>
        <w:pStyle w:val="Normal"/>
        <w:numPr>
          <w:ilvl w:val="0"/>
          <w:numId w:val="23"/>
        </w:numPr>
        <w:spacing w:lineRule="auto" w:line="360" w:beforeAutospacing="1" w:after="0"/>
        <w:rPr/>
      </w:pPr>
      <w:r>
        <w:rPr>
          <w:rFonts w:eastAsia="Times New Roman" w:cs="Times New Roman" w:ascii="Times New Roman" w:hAnsi="Times New Roman"/>
          <w:sz w:val="24"/>
          <w:szCs w:val="24"/>
        </w:rPr>
        <w:t>For example, a model trained solely on Western datasets may under-perform when applied to patients in Nigeria due to different clinical profiles and data distributions (Olayemi et al., 2021).</w:t>
      </w:r>
    </w:p>
    <w:p>
      <w:pPr>
        <w:pStyle w:val="Normal"/>
        <w:numPr>
          <w:ilvl w:val="0"/>
          <w:numId w:val="23"/>
        </w:numPr>
        <w:spacing w:lineRule="auto" w:line="360" w:before="0" w:afterAutospacing="1"/>
        <w:rPr>
          <w:rFonts w:ascii="Times New Roman" w:hAnsi="Times New Roman"/>
          <w:sz w:val="24"/>
          <w:szCs w:val="24"/>
        </w:rPr>
      </w:pPr>
      <w:r>
        <w:rPr>
          <w:rFonts w:eastAsia="Times New Roman" w:cs="Times New Roman" w:ascii="Times New Roman" w:hAnsi="Times New Roman"/>
          <w:sz w:val="24"/>
          <w:szCs w:val="24"/>
        </w:rPr>
        <w:t xml:space="preserve">Moreover, many models are trained and tested on the same dataset (without external validation), which raises concerns about </w:t>
      </w:r>
      <w:r>
        <w:rPr>
          <w:rFonts w:eastAsia="Times New Roman" w:cs="Times New Roman" w:ascii="Times New Roman" w:hAnsi="Times New Roman"/>
          <w:b w:val="false"/>
          <w:bCs w:val="false"/>
          <w:sz w:val="24"/>
          <w:szCs w:val="24"/>
        </w:rPr>
        <w:t>overfitting and poor real-world generalizability.</w:t>
      </w:r>
    </w:p>
    <w:p>
      <w:pPr>
        <w:pStyle w:val="Normal"/>
        <w:spacing w:lineRule="auto" w:line="360" w:beforeAutospacing="1" w:afterAutospacing="1"/>
        <w:rPr>
          <w:rFonts w:ascii="Times New Roman" w:hAnsi="Times New Roman"/>
          <w:sz w:val="24"/>
          <w:szCs w:val="24"/>
        </w:rPr>
      </w:pPr>
      <w:r>
        <w:rPr>
          <w:rFonts w:ascii="Times New Roman" w:hAnsi="Times New Roman"/>
          <w:sz w:val="24"/>
          <w:szCs w:val="24"/>
        </w:rPr>
      </w:r>
    </w:p>
    <w:p>
      <w:pPr>
        <w:pStyle w:val="Heading2"/>
        <w:rPr>
          <w:b w:val="false"/>
          <w:bCs w:val="false"/>
        </w:rPr>
      </w:pPr>
      <w:bookmarkStart w:id="32" w:name="__RefHeading___Toc1077_2659079202"/>
      <w:bookmarkEnd w:id="32"/>
      <w:r>
        <w:rPr>
          <w:rFonts w:ascii="Times New Roman" w:hAnsi="Times New Roman"/>
          <w:b w:val="false"/>
          <w:bCs w:val="false"/>
          <w:sz w:val="24"/>
          <w:szCs w:val="24"/>
        </w:rPr>
        <w:t>2.</w:t>
      </w:r>
      <w:r>
        <w:rPr>
          <w:rFonts w:ascii="Times New Roman" w:hAnsi="Times New Roman"/>
          <w:b w:val="false"/>
          <w:bCs w:val="false"/>
          <w:sz w:val="24"/>
          <w:szCs w:val="24"/>
        </w:rPr>
        <w:t>6</w:t>
      </w:r>
      <w:r>
        <w:rPr>
          <w:rFonts w:ascii="Times New Roman" w:hAnsi="Times New Roman"/>
          <w:b w:val="false"/>
          <w:bCs w:val="false"/>
          <w:sz w:val="24"/>
          <w:szCs w:val="24"/>
        </w:rPr>
        <w:t>.3 Lack of Robustness to Noisy or Missing Data</w:t>
      </w:r>
    </w:p>
    <w:p>
      <w:pPr>
        <w:pStyle w:val="Normal"/>
        <w:spacing w:lineRule="auto" w:line="360" w:beforeAutospacing="1" w:afterAutospacing="1"/>
        <w:rPr>
          <w:rFonts w:ascii="Times New Roman" w:hAnsi="Times New Roman"/>
          <w:sz w:val="24"/>
          <w:szCs w:val="24"/>
        </w:rPr>
      </w:pPr>
      <w:r>
        <w:rPr>
          <w:rFonts w:eastAsia="Times New Roman" w:cs="Times New Roman" w:ascii="Times New Roman" w:hAnsi="Times New Roman"/>
          <w:sz w:val="24"/>
          <w:szCs w:val="24"/>
        </w:rPr>
        <w:t>Healthcare data is often messy—containing missing values, outliers, and inconsistencies. Single algorithms can be sensitive to such issues:</w:t>
      </w:r>
    </w:p>
    <w:p>
      <w:pPr>
        <w:pStyle w:val="Normal"/>
        <w:numPr>
          <w:ilvl w:val="0"/>
          <w:numId w:val="24"/>
        </w:numPr>
        <w:spacing w:lineRule="auto" w:line="360" w:beforeAutospacing="1" w:after="0"/>
        <w:rPr/>
      </w:pPr>
      <w:r>
        <w:rPr>
          <w:rFonts w:eastAsia="Times New Roman" w:cs="Times New Roman" w:ascii="Times New Roman" w:hAnsi="Times New Roman"/>
          <w:sz w:val="24"/>
          <w:szCs w:val="24"/>
        </w:rPr>
        <w:t>SVM may not perform well when data is imbalanced or contains outliers.</w:t>
      </w:r>
    </w:p>
    <w:p>
      <w:pPr>
        <w:pStyle w:val="Normal"/>
        <w:numPr>
          <w:ilvl w:val="0"/>
          <w:numId w:val="24"/>
        </w:numPr>
        <w:spacing w:lineRule="auto" w:line="360" w:before="0" w:after="0"/>
        <w:rPr/>
      </w:pPr>
      <w:r>
        <w:rPr>
          <w:rFonts w:eastAsia="Times New Roman" w:cs="Times New Roman" w:ascii="Times New Roman" w:hAnsi="Times New Roman"/>
          <w:sz w:val="24"/>
          <w:szCs w:val="24"/>
        </w:rPr>
        <w:t>Neural Networks can produce erratic results if features are not properly normalized or cleaned.</w:t>
      </w:r>
    </w:p>
    <w:p>
      <w:pPr>
        <w:pStyle w:val="Normal"/>
        <w:numPr>
          <w:ilvl w:val="0"/>
          <w:numId w:val="24"/>
        </w:numPr>
        <w:spacing w:lineRule="auto" w:line="360" w:before="0" w:afterAutospacing="1"/>
        <w:rPr>
          <w:rFonts w:ascii="Times New Roman" w:hAnsi="Times New Roman"/>
          <w:sz w:val="24"/>
          <w:szCs w:val="24"/>
        </w:rPr>
      </w:pPr>
      <w:r>
        <w:rPr>
          <w:rFonts w:eastAsia="Times New Roman" w:cs="Times New Roman" w:ascii="Times New Roman" w:hAnsi="Times New Roman"/>
          <w:sz w:val="24"/>
          <w:szCs w:val="24"/>
        </w:rPr>
        <w:t>Random Forest can handle missing data better but still suffers from high variance in certain configurations.</w:t>
      </w:r>
    </w:p>
    <w:p>
      <w:pPr>
        <w:pStyle w:val="Normal"/>
        <w:spacing w:lineRule="auto" w:line="360" w:beforeAutospacing="1" w:afterAutospacing="1"/>
        <w:rPr>
          <w:rFonts w:ascii="Times New Roman" w:hAnsi="Times New Roman"/>
          <w:sz w:val="24"/>
          <w:szCs w:val="24"/>
        </w:rPr>
      </w:pPr>
      <w:r>
        <w:rPr>
          <w:rFonts w:eastAsia="Times New Roman" w:cs="Times New Roman" w:ascii="Times New Roman" w:hAnsi="Times New Roman"/>
          <w:sz w:val="24"/>
          <w:szCs w:val="24"/>
        </w:rPr>
        <w:t xml:space="preserve">Hence, there is a need for </w:t>
      </w:r>
      <w:r>
        <w:rPr>
          <w:rFonts w:eastAsia="Times New Roman" w:cs="Times New Roman" w:ascii="Times New Roman" w:hAnsi="Times New Roman"/>
          <w:b w:val="false"/>
          <w:bCs w:val="false"/>
          <w:sz w:val="24"/>
          <w:szCs w:val="24"/>
        </w:rPr>
        <w:t>hybrid models</w:t>
      </w:r>
      <w:r>
        <w:rPr>
          <w:rFonts w:eastAsia="Times New Roman" w:cs="Times New Roman" w:ascii="Times New Roman" w:hAnsi="Times New Roman"/>
          <w:sz w:val="24"/>
          <w:szCs w:val="24"/>
        </w:rPr>
        <w:t xml:space="preserve"> that can tolerate data imperfections and provide stable performance across varying data quality.</w:t>
      </w:r>
    </w:p>
    <w:p>
      <w:pPr>
        <w:pStyle w:val="Normal"/>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b w:val="false"/>
          <w:bCs w:val="false"/>
        </w:rPr>
      </w:pPr>
      <w:bookmarkStart w:id="33" w:name="__RefHeading___Toc1079_2659079202"/>
      <w:bookmarkEnd w:id="33"/>
      <w:r>
        <w:rPr>
          <w:rFonts w:eastAsia="Times New Roman" w:cs="Times New Roman" w:ascii="Times New Roman" w:hAnsi="Times New Roman"/>
          <w:b w:val="false"/>
          <w:bCs w:val="false"/>
          <w:sz w:val="24"/>
          <w:szCs w:val="24"/>
        </w:rPr>
        <w:t>2.</w:t>
      </w:r>
      <w:r>
        <w:rPr>
          <w:rFonts w:eastAsia="Times New Roman" w:cs="Times New Roman" w:ascii="Times New Roman" w:hAnsi="Times New Roman"/>
          <w:b w:val="false"/>
          <w:bCs w:val="false"/>
          <w:sz w:val="24"/>
          <w:szCs w:val="24"/>
        </w:rPr>
        <w:t>6</w:t>
      </w:r>
      <w:r>
        <w:rPr>
          <w:rFonts w:eastAsia="Times New Roman" w:cs="Times New Roman" w:ascii="Times New Roman" w:hAnsi="Times New Roman"/>
          <w:b w:val="false"/>
          <w:bCs w:val="false"/>
          <w:sz w:val="24"/>
          <w:szCs w:val="24"/>
        </w:rPr>
        <w:t>.4 Interpretability and Clinical Trust</w:t>
      </w:r>
    </w:p>
    <w:p>
      <w:pPr>
        <w:pStyle w:val="Normal"/>
        <w:spacing w:lineRule="auto" w:line="360" w:beforeAutospacing="1" w:afterAutospacing="1"/>
        <w:rPr>
          <w:rFonts w:ascii="Times New Roman" w:hAnsi="Times New Roman"/>
          <w:sz w:val="24"/>
          <w:szCs w:val="24"/>
        </w:rPr>
      </w:pPr>
      <w:r>
        <w:rPr>
          <w:rFonts w:eastAsia="Times New Roman" w:cs="Times New Roman" w:ascii="Times New Roman" w:hAnsi="Times New Roman"/>
          <w:sz w:val="24"/>
          <w:szCs w:val="24"/>
        </w:rPr>
        <w:t>The complexity of many ML models (especially deep learning) makes them difficult to interprete. This</w:t>
      </w:r>
      <w:r>
        <w:rPr>
          <w:rFonts w:eastAsia="Times New Roman" w:cs="Times New Roman" w:ascii="Times New Roman" w:hAnsi="Times New Roman"/>
          <w:b w:val="false"/>
          <w:bCs w:val="false"/>
          <w:sz w:val="24"/>
          <w:szCs w:val="24"/>
        </w:rPr>
        <w:t xml:space="preserve"> lack of transparency </w:t>
      </w:r>
      <w:r>
        <w:rPr>
          <w:rFonts w:eastAsia="Times New Roman" w:cs="Times New Roman" w:ascii="Times New Roman" w:hAnsi="Times New Roman"/>
          <w:sz w:val="24"/>
          <w:szCs w:val="24"/>
        </w:rPr>
        <w:t>is a significant barrier in medical settings where clinicians require understandable and justifiable predictions to make informed decisions.</w:t>
      </w:r>
    </w:p>
    <w:p>
      <w:pPr>
        <w:pStyle w:val="Normal"/>
        <w:spacing w:lineRule="auto" w:line="360" w:beforeAutospacing="1" w:afterAutospacing="1"/>
        <w:rPr>
          <w:rFonts w:ascii="Times New Roman" w:hAnsi="Times New Roman"/>
          <w:sz w:val="24"/>
          <w:szCs w:val="24"/>
        </w:rPr>
      </w:pPr>
      <w:r>
        <w:rPr>
          <w:rFonts w:eastAsia="Times New Roman" w:cs="Times New Roman" w:ascii="Times New Roman" w:hAnsi="Times New Roman"/>
          <w:sz w:val="24"/>
          <w:szCs w:val="24"/>
        </w:rPr>
        <w:t>Decision trees and Random Forest offer some interpretability, but models like ANN and SVM are often considered "black-box" systems (Doshi-Velez &amp; Kim, 2017). Clinicians are mo</w:t>
      </w:r>
      <w:r>
        <w:rPr>
          <w:rFonts w:eastAsia="Times New Roman" w:cs="Times New Roman" w:ascii="Times New Roman" w:hAnsi="Times New Roman"/>
          <w:b w:val="false"/>
          <w:bCs w:val="false"/>
          <w:sz w:val="24"/>
          <w:szCs w:val="24"/>
        </w:rPr>
        <w:t>re likely to adopt AI tools if they can understand the reasoning behind predictions, which is difficult with many current approaches.</w:t>
      </w:r>
    </w:p>
    <w:p>
      <w:pPr>
        <w:pStyle w:val="Normal"/>
        <w:numPr>
          <w:ilvl w:val="0"/>
          <w:numId w:val="0"/>
        </w:numPr>
        <w:spacing w:lineRule="auto" w:line="360" w:beforeAutospacing="1" w:afterAutospacing="1"/>
        <w:ind w:hanging="0" w:start="14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rPr>
          <w:rFonts w:ascii="Times New Roman" w:hAnsi="Times New Roman"/>
          <w:b/>
          <w:bCs/>
          <w:sz w:val="24"/>
          <w:szCs w:val="24"/>
        </w:rPr>
      </w:pPr>
      <w:bookmarkStart w:id="34" w:name="__RefHeading___Toc1081_2659079202"/>
      <w:bookmarkEnd w:id="34"/>
      <w:r>
        <w:rPr>
          <w:rFonts w:ascii="Times New Roman" w:hAnsi="Times New Roman"/>
          <w:b/>
          <w:bCs/>
          <w:sz w:val="24"/>
          <w:szCs w:val="24"/>
        </w:rPr>
        <w:t>2.</w:t>
      </w:r>
      <w:r>
        <w:rPr>
          <w:rFonts w:ascii="Times New Roman" w:hAnsi="Times New Roman"/>
          <w:b/>
          <w:bCs/>
          <w:sz w:val="24"/>
          <w:szCs w:val="24"/>
        </w:rPr>
        <w:t>7</w:t>
      </w:r>
      <w:r>
        <w:rPr>
          <w:rFonts w:ascii="Times New Roman" w:hAnsi="Times New Roman"/>
          <w:b/>
          <w:bCs/>
          <w:sz w:val="24"/>
          <w:szCs w:val="24"/>
        </w:rPr>
        <w:t>.0 ENHANCING CAD PREDICTION THROUGH ENSEMBLE LEARNING</w:t>
      </w:r>
    </w:p>
    <w:p>
      <w:pPr>
        <w:pStyle w:val="Normal"/>
        <w:spacing w:lineRule="auto" w:line="360" w:beforeAutospacing="1" w:afterAutospacing="1"/>
        <w:rPr>
          <w:rFonts w:ascii="Times New Roman" w:hAnsi="Times New Roman"/>
          <w:sz w:val="24"/>
          <w:szCs w:val="24"/>
        </w:rPr>
      </w:pPr>
      <w:r>
        <w:rPr>
          <w:rFonts w:eastAsia="Times New Roman" w:cs="Times New Roman" w:ascii="Times New Roman" w:hAnsi="Times New Roman"/>
          <w:sz w:val="24"/>
          <w:szCs w:val="24"/>
        </w:rPr>
        <w:t xml:space="preserve">The integration of multiple machine learning models into an </w:t>
      </w:r>
      <w:r>
        <w:rPr>
          <w:rFonts w:eastAsia="Times New Roman" w:cs="Times New Roman" w:ascii="Times New Roman" w:hAnsi="Times New Roman"/>
          <w:b w:val="false"/>
          <w:bCs w:val="false"/>
          <w:sz w:val="24"/>
          <w:szCs w:val="24"/>
        </w:rPr>
        <w:t>ensemble approach</w:t>
      </w:r>
      <w:r>
        <w:rPr>
          <w:rFonts w:eastAsia="Times New Roman" w:cs="Times New Roman" w:ascii="Times New Roman" w:hAnsi="Times New Roman"/>
          <w:sz w:val="24"/>
          <w:szCs w:val="24"/>
        </w:rPr>
        <w:t xml:space="preserve"> offers a strategic solution to the individual limitations of single algorithms. By combining the predictive strengths of </w:t>
      </w:r>
      <w:r>
        <w:rPr>
          <w:rFonts w:eastAsia="Times New Roman" w:cs="Times New Roman" w:ascii="Times New Roman" w:hAnsi="Times New Roman"/>
          <w:b w:val="false"/>
          <w:bCs w:val="false"/>
          <w:sz w:val="24"/>
          <w:szCs w:val="24"/>
        </w:rPr>
        <w:t>Random Forest (RF), Support Vector Machine (SVM), and Artificial Neural Networks (ANN),</w:t>
      </w:r>
      <w:r>
        <w:rPr>
          <w:rFonts w:eastAsia="Times New Roman" w:cs="Times New Roman" w:ascii="Times New Roman" w:hAnsi="Times New Roman"/>
          <w:sz w:val="24"/>
          <w:szCs w:val="24"/>
        </w:rPr>
        <w:t xml:space="preserve"> a more robust and accurate model for coronary artery disease (CAD) prediction can be developed. Each of these algorithms contributes unique capabilities to the ensemble, resulting in a system that is more effective than any of the models used independently. These capabilities includes:</w:t>
      </w:r>
    </w:p>
    <w:p>
      <w:pPr>
        <w:pStyle w:val="Heading2"/>
        <w:rPr>
          <w:b w:val="false"/>
          <w:bCs w:val="false"/>
        </w:rPr>
      </w:pPr>
      <w:bookmarkStart w:id="35" w:name="__RefHeading___Toc1083_2659079202"/>
      <w:bookmarkEnd w:id="35"/>
      <w:r>
        <w:rPr>
          <w:rFonts w:eastAsia="Times New Roman" w:cs="Times New Roman" w:ascii="Times New Roman" w:hAnsi="Times New Roman"/>
          <w:b w:val="false"/>
          <w:bCs w:val="false"/>
          <w:sz w:val="24"/>
          <w:szCs w:val="24"/>
        </w:rPr>
        <w:t>2.</w:t>
      </w:r>
      <w:r>
        <w:rPr>
          <w:rFonts w:eastAsia="Times New Roman" w:cs="Times New Roman" w:ascii="Times New Roman" w:hAnsi="Times New Roman"/>
          <w:b w:val="false"/>
          <w:bCs w:val="false"/>
          <w:sz w:val="24"/>
          <w:szCs w:val="24"/>
        </w:rPr>
        <w:t>7</w:t>
      </w:r>
      <w:r>
        <w:rPr>
          <w:rFonts w:eastAsia="Times New Roman" w:cs="Times New Roman" w:ascii="Times New Roman" w:hAnsi="Times New Roman"/>
          <w:b w:val="false"/>
          <w:bCs w:val="false"/>
          <w:sz w:val="24"/>
          <w:szCs w:val="24"/>
        </w:rPr>
        <w:t>.1 Improved Accuracy and Generalization</w:t>
      </w:r>
    </w:p>
    <w:p>
      <w:pPr>
        <w:pStyle w:val="Normal"/>
        <w:spacing w:lineRule="auto" w:line="360" w:beforeAutospacing="1" w:afterAutospacing="1"/>
        <w:rPr>
          <w:rFonts w:ascii="Times New Roman" w:hAnsi="Times New Roman"/>
          <w:sz w:val="24"/>
          <w:szCs w:val="24"/>
        </w:rPr>
      </w:pPr>
      <w:r>
        <w:rPr>
          <w:rFonts w:eastAsia="Times New Roman" w:cs="Times New Roman" w:ascii="Times New Roman" w:hAnsi="Times New Roman"/>
          <w:sz w:val="24"/>
          <w:szCs w:val="24"/>
        </w:rPr>
        <w:t>Each machine learning model has its strengths, but also inherent weaknesses. For example:</w:t>
      </w:r>
    </w:p>
    <w:p>
      <w:pPr>
        <w:pStyle w:val="Normal"/>
        <w:numPr>
          <w:ilvl w:val="0"/>
          <w:numId w:val="25"/>
        </w:numPr>
        <w:spacing w:lineRule="auto" w:line="360" w:beforeAutospacing="1" w:after="0"/>
        <w:rPr>
          <w:b w:val="false"/>
          <w:bCs w:val="false"/>
        </w:rPr>
      </w:pPr>
      <w:r>
        <w:rPr>
          <w:rFonts w:eastAsia="Times New Roman" w:cs="Times New Roman" w:ascii="Times New Roman" w:hAnsi="Times New Roman"/>
          <w:b w:val="false"/>
          <w:bCs w:val="false"/>
          <w:sz w:val="24"/>
          <w:szCs w:val="24"/>
        </w:rPr>
        <w:t>SVM excels at handling high-dimensional data and finding optimal margins between classes but can be sensitive to noisy or overlapping data.</w:t>
      </w:r>
    </w:p>
    <w:p>
      <w:pPr>
        <w:pStyle w:val="Normal"/>
        <w:numPr>
          <w:ilvl w:val="0"/>
          <w:numId w:val="25"/>
        </w:numPr>
        <w:spacing w:lineRule="auto" w:line="360" w:before="0" w:after="0"/>
        <w:rPr>
          <w:b w:val="false"/>
          <w:bCs w:val="false"/>
        </w:rPr>
      </w:pPr>
      <w:r>
        <w:rPr>
          <w:rFonts w:eastAsia="Times New Roman" w:cs="Times New Roman" w:ascii="Times New Roman" w:hAnsi="Times New Roman"/>
          <w:b w:val="false"/>
          <w:bCs w:val="false"/>
          <w:sz w:val="24"/>
          <w:szCs w:val="24"/>
        </w:rPr>
        <w:t>Random Forest performs well with structured data and can handle missing values and non-linear relationships, but may struggle with high-dimensional feature spaces.</w:t>
      </w:r>
    </w:p>
    <w:p>
      <w:pPr>
        <w:pStyle w:val="Normal"/>
        <w:numPr>
          <w:ilvl w:val="0"/>
          <w:numId w:val="25"/>
        </w:numPr>
        <w:spacing w:lineRule="auto" w:line="360" w:before="0" w:afterAutospacing="1"/>
        <w:rPr>
          <w:b w:val="false"/>
          <w:bCs w:val="false"/>
        </w:rPr>
      </w:pPr>
      <w:r>
        <w:rPr>
          <w:rFonts w:eastAsia="Times New Roman" w:cs="Times New Roman" w:ascii="Times New Roman" w:hAnsi="Times New Roman"/>
          <w:b w:val="false"/>
          <w:bCs w:val="false"/>
          <w:sz w:val="24"/>
          <w:szCs w:val="24"/>
        </w:rPr>
        <w:t>Neural Networks are highly effective at modeling complex, non-linear patterns, yet they require careful tuning and large datasets to avoid overfitting.</w:t>
      </w:r>
    </w:p>
    <w:p>
      <w:pPr>
        <w:pStyle w:val="Normal"/>
        <w:spacing w:lineRule="auto" w:line="360" w:beforeAutospacing="1" w:afterAutospacing="1"/>
        <w:rPr>
          <w:rFonts w:ascii="Times New Roman" w:hAnsi="Times New Roman"/>
          <w:sz w:val="24"/>
          <w:szCs w:val="24"/>
        </w:rPr>
      </w:pPr>
      <w:r>
        <w:rPr>
          <w:rFonts w:eastAsia="Times New Roman" w:cs="Times New Roman" w:ascii="Times New Roman" w:hAnsi="Times New Roman"/>
          <w:sz w:val="24"/>
          <w:szCs w:val="24"/>
        </w:rPr>
        <w:t xml:space="preserve">By combining these models in an ensemble framework through methods like </w:t>
      </w:r>
      <w:r>
        <w:rPr>
          <w:rFonts w:eastAsia="Times New Roman" w:cs="Times New Roman" w:ascii="Times New Roman" w:hAnsi="Times New Roman"/>
          <w:b w:val="false"/>
          <w:bCs w:val="false"/>
          <w:sz w:val="24"/>
          <w:szCs w:val="24"/>
        </w:rPr>
        <w:t xml:space="preserve">voting, stacking, or blending </w:t>
      </w:r>
      <w:r>
        <w:rPr>
          <w:rFonts w:eastAsia="Times New Roman" w:cs="Times New Roman" w:ascii="Times New Roman" w:hAnsi="Times New Roman"/>
          <w:sz w:val="24"/>
          <w:szCs w:val="24"/>
        </w:rPr>
        <w:t>the final predictive outcome benefits from the diverse learning perspectives of each model. This leads t</w:t>
      </w:r>
      <w:r>
        <w:rPr>
          <w:rFonts w:eastAsia="Times New Roman" w:cs="Times New Roman" w:ascii="Times New Roman" w:hAnsi="Times New Roman"/>
          <w:b w:val="false"/>
          <w:bCs w:val="false"/>
          <w:sz w:val="24"/>
          <w:szCs w:val="24"/>
        </w:rPr>
        <w:t xml:space="preserve">o improved accuracy and better generalization on unseen data. </w:t>
      </w:r>
      <w:r>
        <w:rPr>
          <w:rFonts w:eastAsia="Times New Roman" w:cs="Times New Roman" w:ascii="Times New Roman" w:hAnsi="Times New Roman"/>
          <w:sz w:val="24"/>
          <w:szCs w:val="24"/>
        </w:rPr>
        <w:t>The benefits of an ensemble approach includes:</w:t>
      </w:r>
    </w:p>
    <w:p>
      <w:pPr>
        <w:pStyle w:val="Heading2"/>
        <w:rPr>
          <w:b w:val="false"/>
          <w:bCs w:val="false"/>
        </w:rPr>
      </w:pPr>
      <w:bookmarkStart w:id="36" w:name="__RefHeading___Toc1085_2659079202"/>
      <w:bookmarkEnd w:id="36"/>
      <w:r>
        <w:rPr>
          <w:rFonts w:eastAsia="Times New Roman" w:cs="Times New Roman" w:ascii="Times New Roman" w:hAnsi="Times New Roman"/>
          <w:b w:val="false"/>
          <w:bCs w:val="false"/>
          <w:sz w:val="24"/>
          <w:szCs w:val="24"/>
        </w:rPr>
        <w:t>2.</w:t>
      </w:r>
      <w:r>
        <w:rPr>
          <w:rFonts w:eastAsia="Times New Roman" w:cs="Times New Roman" w:ascii="Times New Roman" w:hAnsi="Times New Roman"/>
          <w:b w:val="false"/>
          <w:bCs w:val="false"/>
          <w:sz w:val="24"/>
          <w:szCs w:val="24"/>
        </w:rPr>
        <w:t>7</w:t>
      </w:r>
      <w:r>
        <w:rPr>
          <w:rFonts w:eastAsia="Times New Roman" w:cs="Times New Roman" w:ascii="Times New Roman" w:hAnsi="Times New Roman"/>
          <w:b w:val="false"/>
          <w:bCs w:val="false"/>
          <w:sz w:val="24"/>
          <w:szCs w:val="24"/>
        </w:rPr>
        <w:t>.2 Reduction of Bias and Variance</w:t>
      </w:r>
    </w:p>
    <w:p>
      <w:pPr>
        <w:pStyle w:val="Normal"/>
        <w:spacing w:lineRule="auto" w:line="360" w:beforeAutospacing="1" w:afterAutospacing="1"/>
        <w:rPr>
          <w:rFonts w:ascii="Times New Roman" w:hAnsi="Times New Roman"/>
          <w:sz w:val="24"/>
          <w:szCs w:val="24"/>
        </w:rPr>
      </w:pPr>
      <w:r>
        <w:rPr>
          <w:rFonts w:eastAsia="Times New Roman" w:cs="Times New Roman" w:ascii="Times New Roman" w:hAnsi="Times New Roman"/>
          <w:sz w:val="24"/>
          <w:szCs w:val="24"/>
        </w:rPr>
        <w:t xml:space="preserve">An ensemble of diverse models addresses the </w:t>
      </w:r>
      <w:r>
        <w:rPr>
          <w:rFonts w:eastAsia="Times New Roman" w:cs="Times New Roman" w:ascii="Times New Roman" w:hAnsi="Times New Roman"/>
          <w:b w:val="false"/>
          <w:bCs w:val="false"/>
          <w:sz w:val="24"/>
          <w:szCs w:val="24"/>
        </w:rPr>
        <w:t xml:space="preserve">bias-variance tradeoff </w:t>
      </w:r>
      <w:r>
        <w:rPr>
          <w:rFonts w:eastAsia="Times New Roman" w:cs="Times New Roman" w:ascii="Times New Roman" w:hAnsi="Times New Roman"/>
          <w:sz w:val="24"/>
          <w:szCs w:val="24"/>
        </w:rPr>
        <w:t>more effectively than a single model:</w:t>
      </w:r>
    </w:p>
    <w:p>
      <w:pPr>
        <w:pStyle w:val="Normal"/>
        <w:numPr>
          <w:ilvl w:val="0"/>
          <w:numId w:val="26"/>
        </w:numPr>
        <w:spacing w:lineRule="auto" w:line="360" w:beforeAutospacing="1" w:after="0"/>
        <w:rPr/>
      </w:pPr>
      <w:r>
        <w:rPr>
          <w:rFonts w:eastAsia="Times New Roman" w:cs="Times New Roman" w:ascii="Times New Roman" w:hAnsi="Times New Roman"/>
          <w:sz w:val="24"/>
          <w:szCs w:val="24"/>
        </w:rPr>
        <w:t>High-bias models like SVMs can underfit the data.</w:t>
      </w:r>
    </w:p>
    <w:p>
      <w:pPr>
        <w:pStyle w:val="Normal"/>
        <w:numPr>
          <w:ilvl w:val="0"/>
          <w:numId w:val="26"/>
        </w:numPr>
        <w:spacing w:lineRule="auto" w:line="360" w:before="0" w:afterAutospacing="1"/>
        <w:rPr>
          <w:rFonts w:ascii="Times New Roman" w:hAnsi="Times New Roman"/>
          <w:sz w:val="24"/>
          <w:szCs w:val="24"/>
        </w:rPr>
      </w:pPr>
      <w:r>
        <w:rPr>
          <w:rFonts w:eastAsia="Times New Roman" w:cs="Times New Roman" w:ascii="Times New Roman" w:hAnsi="Times New Roman"/>
          <w:sz w:val="24"/>
          <w:szCs w:val="24"/>
        </w:rPr>
        <w:t>High-variance models like Neural Networks can overfit, especially with limited training data.</w:t>
      </w:r>
    </w:p>
    <w:p>
      <w:pPr>
        <w:pStyle w:val="Normal"/>
        <w:spacing w:lineRule="auto" w:line="360" w:beforeAutospacing="1" w:afterAutospacing="1"/>
        <w:rPr>
          <w:rFonts w:ascii="Times New Roman" w:hAnsi="Times New Roman"/>
          <w:sz w:val="24"/>
          <w:szCs w:val="24"/>
        </w:rPr>
      </w:pPr>
      <w:r>
        <w:rPr>
          <w:rFonts w:eastAsia="Times New Roman" w:cs="Times New Roman" w:ascii="Times New Roman" w:hAnsi="Times New Roman"/>
          <w:sz w:val="24"/>
          <w:szCs w:val="24"/>
        </w:rPr>
        <w:t xml:space="preserve">Ensembles helps to </w:t>
      </w:r>
      <w:r>
        <w:rPr>
          <w:rFonts w:eastAsia="Times New Roman" w:cs="Times New Roman" w:ascii="Times New Roman" w:hAnsi="Times New Roman"/>
          <w:b w:val="false"/>
          <w:bCs w:val="false"/>
          <w:sz w:val="24"/>
          <w:szCs w:val="24"/>
        </w:rPr>
        <w:t>balance these extremes</w:t>
      </w:r>
      <w:r>
        <w:rPr>
          <w:rFonts w:eastAsia="Times New Roman" w:cs="Times New Roman" w:ascii="Times New Roman" w:hAnsi="Times New Roman"/>
          <w:sz w:val="24"/>
          <w:szCs w:val="24"/>
        </w:rPr>
        <w:t>, reducing overall prediction error and enhancing the model’s ability to perform well across different datasets, including those with varying distributions or patient demographics.</w:t>
      </w:r>
    </w:p>
    <w:p>
      <w:pPr>
        <w:pStyle w:val="Normal"/>
        <w:spacing w:lineRule="auto" w:line="360" w:beforeAutospacing="1" w:afterAutospacing="1"/>
        <w:rPr>
          <w:rFonts w:ascii="Times New Roman" w:hAnsi="Times New Roman"/>
          <w:sz w:val="24"/>
          <w:szCs w:val="24"/>
        </w:rPr>
      </w:pPr>
      <w:r>
        <w:rPr>
          <w:rFonts w:ascii="Times New Roman" w:hAnsi="Times New Roman"/>
          <w:sz w:val="24"/>
          <w:szCs w:val="24"/>
        </w:rPr>
      </w:r>
    </w:p>
    <w:p>
      <w:pPr>
        <w:pStyle w:val="Heading2"/>
        <w:rPr>
          <w:b w:val="false"/>
          <w:bCs w:val="false"/>
        </w:rPr>
      </w:pPr>
      <w:bookmarkStart w:id="37" w:name="__RefHeading___Toc1087_2659079202"/>
      <w:bookmarkEnd w:id="37"/>
      <w:r>
        <w:rPr>
          <w:rFonts w:eastAsia="Times New Roman" w:cs="Times New Roman" w:ascii="Times New Roman" w:hAnsi="Times New Roman"/>
          <w:b w:val="false"/>
          <w:bCs w:val="false"/>
          <w:sz w:val="24"/>
          <w:szCs w:val="24"/>
        </w:rPr>
        <w:t>2.</w:t>
      </w:r>
      <w:r>
        <w:rPr>
          <w:rFonts w:eastAsia="Times New Roman" w:cs="Times New Roman" w:ascii="Times New Roman" w:hAnsi="Times New Roman"/>
          <w:b w:val="false"/>
          <w:bCs w:val="false"/>
          <w:sz w:val="24"/>
          <w:szCs w:val="24"/>
        </w:rPr>
        <w:t>7</w:t>
      </w:r>
      <w:r>
        <w:rPr>
          <w:rFonts w:eastAsia="Times New Roman" w:cs="Times New Roman" w:ascii="Times New Roman" w:hAnsi="Times New Roman"/>
          <w:b w:val="false"/>
          <w:bCs w:val="false"/>
          <w:sz w:val="24"/>
          <w:szCs w:val="24"/>
        </w:rPr>
        <w:t>.3 Enhanced Robustness to Noisy and Incomplete Data</w:t>
      </w:r>
    </w:p>
    <w:p>
      <w:pPr>
        <w:pStyle w:val="Normal"/>
        <w:spacing w:lineRule="auto" w:line="360" w:beforeAutospacing="1" w:afterAutospacing="1"/>
        <w:rPr>
          <w:b w:val="false"/>
          <w:bCs w:val="false"/>
        </w:rPr>
      </w:pPr>
      <w:r>
        <w:rPr>
          <w:rFonts w:eastAsia="Times New Roman" w:cs="Times New Roman" w:ascii="Times New Roman" w:hAnsi="Times New Roman"/>
          <w:b w:val="false"/>
          <w:bCs w:val="false"/>
          <w:sz w:val="24"/>
          <w:szCs w:val="24"/>
        </w:rPr>
        <w:t>Real-world medical datasets often contain missing values, inconsistencies, and outliers. While Random Forest is naturally robust to such imperfections, SVM and Neural Networks may be more sensitive. In an ensemble configuration, the models compensate for each other’s weaknesses. For instance, if the neural network performs poorly on noisy input, the ensemble can still rely on more stable predictions from the SVM or Random Forest, thereby increasing overall reliability.</w:t>
      </w:r>
    </w:p>
    <w:p>
      <w:pPr>
        <w:pStyle w:val="Normal"/>
        <w:spacing w:lineRule="auto" w:line="360" w:beforeAutospacing="1"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pacing w:lineRule="auto" w:line="360" w:beforeAutospacing="1"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pacing w:lineRule="auto" w:line="360" w:beforeAutospacing="1"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Heading2"/>
        <w:rPr>
          <w:b w:val="false"/>
          <w:bCs w:val="false"/>
        </w:rPr>
      </w:pPr>
      <w:bookmarkStart w:id="38" w:name="__RefHeading___Toc1089_2659079202"/>
      <w:bookmarkEnd w:id="38"/>
      <w:r>
        <w:rPr>
          <w:rFonts w:eastAsia="Times New Roman" w:cs="Times New Roman" w:ascii="Times New Roman" w:hAnsi="Times New Roman"/>
          <w:b w:val="false"/>
          <w:bCs w:val="false"/>
          <w:sz w:val="24"/>
          <w:szCs w:val="24"/>
        </w:rPr>
        <w:t>2.</w:t>
      </w:r>
      <w:r>
        <w:rPr>
          <w:rFonts w:eastAsia="Times New Roman" w:cs="Times New Roman" w:ascii="Times New Roman" w:hAnsi="Times New Roman"/>
          <w:b w:val="false"/>
          <w:bCs w:val="false"/>
          <w:sz w:val="24"/>
          <w:szCs w:val="24"/>
        </w:rPr>
        <w:t>7</w:t>
      </w:r>
      <w:r>
        <w:rPr>
          <w:rFonts w:eastAsia="Times New Roman" w:cs="Times New Roman" w:ascii="Times New Roman" w:hAnsi="Times New Roman"/>
          <w:b w:val="false"/>
          <w:bCs w:val="false"/>
          <w:sz w:val="24"/>
          <w:szCs w:val="24"/>
        </w:rPr>
        <w:t>.4 Adaptability to Diverse Populations</w:t>
      </w:r>
    </w:p>
    <w:p>
      <w:pPr>
        <w:pStyle w:val="Normal"/>
        <w:spacing w:lineRule="auto" w:line="360" w:beforeAutospacing="1" w:afterAutospacing="1"/>
        <w:rPr>
          <w:rFonts w:ascii="Times New Roman" w:hAnsi="Times New Roman"/>
          <w:sz w:val="24"/>
          <w:szCs w:val="24"/>
        </w:rPr>
      </w:pPr>
      <w:r>
        <w:rPr>
          <w:rFonts w:eastAsia="Times New Roman" w:cs="Times New Roman" w:ascii="Times New Roman" w:hAnsi="Times New Roman"/>
          <w:sz w:val="24"/>
          <w:szCs w:val="24"/>
        </w:rPr>
        <w:t xml:space="preserve">Most existing models are trained on datasets collected from Western populations, which may not accurately represent the clinical profiles of patients in </w:t>
      </w:r>
      <w:r>
        <w:rPr>
          <w:rFonts w:eastAsia="Times New Roman" w:cs="Times New Roman" w:ascii="Times New Roman" w:hAnsi="Times New Roman"/>
          <w:b w:val="false"/>
          <w:bCs w:val="false"/>
          <w:sz w:val="24"/>
          <w:szCs w:val="24"/>
        </w:rPr>
        <w:t>Nigeria</w:t>
      </w:r>
      <w:r>
        <w:rPr>
          <w:rFonts w:eastAsia="Times New Roman" w:cs="Times New Roman" w:ascii="Times New Roman" w:hAnsi="Times New Roman"/>
          <w:sz w:val="24"/>
          <w:szCs w:val="24"/>
        </w:rPr>
        <w:t xml:space="preserve"> or other African regions. An </w:t>
      </w:r>
      <w:r>
        <w:rPr>
          <w:rFonts w:eastAsia="Times New Roman" w:cs="Times New Roman" w:ascii="Times New Roman" w:hAnsi="Times New Roman"/>
          <w:b w:val="false"/>
          <w:bCs w:val="false"/>
          <w:sz w:val="24"/>
          <w:szCs w:val="24"/>
        </w:rPr>
        <w:t>ensemble model offers flexibility in adapting to such diverse data distributions. By training the ensemble on standard datasets like Cleveland and Statlog, and fine-tuning it with locally relevant data, the system can be tailored to produce more context-sensitive predictions, addressing the issue of limited generalizability in existing single-model approaches.</w:t>
      </w:r>
    </w:p>
    <w:p>
      <w:pPr>
        <w:pStyle w:val="Normal"/>
        <w:spacing w:lineRule="auto" w:line="360" w:beforeAutospacing="1" w:afterAutospacing="1"/>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Heading2"/>
        <w:rPr>
          <w:b w:val="false"/>
          <w:bCs w:val="false"/>
        </w:rPr>
      </w:pPr>
      <w:bookmarkStart w:id="39" w:name="__RefHeading___Toc1091_2659079202"/>
      <w:bookmarkEnd w:id="39"/>
      <w:r>
        <w:rPr>
          <w:rFonts w:eastAsia="Times New Roman" w:cs="Times New Roman" w:ascii="Times New Roman" w:hAnsi="Times New Roman"/>
          <w:b w:val="false"/>
          <w:bCs w:val="false"/>
          <w:sz w:val="24"/>
          <w:szCs w:val="24"/>
        </w:rPr>
        <w:t>2.</w:t>
      </w:r>
      <w:r>
        <w:rPr>
          <w:rFonts w:eastAsia="Times New Roman" w:cs="Times New Roman" w:ascii="Times New Roman" w:hAnsi="Times New Roman"/>
          <w:b w:val="false"/>
          <w:bCs w:val="false"/>
          <w:sz w:val="24"/>
          <w:szCs w:val="24"/>
        </w:rPr>
        <w:t>7</w:t>
      </w:r>
      <w:r>
        <w:rPr>
          <w:rFonts w:eastAsia="Times New Roman" w:cs="Times New Roman" w:ascii="Times New Roman" w:hAnsi="Times New Roman"/>
          <w:b w:val="false"/>
          <w:bCs w:val="false"/>
          <w:sz w:val="24"/>
          <w:szCs w:val="24"/>
        </w:rPr>
        <w:t>.5 Path Toward Clinical Interpretability</w:t>
      </w:r>
    </w:p>
    <w:p>
      <w:pPr>
        <w:pStyle w:val="Normal"/>
        <w:spacing w:lineRule="auto" w:line="360" w:beforeAutospacing="1" w:afterAutospacing="1"/>
        <w:rPr>
          <w:b w:val="false"/>
          <w:bCs w:val="false"/>
        </w:rPr>
      </w:pPr>
      <w:r>
        <w:rPr>
          <w:rFonts w:eastAsia="Times New Roman" w:cs="Times New Roman" w:ascii="Times New Roman" w:hAnsi="Times New Roman"/>
          <w:b w:val="false"/>
          <w:bCs w:val="false"/>
          <w:sz w:val="24"/>
          <w:szCs w:val="24"/>
        </w:rPr>
        <w:t>While ensemble methods are often more complex than single models, interpretability techniques can be applied to break down their decisions. For example:</w:t>
      </w:r>
    </w:p>
    <w:p>
      <w:pPr>
        <w:pStyle w:val="Normal"/>
        <w:numPr>
          <w:ilvl w:val="0"/>
          <w:numId w:val="27"/>
        </w:numPr>
        <w:spacing w:lineRule="auto" w:line="360" w:beforeAutospacing="1" w:after="0"/>
        <w:rPr/>
      </w:pPr>
      <w:r>
        <w:rPr>
          <w:rFonts w:eastAsia="Times New Roman" w:cs="Times New Roman" w:ascii="Times New Roman" w:hAnsi="Times New Roman"/>
          <w:b w:val="false"/>
          <w:bCs w:val="false"/>
          <w:sz w:val="24"/>
          <w:szCs w:val="24"/>
        </w:rPr>
        <w:t>Feature importance scores from Random Forests can highlight which clinical factors most influence predictions.</w:t>
      </w:r>
    </w:p>
    <w:p>
      <w:pPr>
        <w:pStyle w:val="Normal"/>
        <w:numPr>
          <w:ilvl w:val="0"/>
          <w:numId w:val="27"/>
        </w:numPr>
        <w:spacing w:lineRule="auto" w:line="360" w:before="0" w:afterAutospacing="1"/>
        <w:rPr>
          <w:b w:val="false"/>
          <w:bCs w:val="false"/>
        </w:rPr>
      </w:pPr>
      <w:r>
        <w:rPr>
          <w:rFonts w:eastAsia="Times New Roman" w:cs="Times New Roman" w:ascii="Times New Roman" w:hAnsi="Times New Roman"/>
          <w:b w:val="false"/>
          <w:bCs w:val="false"/>
          <w:sz w:val="24"/>
          <w:szCs w:val="24"/>
        </w:rPr>
        <w:t>Model-agnostic explanation tools like SHAP (Shapley Additive Explanations) or LIME (Local Interpretable Model-agnostic Explanations) can provide understandable justifications for the ensemble’s predictions, which is crucial in clinical settings where transparency is essential for building trust.</w:t>
      </w:r>
    </w:p>
    <w:p>
      <w:pPr>
        <w:pStyle w:val="Normal"/>
        <w:spacing w:lineRule="auto" w:line="360" w:before="0" w:afterAutospacing="1"/>
        <w:rPr>
          <w:b w:val="false"/>
          <w:bCs w:val="false"/>
        </w:rPr>
      </w:pPr>
      <w:r>
        <w:rPr>
          <w:b w:val="false"/>
          <w:bCs w:val="false"/>
        </w:rPr>
      </w:r>
    </w:p>
    <w:p>
      <w:pPr>
        <w:pStyle w:val="Heading1"/>
        <w:rPr>
          <w:b/>
          <w:bCs/>
        </w:rPr>
      </w:pPr>
      <w:bookmarkStart w:id="40" w:name="__RefHeading___Toc1093_2659079202"/>
      <w:bookmarkEnd w:id="40"/>
      <w:r>
        <w:rPr>
          <w:rFonts w:eastAsia="Times New Roman" w:cs="Times New Roman" w:ascii="Times New Roman" w:hAnsi="Times New Roman"/>
          <w:b/>
          <w:bCs/>
          <w:sz w:val="24"/>
          <w:szCs w:val="24"/>
        </w:rPr>
        <w:t>2.</w:t>
      </w:r>
      <w:r>
        <w:rPr>
          <w:rFonts w:eastAsia="Times New Roman" w:cs="Times New Roman" w:ascii="Times New Roman" w:hAnsi="Times New Roman"/>
          <w:b/>
          <w:bCs/>
          <w:sz w:val="24"/>
          <w:szCs w:val="24"/>
        </w:rPr>
        <w:t>8</w:t>
      </w:r>
      <w:r>
        <w:rPr>
          <w:rFonts w:eastAsia="Times New Roman" w:cs="Times New Roman" w:ascii="Times New Roman" w:hAnsi="Times New Roman"/>
          <w:b/>
          <w:bCs/>
          <w:sz w:val="24"/>
          <w:szCs w:val="24"/>
        </w:rPr>
        <w:t>.0 CONCEPTUAL FRAMEWORK</w:t>
      </w:r>
    </w:p>
    <w:p>
      <w:pPr>
        <w:pStyle w:val="BodyText"/>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The conceptual review provides the theoretical foundation upon which the present study is anchored. It highlights the core concepts relevant to coronary artery disease (CAD), decision support systems (DSS), and machine learning–based predictive modeling, thereby linking clinical needs with computational solutions.</w:t>
      </w:r>
    </w:p>
    <w:p>
      <w:pPr>
        <w:pStyle w:val="BodyText"/>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Heading2"/>
        <w:rPr>
          <w:rFonts w:ascii="Times New Roman" w:hAnsi="Times New Roman"/>
          <w:sz w:val="24"/>
          <w:szCs w:val="24"/>
        </w:rPr>
      </w:pPr>
      <w:bookmarkStart w:id="41" w:name="__RefHeading___Toc1095_2659079202"/>
      <w:bookmarkEnd w:id="41"/>
      <w:r>
        <w:rPr>
          <w:rFonts w:ascii="Times New Roman" w:hAnsi="Times New Roman"/>
          <w:sz w:val="24"/>
          <w:szCs w:val="24"/>
        </w:rPr>
        <w:t xml:space="preserve">2.8.1 </w:t>
      </w:r>
      <w:r>
        <w:rPr>
          <w:rFonts w:ascii="Times New Roman" w:hAnsi="Times New Roman"/>
          <w:sz w:val="24"/>
          <w:szCs w:val="24"/>
        </w:rPr>
        <w:t>Coronary Artery Disease and the Need for Early Detection</w:t>
      </w:r>
    </w:p>
    <w:p>
      <w:pPr>
        <w:pStyle w:val="BodyText"/>
        <w:spacing w:lineRule="auto" w:line="259" w:before="0" w:after="160"/>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Coronary artery disease is one of the leading causes of morbidity and mortality globally, accounting for millions of deaths annually. Its progression is often silent, with clinical manifestations such as myocardial infarction occurring only at advanced stages. Early identification of high-risk individuals is therefore crucial for effective intervention and improved outcomes. Traditional diagnostic methods, such as coronary angiography, though highly accurate, are invasive, costly, and not always accessible in low-resource settings. This has necessitated the exploration of computational methods that utilize demographic, clinical, and laboratory data for non-invasive prediction of CAD risk.</w:t>
      </w:r>
    </w:p>
    <w:p>
      <w:pPr>
        <w:pStyle w:val="BodyText"/>
        <w:spacing w:lineRule="auto" w:line="259" w:before="0" w:after="160"/>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Heading2"/>
        <w:rPr>
          <w:rFonts w:ascii="Times New Roman" w:hAnsi="Times New Roman"/>
          <w:sz w:val="24"/>
          <w:szCs w:val="24"/>
        </w:rPr>
      </w:pPr>
      <w:bookmarkStart w:id="42" w:name="__RefHeading___Toc1097_2659079202"/>
      <w:bookmarkEnd w:id="42"/>
      <w:r>
        <w:rPr>
          <w:rFonts w:ascii="Times New Roman" w:hAnsi="Times New Roman"/>
          <w:sz w:val="24"/>
          <w:szCs w:val="24"/>
        </w:rPr>
        <w:t xml:space="preserve">2.8.2 </w:t>
      </w:r>
      <w:r>
        <w:rPr>
          <w:rFonts w:ascii="Times New Roman" w:hAnsi="Times New Roman"/>
          <w:sz w:val="24"/>
          <w:szCs w:val="24"/>
        </w:rPr>
        <w:t>Decision Support Systems in Healthcare</w:t>
      </w:r>
    </w:p>
    <w:p>
      <w:pPr>
        <w:pStyle w:val="BodyText"/>
        <w:spacing w:lineRule="auto" w:line="259" w:before="0" w:after="160"/>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Decision Support Systems (DSS) are computer-based tools designed to assist clinicians in making evidence-based decisions by processing patient data and presenting actionable insights. In the context of CAD, DSS can integrate diverse risk factors—including age, sex, blood pressure, cholesterol, and lifestyle indicators—to generate risk assessments that complement clinical judgment. A well-designed DSS bridges the gap between advanced analytics and clinical applicability by ensuring usability, interpretability, and timely access to diagnostic insights.</w:t>
      </w:r>
    </w:p>
    <w:p>
      <w:pPr>
        <w:pStyle w:val="BodyText"/>
        <w:spacing w:lineRule="auto" w:line="259" w:before="0" w:after="160"/>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Heading2"/>
        <w:rPr>
          <w:rFonts w:ascii="Times New Roman" w:hAnsi="Times New Roman"/>
          <w:sz w:val="24"/>
          <w:szCs w:val="24"/>
        </w:rPr>
      </w:pPr>
      <w:bookmarkStart w:id="43" w:name="__RefHeading___Toc1099_2659079202"/>
      <w:bookmarkEnd w:id="43"/>
      <w:r>
        <w:rPr>
          <w:rFonts w:ascii="Times New Roman" w:hAnsi="Times New Roman"/>
          <w:sz w:val="24"/>
          <w:szCs w:val="24"/>
        </w:rPr>
        <w:t xml:space="preserve">2.8.3 </w:t>
      </w:r>
      <w:r>
        <w:rPr>
          <w:rFonts w:ascii="Times New Roman" w:hAnsi="Times New Roman"/>
          <w:sz w:val="24"/>
          <w:szCs w:val="24"/>
        </w:rPr>
        <w:t>Machine Learning and Ensemble Models</w:t>
      </w:r>
    </w:p>
    <w:p>
      <w:pPr>
        <w:pStyle w:val="BodyText"/>
        <w:spacing w:lineRule="auto" w:line="259" w:before="0" w:after="160"/>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Machine learning offers robust methods for detecting complex, non-linear relationships in medical data that traditional statistical approaches may overlook. Individual algorithms such as Random Forest (RF), Support Vector Machine (SVM), and Artificial Neural Network (ANN) each provide distinct advantages. RF offers robustness and interpretability through feature importance; SVM provides strong margin-based generalization on small to medium datasets; ANN captures non-linear interactions and complex feature dependencies. However, no single algorithm is universally optimal.</w:t>
      </w:r>
    </w:p>
    <w:p>
      <w:pPr>
        <w:pStyle w:val="BodyText"/>
        <w:spacing w:lineRule="auto" w:line="259" w:before="0" w:after="160"/>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Ensemble learning addresses this limitation by integrating multiple models to achieve superior predictive accuracy and robustness. Soft voting and stacking are particularly effective ensemble strategies: the former combines class probabilities from multiple models, while the latter employs a meta-learner to refine predictions based on base-model outputs. In medical diagnosis, such ensemble methods are especially valuable, as they reduce the risk of misclassification and enhance clinical reliability.</w:t>
      </w:r>
    </w:p>
    <w:p>
      <w:pPr>
        <w:pStyle w:val="BodyText"/>
        <w:spacing w:lineRule="auto" w:line="259" w:before="0" w:after="160"/>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Heading2"/>
        <w:rPr>
          <w:rFonts w:ascii="Times New Roman" w:hAnsi="Times New Roman"/>
          <w:sz w:val="24"/>
          <w:szCs w:val="24"/>
        </w:rPr>
      </w:pPr>
      <w:bookmarkStart w:id="44" w:name="__RefHeading___Toc1101_2659079202"/>
      <w:bookmarkEnd w:id="44"/>
      <w:r>
        <w:rPr>
          <w:rFonts w:ascii="Times New Roman" w:hAnsi="Times New Roman"/>
          <w:sz w:val="24"/>
          <w:szCs w:val="24"/>
        </w:rPr>
        <w:t xml:space="preserve">2.8.4 </w:t>
      </w:r>
      <w:r>
        <w:rPr>
          <w:rFonts w:ascii="Times New Roman" w:hAnsi="Times New Roman"/>
          <w:sz w:val="24"/>
          <w:szCs w:val="24"/>
        </w:rPr>
        <w:t>Conceptual Framework for the Study</w:t>
      </w:r>
    </w:p>
    <w:p>
      <w:pPr>
        <w:pStyle w:val="BodyText"/>
        <w:spacing w:lineRule="auto" w:line="259" w:before="0" w:after="160"/>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The conceptual framework for this study is anchored on the integration of CAD risk factors, machine learning models, and decision support systems. Patient data, derived from clinical and demographic attributes, undergo preprocessing steps such as normalization, encoding, and partitioning into training and test sets. The processed data is then fed into individual classifiers (RF, SVM, and ANN), whose outputs are combined through ensemble learning to generate a final prediction. This prediction is delivered via a web-based DSS, where clinicians can input patient information and receive risk assessments in real time.</w:t>
      </w:r>
    </w:p>
    <w:p>
      <w:pPr>
        <w:pStyle w:val="BodyText"/>
        <w:spacing w:lineRule="auto" w:line="259" w:before="0" w:after="160"/>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Thus, the framework conceptualizes CAD prediction as a continuum:</w:t>
      </w:r>
    </w:p>
    <w:p>
      <w:pPr>
        <w:pStyle w:val="BodyText"/>
        <w:numPr>
          <w:ilvl w:val="0"/>
          <w:numId w:val="50"/>
        </w:numPr>
        <w:tabs>
          <w:tab w:val="clear" w:pos="720"/>
          <w:tab w:val="left" w:pos="0" w:leader="none"/>
        </w:tabs>
        <w:spacing w:lineRule="auto" w:line="259" w:before="0" w:after="160"/>
        <w:ind w:hanging="283" w:start="709"/>
        <w:rPr>
          <w:rFonts w:ascii="Times New Roman" w:hAnsi="Times New Roman" w:eastAsia="Times New Roman" w:cs="Times New Roman"/>
          <w:b/>
          <w:bCs/>
          <w:sz w:val="24"/>
          <w:szCs w:val="24"/>
        </w:rPr>
      </w:pPr>
      <w:r>
        <w:rPr>
          <w:rStyle w:val="Strong"/>
          <w:rFonts w:eastAsia="Times New Roman" w:cs="Times New Roman" w:ascii="Times New Roman" w:hAnsi="Times New Roman"/>
          <w:b w:val="false"/>
          <w:bCs w:val="false"/>
          <w:sz w:val="24"/>
          <w:szCs w:val="24"/>
        </w:rPr>
        <w:t>Data Layer</w:t>
      </w:r>
      <w:r>
        <w:rPr>
          <w:rFonts w:eastAsia="Times New Roman" w:cs="Times New Roman" w:ascii="Times New Roman" w:hAnsi="Times New Roman"/>
          <w:b w:val="false"/>
          <w:bCs w:val="false"/>
          <w:sz w:val="24"/>
          <w:szCs w:val="24"/>
        </w:rPr>
        <w:t xml:space="preserve"> – acquisition and preprocessing of clinical and demographic data.</w:t>
      </w:r>
    </w:p>
    <w:p>
      <w:pPr>
        <w:pStyle w:val="BodyText"/>
        <w:numPr>
          <w:ilvl w:val="0"/>
          <w:numId w:val="50"/>
        </w:numPr>
        <w:tabs>
          <w:tab w:val="clear" w:pos="720"/>
          <w:tab w:val="left" w:pos="0" w:leader="none"/>
        </w:tabs>
        <w:spacing w:lineRule="auto" w:line="259" w:before="0" w:after="160"/>
        <w:ind w:hanging="283" w:start="709"/>
        <w:rPr>
          <w:rFonts w:ascii="Times New Roman" w:hAnsi="Times New Roman" w:eastAsia="Times New Roman" w:cs="Times New Roman"/>
          <w:b/>
          <w:bCs/>
          <w:sz w:val="24"/>
          <w:szCs w:val="24"/>
        </w:rPr>
      </w:pPr>
      <w:r>
        <w:rPr>
          <w:rStyle w:val="Strong"/>
          <w:rFonts w:eastAsia="Times New Roman" w:cs="Times New Roman" w:ascii="Times New Roman" w:hAnsi="Times New Roman"/>
          <w:b w:val="false"/>
          <w:bCs w:val="false"/>
          <w:sz w:val="24"/>
          <w:szCs w:val="24"/>
        </w:rPr>
        <w:t>Modeling Layer</w:t>
      </w:r>
      <w:r>
        <w:rPr>
          <w:rFonts w:eastAsia="Times New Roman" w:cs="Times New Roman" w:ascii="Times New Roman" w:hAnsi="Times New Roman"/>
          <w:b w:val="false"/>
          <w:bCs w:val="false"/>
          <w:sz w:val="24"/>
          <w:szCs w:val="24"/>
        </w:rPr>
        <w:t xml:space="preserve"> – training of individual classifiers and ensemble integration.</w:t>
      </w:r>
    </w:p>
    <w:p>
      <w:pPr>
        <w:pStyle w:val="BodyText"/>
        <w:numPr>
          <w:ilvl w:val="0"/>
          <w:numId w:val="50"/>
        </w:numPr>
        <w:tabs>
          <w:tab w:val="clear" w:pos="720"/>
          <w:tab w:val="left" w:pos="0" w:leader="none"/>
        </w:tabs>
        <w:spacing w:lineRule="auto" w:line="259" w:before="0" w:after="160"/>
        <w:ind w:hanging="283" w:start="709"/>
        <w:rPr>
          <w:rFonts w:ascii="Times New Roman" w:hAnsi="Times New Roman" w:eastAsia="Times New Roman" w:cs="Times New Roman"/>
          <w:b/>
          <w:bCs/>
          <w:sz w:val="24"/>
          <w:szCs w:val="24"/>
        </w:rPr>
      </w:pPr>
      <w:r>
        <w:rPr>
          <w:rStyle w:val="Strong"/>
          <w:rFonts w:eastAsia="Times New Roman" w:cs="Times New Roman" w:ascii="Times New Roman" w:hAnsi="Times New Roman"/>
          <w:b w:val="false"/>
          <w:bCs w:val="false"/>
          <w:sz w:val="24"/>
          <w:szCs w:val="24"/>
        </w:rPr>
        <w:t>Application Layer</w:t>
      </w:r>
      <w:r>
        <w:rPr>
          <w:rFonts w:eastAsia="Times New Roman" w:cs="Times New Roman" w:ascii="Times New Roman" w:hAnsi="Times New Roman"/>
          <w:b w:val="false"/>
          <w:bCs w:val="false"/>
          <w:sz w:val="24"/>
          <w:szCs w:val="24"/>
        </w:rPr>
        <w:t xml:space="preserve"> – deployment of the ensemble model within a DSS.</w:t>
      </w:r>
    </w:p>
    <w:p>
      <w:pPr>
        <w:pStyle w:val="BodyText"/>
        <w:numPr>
          <w:ilvl w:val="0"/>
          <w:numId w:val="50"/>
        </w:numPr>
        <w:tabs>
          <w:tab w:val="clear" w:pos="720"/>
          <w:tab w:val="left" w:pos="0" w:leader="none"/>
        </w:tabs>
        <w:spacing w:lineRule="auto" w:line="259" w:before="0" w:after="160"/>
        <w:ind w:hanging="283" w:start="709"/>
        <w:rPr>
          <w:rFonts w:ascii="Times New Roman" w:hAnsi="Times New Roman" w:eastAsia="Times New Roman" w:cs="Times New Roman"/>
          <w:b/>
          <w:bCs/>
          <w:sz w:val="24"/>
          <w:szCs w:val="24"/>
        </w:rPr>
      </w:pPr>
      <w:r>
        <w:rPr>
          <w:rStyle w:val="Strong"/>
          <w:rFonts w:eastAsia="Times New Roman" w:cs="Times New Roman" w:ascii="Times New Roman" w:hAnsi="Times New Roman"/>
          <w:b w:val="false"/>
          <w:bCs w:val="false"/>
          <w:sz w:val="24"/>
          <w:szCs w:val="24"/>
        </w:rPr>
        <w:t>User Layer</w:t>
      </w:r>
      <w:r>
        <w:rPr>
          <w:rFonts w:eastAsia="Times New Roman" w:cs="Times New Roman" w:ascii="Times New Roman" w:hAnsi="Times New Roman"/>
          <w:b w:val="false"/>
          <w:bCs w:val="false"/>
          <w:sz w:val="24"/>
          <w:szCs w:val="24"/>
        </w:rPr>
        <w:t xml:space="preserve"> – healthcare practitioners interact with the DSS to support clinical decision-making.</w:t>
      </w:r>
    </w:p>
    <w:p>
      <w:pPr>
        <w:pStyle w:val="Normal"/>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Normal"/>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Normal"/>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r>
        <mc:AlternateContent>
          <mc:Choice Requires="wps">
            <w:drawing>
              <wp:anchor behindDoc="0" distT="0" distB="0" distL="0" distR="0" simplePos="0" locked="0" layoutInCell="0" allowOverlap="1" relativeHeight="66">
                <wp:simplePos x="0" y="0"/>
                <wp:positionH relativeFrom="column">
                  <wp:posOffset>1372870</wp:posOffset>
                </wp:positionH>
                <wp:positionV relativeFrom="paragraph">
                  <wp:posOffset>83185</wp:posOffset>
                </wp:positionV>
                <wp:extent cx="3573780" cy="5499735"/>
                <wp:effectExtent l="0" t="0" r="0" b="0"/>
                <wp:wrapSquare wrapText="largest"/>
                <wp:docPr id="1" name="Frame20"/>
                <a:graphic xmlns:a="http://schemas.openxmlformats.org/drawingml/2006/main">
                  <a:graphicData uri="http://schemas.microsoft.com/office/word/2010/wordprocessingShape">
                    <wps:wsp>
                      <wps:cNvSpPr txBox="1"/>
                      <wps:spPr>
                        <a:xfrm>
                          <a:off x="0" y="0"/>
                          <a:ext cx="3573780" cy="5499735"/>
                        </a:xfrm>
                        <a:prstGeom prst="rect"/>
                        <a:solidFill>
                          <a:srgbClr val="FFFFFF"/>
                        </a:solidFill>
                      </wps:spPr>
                      <wps:txbx>
                        <w:txbxContent>
                          <w:p>
                            <w:pPr>
                              <w:pStyle w:val="Figure"/>
                              <w:spacing w:before="0" w:after="200"/>
                              <w:rPr/>
                            </w:pPr>
                            <w:r>
                              <w:rPr/>
                              <w:drawing>
                                <wp:inline distT="0" distB="0" distL="0" distR="0">
                                  <wp:extent cx="3573780" cy="5360035"/>
                                  <wp:effectExtent l="0" t="0" r="0" b="0"/>
                                  <wp:docPr id="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
                                          <pic:cNvPicPr>
                                            <a:picLocks noChangeAspect="1" noChangeArrowheads="1"/>
                                          </pic:cNvPicPr>
                                        </pic:nvPicPr>
                                        <pic:blipFill>
                                          <a:blip r:embed="rId2"/>
                                          <a:stretch>
                                            <a:fillRect/>
                                          </a:stretch>
                                        </pic:blipFill>
                                        <pic:spPr bwMode="auto">
                                          <a:xfrm>
                                            <a:off x="0" y="0"/>
                                            <a:ext cx="3573780" cy="5360035"/>
                                          </a:xfrm>
                                          <a:prstGeom prst="rect">
                                            <a:avLst/>
                                          </a:prstGeom>
                                          <a:noFill/>
                                        </pic:spPr>
                                      </pic:pic>
                                    </a:graphicData>
                                  </a:graphic>
                                </wp:inline>
                              </w:drawing>
                              <w:t xml:space="preserve">Figure </w:t>
                            </w:r>
                            <w:r>
                              <w:rPr/>
                              <w:t>2.1:</w:t>
                            </w:r>
                            <w:r>
                              <w:rPr/>
                              <w:t xml:space="preserve"> Conceptual Framework Diagram</w:t>
                            </w:r>
                          </w:p>
                        </w:txbxContent>
                      </wps:txbx>
                      <wps:bodyPr anchor="t" lIns="0" tIns="0" rIns="0" bIns="0">
                        <a:noAutofit/>
                      </wps:bodyPr>
                    </wps:wsp>
                  </a:graphicData>
                </a:graphic>
              </wp:anchor>
            </w:drawing>
          </mc:Choice>
          <mc:Fallback>
            <w:pict>
              <v:rect style="position:absolute;rotation:-0;width:281.4pt;height:433.05pt;mso-wrap-distance-left:0pt;mso-wrap-distance-right:0pt;mso-wrap-distance-top:0pt;mso-wrap-distance-bottom:0pt;margin-top:6.55pt;mso-position-vertical-relative:text;margin-left:108.1pt;mso-position-horizontal-relative:text">
                <v:textbox inset="0in,0in,0in,0in">
                  <w:txbxContent>
                    <w:p>
                      <w:pPr>
                        <w:pStyle w:val="Figure"/>
                        <w:spacing w:before="0" w:after="200"/>
                        <w:rPr/>
                      </w:pPr>
                      <w:r>
                        <w:rPr/>
                        <w:drawing>
                          <wp:inline distT="0" distB="0" distL="0" distR="0">
                            <wp:extent cx="3573780" cy="5360035"/>
                            <wp:effectExtent l="0" t="0" r="0" b="0"/>
                            <wp:docPr id="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
                                    <pic:cNvPicPr>
                                      <a:picLocks noChangeAspect="1" noChangeArrowheads="1"/>
                                    </pic:cNvPicPr>
                                  </pic:nvPicPr>
                                  <pic:blipFill>
                                    <a:blip r:embed="rId3"/>
                                    <a:stretch>
                                      <a:fillRect/>
                                    </a:stretch>
                                  </pic:blipFill>
                                  <pic:spPr bwMode="auto">
                                    <a:xfrm>
                                      <a:off x="0" y="0"/>
                                      <a:ext cx="3573780" cy="5360035"/>
                                    </a:xfrm>
                                    <a:prstGeom prst="rect">
                                      <a:avLst/>
                                    </a:prstGeom>
                                    <a:noFill/>
                                  </pic:spPr>
                                </pic:pic>
                              </a:graphicData>
                            </a:graphic>
                          </wp:inline>
                        </w:drawing>
                        <w:t xml:space="preserve">Figure </w:t>
                      </w:r>
                      <w:r>
                        <w:rPr/>
                        <w:t>2.1:</w:t>
                      </w:r>
                      <w:r>
                        <w:rPr/>
                        <w:t xml:space="preserve"> Conceptual Framework Diagram</w:t>
                      </w:r>
                    </w:p>
                  </w:txbxContent>
                </v:textbox>
                <w10:wrap type="square" side="largest"/>
              </v:rect>
            </w:pict>
          </mc:Fallback>
        </mc:AlternateContent>
      </w:r>
    </w:p>
    <w:p>
      <w:pPr>
        <w:pStyle w:val="Normal"/>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Title"/>
        <w:jc w:val="center"/>
        <w:rPr>
          <w:rFonts w:ascii="Times New Roman" w:hAnsi="Times New Roman"/>
          <w:b/>
          <w:bCs/>
          <w:sz w:val="24"/>
          <w:szCs w:val="24"/>
        </w:rPr>
      </w:pPr>
      <w:r>
        <w:rPr>
          <w:rFonts w:ascii="Times New Roman" w:hAnsi="Times New Roman"/>
          <w:b/>
          <w:bCs/>
          <w:sz w:val="24"/>
          <w:szCs w:val="24"/>
        </w:rPr>
        <w:t>CHAPTER THREE</w:t>
      </w:r>
    </w:p>
    <w:p>
      <w:pPr>
        <w:pStyle w:val="Normal"/>
        <w:spacing w:lineRule="auto" w:line="360"/>
        <w:jc w:val="center"/>
        <w:rPr>
          <w:rFonts w:ascii="Times New Roman" w:hAnsi="Times New Roman"/>
          <w:sz w:val="24"/>
          <w:szCs w:val="24"/>
        </w:rPr>
      </w:pPr>
      <w:r>
        <w:rPr>
          <w:rFonts w:cs="Times New Roman" w:ascii="Times New Roman" w:hAnsi="Times New Roman"/>
          <w:b/>
          <w:bCs/>
          <w:sz w:val="24"/>
          <w:szCs w:val="24"/>
        </w:rPr>
        <w:t>METHODOLOGY</w:t>
      </w:r>
    </w:p>
    <w:p>
      <w:pPr>
        <w:pStyle w:val="Heading1"/>
        <w:rPr>
          <w:rFonts w:ascii="Times New Roman" w:hAnsi="Times New Roman"/>
          <w:b/>
          <w:bCs/>
          <w:sz w:val="24"/>
          <w:szCs w:val="24"/>
        </w:rPr>
      </w:pPr>
      <w:bookmarkStart w:id="45" w:name="__RefHeading___Toc1103_2659079202"/>
      <w:bookmarkEnd w:id="45"/>
      <w:r>
        <w:rPr>
          <w:rFonts w:ascii="Times New Roman" w:hAnsi="Times New Roman"/>
          <w:b/>
          <w:bCs/>
          <w:sz w:val="24"/>
          <w:szCs w:val="24"/>
        </w:rPr>
        <w:t>3.1.0 INTRODUCTION</w:t>
      </w:r>
    </w:p>
    <w:p>
      <w:pPr>
        <w:pStyle w:val="Normal"/>
        <w:spacing w:lineRule="auto" w:line="360"/>
        <w:rPr>
          <w:b w:val="false"/>
          <w:bCs w:val="false"/>
        </w:rPr>
      </w:pPr>
      <w:r>
        <w:rPr>
          <w:rFonts w:cs="Times New Roman" w:ascii="Times New Roman" w:hAnsi="Times New Roman"/>
          <w:b w:val="false"/>
          <w:bCs w:val="false"/>
          <w:sz w:val="24"/>
          <w:szCs w:val="24"/>
        </w:rPr>
        <w:t>This section outlines the methodological framework adopted for the development of a predictive model for coronary artery disease (CAD) using an ensemble of three machine learning algorithms: Random Forest (RF), Support Vector Machine (SVM), and Artificial Neural Network (ANN). The methodology is structured to ensure the effective preprocessing of data, careful model selection, training and validation, and performance evaluation, all aimed at improving predictive accuracy and generalizability.</w:t>
      </w:r>
    </w:p>
    <w:p>
      <w:pPr>
        <w:pStyle w:val="Normal"/>
        <w:spacing w:lineRule="auto" w:line="360"/>
        <w:rPr>
          <w:b w:val="false"/>
          <w:bCs w:val="false"/>
        </w:rPr>
      </w:pPr>
      <w:r>
        <w:rPr>
          <w:rFonts w:cs="Times New Roman" w:ascii="Times New Roman" w:hAnsi="Times New Roman"/>
          <w:b w:val="false"/>
          <w:bCs w:val="false"/>
          <w:sz w:val="24"/>
          <w:szCs w:val="24"/>
        </w:rPr>
        <w:t>The research leverages the Cleveland and Statlog (Heart) datasets from the UCI Machine Learning Repository, which are well-established benchmarks in CAD prediction studies. These datasets contain a range of clinical features relevant to heart disease diagnosis, such as age, sex, cholesterol level, chest pain type, and electrocardiographic results.</w:t>
      </w:r>
    </w:p>
    <w:p>
      <w:pPr>
        <w:pStyle w:val="Normal"/>
        <w:spacing w:lineRule="auto" w:line="360"/>
        <w:rPr>
          <w:b w:val="false"/>
          <w:bCs w:val="false"/>
        </w:rPr>
      </w:pPr>
      <w:r>
        <w:rPr>
          <w:rFonts w:cs="Times New Roman" w:ascii="Times New Roman" w:hAnsi="Times New Roman"/>
          <w:b w:val="false"/>
          <w:bCs w:val="false"/>
          <w:sz w:val="24"/>
          <w:szCs w:val="24"/>
        </w:rPr>
        <w:t>Given the known limitations of using single classifiers in isolation—such as overfitting, bias, or inadequate generalization—this study adopts an ensemble learning strategy. By combining the strengths of RF, SVM, and ANN, the model is expected to enhance overall robustness, reduce error rates, and improve performance across varied patient data. The ensemble approach is designed using a majority voting mechanism, where the final prediction is based on the consensus of the individual models.</w:t>
      </w:r>
    </w:p>
    <w:p>
      <w:pPr>
        <w:pStyle w:val="Normal"/>
        <w:spacing w:lineRule="auto" w:line="360"/>
        <w:rPr>
          <w:b w:val="false"/>
          <w:bCs w:val="false"/>
        </w:rPr>
      </w:pPr>
      <w:r>
        <w:rPr>
          <w:rFonts w:cs="Times New Roman" w:ascii="Times New Roman" w:hAnsi="Times New Roman"/>
          <w:b w:val="false"/>
          <w:bCs w:val="false"/>
          <w:sz w:val="24"/>
          <w:szCs w:val="24"/>
        </w:rPr>
        <w:t>Key stages in the methodology include data preprocessing (handling missing values, normalization, feature selection), model training, hyperparameter tuning, ensemble integration, and performance evaluation using metrics such as accuracy, precision, recall, F1-score, and ROC-AUC. This section presents a detailed explanation of each of these components to provide a transparent and reproducible blueprint for implementing the proposed CAD prediction model.</w:t>
      </w:r>
    </w:p>
    <w:p>
      <w:pPr>
        <w:pStyle w:val="Normal"/>
        <w:spacing w:lineRule="auto" w:line="360"/>
        <w:rPr>
          <w:rFonts w:ascii="Times New Roman" w:hAnsi="Times New Roman" w:cs="Times New Roman"/>
          <w:b w:val="false"/>
          <w:bCs w:val="false"/>
          <w:sz w:val="24"/>
          <w:szCs w:val="24"/>
        </w:rPr>
      </w:pPr>
      <w:r>
        <w:rPr>
          <w:rFonts w:cs="Times New Roman" w:ascii="Times New Roman" w:hAnsi="Times New Roman"/>
          <w:b w:val="false"/>
          <w:bCs w:val="false"/>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Heading1"/>
        <w:rPr>
          <w:rFonts w:ascii="Times New Roman" w:hAnsi="Times New Roman"/>
          <w:sz w:val="24"/>
          <w:szCs w:val="24"/>
        </w:rPr>
      </w:pPr>
      <w:bookmarkStart w:id="46" w:name="__RefHeading___Toc1105_2659079202"/>
      <w:bookmarkEnd w:id="46"/>
      <w:r>
        <w:rPr>
          <w:rFonts w:ascii="Times New Roman" w:hAnsi="Times New Roman"/>
          <w:b/>
          <w:bCs/>
          <w:sz w:val="24"/>
          <w:szCs w:val="24"/>
        </w:rPr>
        <w:t>3.2.0 PROJECT ARCHITECTURE</w:t>
      </w:r>
    </w:p>
    <w:p>
      <w:pPr>
        <w:pStyle w:val="Normal"/>
        <w:rPr>
          <w:rFonts w:ascii="Times New Roman" w:hAnsi="Times New Roman"/>
          <w:b/>
          <w:bCs/>
          <w:sz w:val="24"/>
          <w:szCs w:val="24"/>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3600" cy="3429000"/>
                <wp:effectExtent l="0" t="0" r="0" b="0"/>
                <wp:wrapSquare wrapText="largest"/>
                <wp:docPr id="4" name="Frame1"/>
                <a:graphic xmlns:a="http://schemas.openxmlformats.org/drawingml/2006/main">
                  <a:graphicData uri="http://schemas.microsoft.com/office/word/2010/wordprocessingShape">
                    <wps:wsp>
                      <wps:cNvSpPr/>
                      <wps:spPr>
                        <a:xfrm>
                          <a:off x="0" y="0"/>
                          <a:ext cx="5943600" cy="342900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5943600" cy="3289300"/>
                                  <wp:effectExtent l="0" t="0" r="0" b="0"/>
                                  <wp:docPr id="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pic:cNvPicPr>
                                            <a:picLocks noChangeAspect="1" noChangeArrowheads="1"/>
                                          </pic:cNvPicPr>
                                        </pic:nvPicPr>
                                        <pic:blipFill>
                                          <a:blip r:embed="rId4"/>
                                          <a:stretch>
                                            <a:fillRect/>
                                          </a:stretch>
                                        </pic:blipFill>
                                        <pic:spPr bwMode="auto">
                                          <a:xfrm>
                                            <a:off x="0" y="0"/>
                                            <a:ext cx="5943600" cy="3289300"/>
                                          </a:xfrm>
                                          <a:prstGeom prst="rect">
                                            <a:avLst/>
                                          </a:prstGeom>
                                          <a:noFill/>
                                        </pic:spPr>
                                      </pic:pic>
                                    </a:graphicData>
                                  </a:graphic>
                                </wp:inline>
                              </w:drawing>
                            </w:r>
                            <w:r>
                              <w:rPr/>
                              <w:t>Figure 3.</w:t>
                            </w:r>
                            <w:r>
                              <w:rPr/>
                              <w:t>1</w:t>
                            </w:r>
                            <w:r>
                              <w:rPr/>
                              <w:t>: Project Architecture Diagram</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467.95pt;height:269.95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5943600" cy="3289300"/>
                            <wp:effectExtent l="0" t="0" r="0" b="0"/>
                            <wp:docPr id="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5"/>
                                    <a:stretch>
                                      <a:fillRect/>
                                    </a:stretch>
                                  </pic:blipFill>
                                  <pic:spPr bwMode="auto">
                                    <a:xfrm>
                                      <a:off x="0" y="0"/>
                                      <a:ext cx="5943600" cy="3289300"/>
                                    </a:xfrm>
                                    <a:prstGeom prst="rect">
                                      <a:avLst/>
                                    </a:prstGeom>
                                    <a:noFill/>
                                  </pic:spPr>
                                </pic:pic>
                              </a:graphicData>
                            </a:graphic>
                          </wp:inline>
                        </w:drawing>
                      </w:r>
                      <w:r>
                        <w:rPr/>
                        <w:t>Figure 3.</w:t>
                      </w:r>
                      <w:r>
                        <w:rPr/>
                        <w:t>1</w:t>
                      </w:r>
                      <w:r>
                        <w:rPr/>
                        <w:t>: Project Architecture Diagram</w:t>
                      </w:r>
                    </w:p>
                  </w:txbxContent>
                </v:textbox>
                <w10:wrap type="square" side="largest"/>
              </v:rect>
            </w:pict>
          </mc:Fallback>
        </mc:AlternateContent>
      </w:r>
      <w:r>
        <w:rPr>
          <w:rFonts w:ascii="Times New Roman" w:hAnsi="Times New Roman"/>
          <w:b w:val="false"/>
          <w:bCs w:val="false"/>
          <w:sz w:val="24"/>
          <w:szCs w:val="24"/>
        </w:rPr>
        <w:t xml:space="preserve">The architecture of the proposed system begins with </w:t>
      </w:r>
      <w:r>
        <w:rPr>
          <w:rStyle w:val="Strong"/>
          <w:rFonts w:ascii="Times New Roman" w:hAnsi="Times New Roman"/>
          <w:b w:val="false"/>
          <w:bCs w:val="false"/>
          <w:sz w:val="24"/>
          <w:szCs w:val="24"/>
        </w:rPr>
        <w:t>data sources</w:t>
      </w:r>
      <w:r>
        <w:rPr>
          <w:rFonts w:ascii="Times New Roman" w:hAnsi="Times New Roman"/>
          <w:b w:val="false"/>
          <w:bCs w:val="false"/>
          <w:sz w:val="24"/>
          <w:szCs w:val="24"/>
        </w:rPr>
        <w:t xml:space="preserve">, which provide clinical and demographic attributes necessary for coronary artery disease (CAD) prediction. These inputs undergo </w:t>
      </w:r>
      <w:r>
        <w:rPr>
          <w:rStyle w:val="Strong"/>
          <w:rFonts w:ascii="Times New Roman" w:hAnsi="Times New Roman"/>
          <w:b w:val="false"/>
          <w:bCs w:val="false"/>
          <w:sz w:val="24"/>
          <w:szCs w:val="24"/>
        </w:rPr>
        <w:t>preprocessing</w:t>
      </w:r>
      <w:r>
        <w:rPr>
          <w:rFonts w:ascii="Times New Roman" w:hAnsi="Times New Roman"/>
          <w:b w:val="false"/>
          <w:bCs w:val="false"/>
          <w:sz w:val="24"/>
          <w:szCs w:val="24"/>
        </w:rPr>
        <w:t xml:space="preserve"> to handle missing values, normalize data where required, and encode categorical features, followed by </w:t>
      </w:r>
      <w:r>
        <w:rPr>
          <w:rStyle w:val="Strong"/>
          <w:rFonts w:ascii="Times New Roman" w:hAnsi="Times New Roman"/>
          <w:b w:val="false"/>
          <w:bCs w:val="false"/>
          <w:sz w:val="24"/>
          <w:szCs w:val="24"/>
        </w:rPr>
        <w:t>feature extraction</w:t>
      </w:r>
      <w:r>
        <w:rPr>
          <w:rFonts w:ascii="Times New Roman" w:hAnsi="Times New Roman"/>
          <w:b w:val="false"/>
          <w:bCs w:val="false"/>
          <w:sz w:val="24"/>
          <w:szCs w:val="24"/>
        </w:rPr>
        <w:t xml:space="preserve"> to ensure that only the most relevant attributes are fed into the model. The </w:t>
      </w:r>
      <w:r>
        <w:rPr>
          <w:rStyle w:val="Strong"/>
          <w:rFonts w:ascii="Times New Roman" w:hAnsi="Times New Roman"/>
          <w:b w:val="false"/>
          <w:bCs w:val="false"/>
          <w:sz w:val="24"/>
          <w:szCs w:val="24"/>
        </w:rPr>
        <w:t>machine learning layer</w:t>
      </w:r>
      <w:r>
        <w:rPr>
          <w:rFonts w:ascii="Times New Roman" w:hAnsi="Times New Roman"/>
          <w:b w:val="false"/>
          <w:bCs w:val="false"/>
          <w:sz w:val="24"/>
          <w:szCs w:val="24"/>
        </w:rPr>
        <w:t xml:space="preserve"> incorporates three base classifiers: Random Forest, Support Vector Machine (SVM), and Artificial Neural Network (ANN) each contributing unique predictive strengths. Their outputs are combined within an </w:t>
      </w:r>
      <w:r>
        <w:rPr>
          <w:rStyle w:val="Strong"/>
          <w:rFonts w:ascii="Times New Roman" w:hAnsi="Times New Roman"/>
          <w:b w:val="false"/>
          <w:bCs w:val="false"/>
          <w:sz w:val="24"/>
          <w:szCs w:val="24"/>
        </w:rPr>
        <w:t>ensemble framework (soft voting)</w:t>
      </w:r>
      <w:r>
        <w:rPr>
          <w:rFonts w:ascii="Times New Roman" w:hAnsi="Times New Roman"/>
          <w:b w:val="false"/>
          <w:bCs w:val="false"/>
          <w:sz w:val="24"/>
          <w:szCs w:val="24"/>
        </w:rPr>
        <w:t xml:space="preserve"> to improve overall accuracy and robustness. The ensemble results feed into a </w:t>
      </w:r>
      <w:r>
        <w:rPr>
          <w:rStyle w:val="Strong"/>
          <w:rFonts w:ascii="Times New Roman" w:hAnsi="Times New Roman"/>
          <w:b w:val="false"/>
          <w:bCs w:val="false"/>
          <w:sz w:val="24"/>
          <w:szCs w:val="24"/>
        </w:rPr>
        <w:t>decision support system (DSS)</w:t>
      </w:r>
      <w:r>
        <w:rPr>
          <w:rFonts w:ascii="Times New Roman" w:hAnsi="Times New Roman"/>
          <w:b w:val="false"/>
          <w:bCs w:val="false"/>
          <w:sz w:val="24"/>
          <w:szCs w:val="24"/>
        </w:rPr>
        <w:t xml:space="preserve">, built to provide healthcare practitioners with real-time predictions. Finally, the DSS outputs the risk classification as </w:t>
      </w:r>
      <w:r>
        <w:rPr>
          <w:rStyle w:val="Strong"/>
          <w:rFonts w:ascii="Times New Roman" w:hAnsi="Times New Roman"/>
          <w:b w:val="false"/>
          <w:bCs w:val="false"/>
          <w:sz w:val="24"/>
          <w:szCs w:val="24"/>
        </w:rPr>
        <w:t>CAD prediction</w:t>
      </w:r>
      <w:r>
        <w:rPr>
          <w:rFonts w:ascii="Times New Roman" w:hAnsi="Times New Roman"/>
          <w:b w:val="false"/>
          <w:bCs w:val="false"/>
          <w:sz w:val="24"/>
          <w:szCs w:val="24"/>
        </w:rPr>
        <w:t xml:space="preserve">, presented as “High Risk” or “Low Risk,” enabling clinicians to make informed decisions in a timely and non-invasive manner. </w:t>
      </w:r>
    </w:p>
    <w:p>
      <w:pPr>
        <w:pStyle w:val="Normal"/>
        <w:spacing w:lineRule="auto" w:line="360"/>
        <w:rPr>
          <w:rFonts w:ascii="Times New Roman" w:hAnsi="Times New Roman"/>
          <w:sz w:val="24"/>
          <w:szCs w:val="24"/>
        </w:rPr>
      </w:pPr>
      <w:r>
        <w:rPr>
          <w:rFonts w:ascii="Times New Roman" w:hAnsi="Times New Roman"/>
          <w:sz w:val="24"/>
          <w:szCs w:val="24"/>
        </w:rPr>
      </w:r>
    </w:p>
    <w:p>
      <w:pPr>
        <w:pStyle w:val="Heading1"/>
        <w:rPr>
          <w:rFonts w:ascii="Times New Roman" w:hAnsi="Times New Roman"/>
          <w:sz w:val="24"/>
          <w:szCs w:val="24"/>
        </w:rPr>
      </w:pPr>
      <w:bookmarkStart w:id="47" w:name="__RefHeading___Toc1107_2659079202"/>
      <w:bookmarkEnd w:id="47"/>
      <w:r>
        <w:rPr>
          <w:rFonts w:ascii="Times New Roman" w:hAnsi="Times New Roman"/>
          <w:b/>
          <w:bCs/>
          <w:sz w:val="24"/>
          <w:szCs w:val="24"/>
        </w:rPr>
        <w:t>3.3.0 DATA COLLECTION</w:t>
      </w:r>
    </w:p>
    <w:p>
      <w:pPr>
        <w:pStyle w:val="Normal"/>
        <w:spacing w:lineRule="auto" w:line="360"/>
        <w:rPr>
          <w:rFonts w:ascii="Times New Roman" w:hAnsi="Times New Roman"/>
          <w:sz w:val="24"/>
          <w:szCs w:val="24"/>
        </w:rPr>
      </w:pPr>
      <w:r>
        <w:rPr>
          <w:rFonts w:cs="Times New Roman" w:ascii="Times New Roman" w:hAnsi="Times New Roman"/>
          <w:sz w:val="24"/>
          <w:szCs w:val="24"/>
        </w:rPr>
        <w:t xml:space="preserve">The data utilized in this study was sourced from two widely recognized public datasets: the </w:t>
      </w:r>
      <w:r>
        <w:rPr>
          <w:rFonts w:cs="Times New Roman" w:ascii="Times New Roman" w:hAnsi="Times New Roman"/>
          <w:b w:val="false"/>
          <w:bCs w:val="false"/>
          <w:sz w:val="24"/>
          <w:szCs w:val="24"/>
        </w:rPr>
        <w:t>Cleveland Heart Disease dataset and the Statlog (Heart) dataset, both of which are hosted on the UCI Machine Learning Repository. These datasets have been extensively used in cardiovascular research and serve as standard benchmarks for evaluating machine learning models in coronary artery disease (CAD) prediction.</w:t>
      </w:r>
    </w:p>
    <w:p>
      <w:pPr>
        <w:pStyle w:val="Heading2"/>
        <w:rPr>
          <w:b w:val="false"/>
          <w:bCs w:val="false"/>
        </w:rPr>
      </w:pPr>
      <w:bookmarkStart w:id="48" w:name="__RefHeading___Toc1109_2659079202"/>
      <w:bookmarkEnd w:id="48"/>
      <w:r>
        <w:rPr>
          <w:rFonts w:cs="Times New Roman" w:ascii="Times New Roman" w:hAnsi="Times New Roman"/>
          <w:b w:val="false"/>
          <w:bCs w:val="false"/>
          <w:sz w:val="24"/>
          <w:szCs w:val="24"/>
        </w:rPr>
        <w:t>3.3.1 Cleveland Heart Disease Dataset</w:t>
      </w:r>
    </w:p>
    <w:p>
      <w:pPr>
        <w:pStyle w:val="Normal"/>
        <w:spacing w:lineRule="auto" w:line="360"/>
        <w:rPr>
          <w:b w:val="false"/>
          <w:bCs w:val="false"/>
        </w:rPr>
      </w:pPr>
      <w:r>
        <w:rPr>
          <w:rFonts w:cs="Times New Roman" w:ascii="Times New Roman" w:hAnsi="Times New Roman"/>
          <w:b w:val="false"/>
          <w:bCs w:val="false"/>
          <w:sz w:val="24"/>
          <w:szCs w:val="24"/>
        </w:rPr>
        <w:t>The Cleveland dataset originates from the Cleveland Clinic Foundation and comprises 303 patient records, each characterized by 13 clinical attributes and a target variable indicating the presence or absence of heart disease. This dataset is considered one of the most comprehensive and reliable resources for heart disease prediction research.</w:t>
      </w:r>
    </w:p>
    <w:p>
      <w:pPr>
        <w:pStyle w:val="Normal"/>
        <w:numPr>
          <w:ilvl w:val="0"/>
          <w:numId w:val="28"/>
        </w:numPr>
        <w:spacing w:lineRule="auto" w:line="360"/>
        <w:rPr>
          <w:b w:val="false"/>
          <w:bCs w:val="false"/>
        </w:rPr>
      </w:pPr>
      <w:r>
        <w:rPr>
          <w:rFonts w:cs="Times New Roman" w:ascii="Times New Roman" w:hAnsi="Times New Roman"/>
          <w:b w:val="false"/>
          <w:bCs w:val="false"/>
          <w:sz w:val="24"/>
          <w:szCs w:val="24"/>
        </w:rPr>
        <w:t>Attributes include: age, sex, chest pain type, resting blood pressure, serum cholesterol, fasting blood sugar, resting electrocardiographic results, maximum heart rate achieved, exercise-induced angina, old peak (ST depression), slope of the peak exercise ST segment, number of major vessels colored by fluoroscopy, and thalassemia status.</w:t>
      </w:r>
    </w:p>
    <w:p>
      <w:pPr>
        <w:pStyle w:val="Normal"/>
        <w:numPr>
          <w:ilvl w:val="0"/>
          <w:numId w:val="28"/>
        </w:numPr>
        <w:spacing w:lineRule="auto" w:line="360"/>
        <w:rPr>
          <w:b w:val="false"/>
          <w:bCs w:val="false"/>
        </w:rPr>
      </w:pPr>
      <w:r>
        <w:rPr>
          <w:rFonts w:cs="Times New Roman" w:ascii="Times New Roman" w:hAnsi="Times New Roman"/>
          <w:b w:val="false"/>
          <w:bCs w:val="false"/>
          <w:sz w:val="24"/>
          <w:szCs w:val="24"/>
        </w:rPr>
        <w:t>The target variable is a binary classification indicating whether the patient has CAD (1) or not (0), derived from an originally multi-class value based on the degree of diagnosis.</w:t>
      </w:r>
    </w:p>
    <w:p>
      <w:pPr>
        <w:pStyle w:val="Normal"/>
        <w:spacing w:lineRule="auto" w:line="360"/>
        <w:rPr>
          <w:b w:val="false"/>
          <w:bCs w:val="false"/>
        </w:rPr>
      </w:pPr>
      <w:r>
        <w:rPr>
          <w:rFonts w:cs="Times New Roman" w:ascii="Times New Roman" w:hAnsi="Times New Roman"/>
          <w:b w:val="false"/>
          <w:bCs w:val="false"/>
          <w:sz w:val="24"/>
          <w:szCs w:val="24"/>
        </w:rPr>
        <w:t>Although the original dataset contains 303 records, only 297 are used  due to missing values in a few entries.</w:t>
      </w:r>
    </w:p>
    <w:p>
      <w:pPr>
        <w:pStyle w:val="Normal"/>
        <w:spacing w:lineRule="auto" w:line="360"/>
        <w:rPr>
          <w:rFonts w:ascii="Times New Roman" w:hAnsi="Times New Roman"/>
          <w:sz w:val="24"/>
          <w:szCs w:val="24"/>
        </w:rPr>
      </w:pPr>
      <w:r>
        <w:rPr>
          <w:rFonts w:cs="Times New Roman" w:ascii="Times New Roman" w:hAnsi="Times New Roman"/>
          <w:sz w:val="24"/>
          <w:szCs w:val="24"/>
        </w:rPr>
        <w:t>The features in this dataset include:</w:t>
      </w:r>
    </w:p>
    <w:p>
      <w:pPr>
        <w:pStyle w:val="Normal"/>
        <w:numPr>
          <w:ilvl w:val="0"/>
          <w:numId w:val="29"/>
        </w:numPr>
        <w:spacing w:lineRule="auto" w:line="360"/>
        <w:rPr>
          <w:b w:val="false"/>
          <w:bCs w:val="false"/>
        </w:rPr>
      </w:pPr>
      <w:r>
        <w:rPr>
          <w:rFonts w:cs="Times New Roman" w:ascii="Times New Roman" w:hAnsi="Times New Roman"/>
          <w:b w:val="false"/>
          <w:bCs w:val="false"/>
          <w:sz w:val="24"/>
          <w:szCs w:val="24"/>
        </w:rPr>
        <w:t>Age: Age of the patient in years.</w:t>
      </w:r>
    </w:p>
    <w:p>
      <w:pPr>
        <w:pStyle w:val="Normal"/>
        <w:numPr>
          <w:ilvl w:val="0"/>
          <w:numId w:val="29"/>
        </w:numPr>
        <w:spacing w:lineRule="auto" w:line="360"/>
        <w:rPr>
          <w:b w:val="false"/>
          <w:bCs w:val="false"/>
        </w:rPr>
      </w:pPr>
      <w:r>
        <w:rPr>
          <w:rFonts w:cs="Times New Roman" w:ascii="Times New Roman" w:hAnsi="Times New Roman"/>
          <w:b w:val="false"/>
          <w:bCs w:val="false"/>
          <w:sz w:val="24"/>
          <w:szCs w:val="24"/>
        </w:rPr>
        <w:t>Sex: Gender of the patient (1 = male, 0 = female).</w:t>
      </w:r>
    </w:p>
    <w:p>
      <w:pPr>
        <w:pStyle w:val="Normal"/>
        <w:numPr>
          <w:ilvl w:val="0"/>
          <w:numId w:val="29"/>
        </w:numPr>
        <w:spacing w:lineRule="auto" w:line="360"/>
        <w:rPr>
          <w:b w:val="false"/>
          <w:bCs w:val="false"/>
        </w:rPr>
      </w:pPr>
      <w:r>
        <w:rPr>
          <w:rFonts w:cs="Times New Roman" w:ascii="Times New Roman" w:hAnsi="Times New Roman"/>
          <w:b w:val="false"/>
          <w:bCs w:val="false"/>
          <w:sz w:val="24"/>
          <w:szCs w:val="24"/>
        </w:rPr>
        <w:t>cp (Chest Pain Type): A categorical variable indicating chest pain type, with four possible values (0 = Typical angina, 1 = Atypical angina, 2 = non-Anginal pain, 3 = Asymptomatic)</w:t>
      </w:r>
    </w:p>
    <w:p>
      <w:pPr>
        <w:pStyle w:val="Normal"/>
        <w:numPr>
          <w:ilvl w:val="0"/>
          <w:numId w:val="29"/>
        </w:numPr>
        <w:spacing w:lineRule="auto" w:line="360"/>
        <w:rPr>
          <w:b w:val="false"/>
          <w:bCs w:val="false"/>
        </w:rPr>
      </w:pPr>
      <w:r>
        <w:rPr>
          <w:rFonts w:cs="Times New Roman" w:ascii="Times New Roman" w:hAnsi="Times New Roman"/>
          <w:b w:val="false"/>
          <w:bCs w:val="false"/>
          <w:sz w:val="24"/>
          <w:szCs w:val="24"/>
        </w:rPr>
        <w:t>trestbps: Resting blood pressure (in mm/Hg) on admission.</w:t>
      </w:r>
    </w:p>
    <w:p>
      <w:pPr>
        <w:pStyle w:val="Normal"/>
        <w:numPr>
          <w:ilvl w:val="0"/>
          <w:numId w:val="29"/>
        </w:numPr>
        <w:spacing w:lineRule="auto" w:line="360"/>
        <w:rPr>
          <w:b w:val="false"/>
          <w:bCs w:val="false"/>
        </w:rPr>
      </w:pPr>
      <w:r>
        <w:rPr>
          <w:rFonts w:cs="Times New Roman" w:ascii="Times New Roman" w:hAnsi="Times New Roman"/>
          <w:b w:val="false"/>
          <w:bCs w:val="false"/>
          <w:sz w:val="24"/>
          <w:szCs w:val="24"/>
        </w:rPr>
        <w:t>chol: Serum cholesterol level in mg/dL.</w:t>
      </w:r>
    </w:p>
    <w:p>
      <w:pPr>
        <w:pStyle w:val="Normal"/>
        <w:numPr>
          <w:ilvl w:val="0"/>
          <w:numId w:val="29"/>
        </w:numPr>
        <w:spacing w:lineRule="auto" w:line="360"/>
        <w:rPr>
          <w:b w:val="false"/>
          <w:bCs w:val="false"/>
        </w:rPr>
      </w:pPr>
      <w:r>
        <w:rPr>
          <w:rFonts w:cs="Times New Roman" w:ascii="Times New Roman" w:hAnsi="Times New Roman"/>
          <w:b w:val="false"/>
          <w:bCs w:val="false"/>
          <w:sz w:val="24"/>
          <w:szCs w:val="24"/>
        </w:rPr>
        <w:t>fbs: Fasting blood sugar &gt; 120 mg/dL (1 = true; 0 = false).</w:t>
      </w:r>
    </w:p>
    <w:p>
      <w:pPr>
        <w:pStyle w:val="Normal"/>
        <w:numPr>
          <w:ilvl w:val="0"/>
          <w:numId w:val="29"/>
        </w:numPr>
        <w:spacing w:lineRule="auto" w:line="360"/>
        <w:rPr>
          <w:b w:val="false"/>
          <w:bCs w:val="false"/>
        </w:rPr>
      </w:pPr>
      <w:r>
        <w:rPr>
          <w:rFonts w:cs="Times New Roman" w:ascii="Times New Roman" w:hAnsi="Times New Roman"/>
          <w:b w:val="false"/>
          <w:bCs w:val="false"/>
          <w:sz w:val="24"/>
          <w:szCs w:val="24"/>
        </w:rPr>
        <w:t>restecg: Resting electrocardiographic results, with three categories (0 = Normal, 1 = Having ST-T wave abnormality, 2 = Showing probable or definite left ventricular hypertrophy)</w:t>
      </w:r>
    </w:p>
    <w:p>
      <w:pPr>
        <w:pStyle w:val="Normal"/>
        <w:numPr>
          <w:ilvl w:val="0"/>
          <w:numId w:val="29"/>
        </w:numPr>
        <w:spacing w:lineRule="auto" w:line="360"/>
        <w:rPr>
          <w:b w:val="false"/>
          <w:bCs w:val="false"/>
        </w:rPr>
      </w:pPr>
      <w:r>
        <w:rPr>
          <w:rFonts w:cs="Times New Roman" w:ascii="Times New Roman" w:hAnsi="Times New Roman"/>
          <w:b w:val="false"/>
          <w:bCs w:val="false"/>
          <w:sz w:val="24"/>
          <w:szCs w:val="24"/>
        </w:rPr>
        <w:t>thalach: Maximum heart rate achieved during exercise.</w:t>
      </w:r>
    </w:p>
    <w:p>
      <w:pPr>
        <w:pStyle w:val="Normal"/>
        <w:numPr>
          <w:ilvl w:val="0"/>
          <w:numId w:val="29"/>
        </w:numPr>
        <w:spacing w:lineRule="auto" w:line="360"/>
        <w:rPr>
          <w:b w:val="false"/>
          <w:bCs w:val="false"/>
        </w:rPr>
      </w:pPr>
      <w:r>
        <w:rPr>
          <w:rFonts w:cs="Times New Roman" w:ascii="Times New Roman" w:hAnsi="Times New Roman"/>
          <w:b w:val="false"/>
          <w:bCs w:val="false"/>
          <w:sz w:val="24"/>
          <w:szCs w:val="24"/>
        </w:rPr>
        <w:t>exang: Exercise-induced angina (1 = yes; 0 = no).</w:t>
      </w:r>
    </w:p>
    <w:p>
      <w:pPr>
        <w:pStyle w:val="Normal"/>
        <w:numPr>
          <w:ilvl w:val="0"/>
          <w:numId w:val="29"/>
        </w:numPr>
        <w:spacing w:lineRule="auto" w:line="360"/>
        <w:rPr>
          <w:b w:val="false"/>
          <w:bCs w:val="false"/>
        </w:rPr>
      </w:pPr>
      <w:r>
        <w:rPr>
          <w:rFonts w:cs="Times New Roman" w:ascii="Times New Roman" w:hAnsi="Times New Roman"/>
          <w:b w:val="false"/>
          <w:bCs w:val="false"/>
          <w:sz w:val="24"/>
          <w:szCs w:val="24"/>
        </w:rPr>
        <w:t>oldpeak: ST depression induced by exercise relative to rest.</w:t>
      </w:r>
    </w:p>
    <w:p>
      <w:pPr>
        <w:pStyle w:val="Normal"/>
        <w:numPr>
          <w:ilvl w:val="0"/>
          <w:numId w:val="29"/>
        </w:numPr>
        <w:spacing w:lineRule="auto" w:line="360"/>
        <w:rPr>
          <w:b w:val="false"/>
          <w:bCs w:val="false"/>
        </w:rPr>
      </w:pPr>
      <w:r>
        <w:rPr>
          <w:rFonts w:cs="Times New Roman" w:ascii="Times New Roman" w:hAnsi="Times New Roman"/>
          <w:b w:val="false"/>
          <w:bCs w:val="false"/>
          <w:sz w:val="24"/>
          <w:szCs w:val="24"/>
        </w:rPr>
        <w:t>slope: The slope of the peak exercise ST segment (0 = Upsloping, 1 = Flat, 2 = Downsloping,)</w:t>
      </w:r>
    </w:p>
    <w:p>
      <w:pPr>
        <w:pStyle w:val="Normal"/>
        <w:numPr>
          <w:ilvl w:val="0"/>
          <w:numId w:val="29"/>
        </w:numPr>
        <w:spacing w:lineRule="auto" w:line="360"/>
        <w:rPr>
          <w:b w:val="false"/>
          <w:bCs w:val="false"/>
        </w:rPr>
      </w:pPr>
      <w:r>
        <w:rPr>
          <w:rFonts w:cs="Times New Roman" w:ascii="Times New Roman" w:hAnsi="Times New Roman"/>
          <w:b w:val="false"/>
          <w:bCs w:val="false"/>
          <w:sz w:val="24"/>
          <w:szCs w:val="24"/>
        </w:rPr>
        <w:t>ca: Number of major vessels (0–3) colored by fluoroscopy.</w:t>
      </w:r>
    </w:p>
    <w:p>
      <w:pPr>
        <w:pStyle w:val="Normal"/>
        <w:numPr>
          <w:ilvl w:val="0"/>
          <w:numId w:val="29"/>
        </w:numPr>
        <w:spacing w:lineRule="auto" w:line="360"/>
        <w:rPr>
          <w:b w:val="false"/>
          <w:bCs w:val="false"/>
        </w:rPr>
      </w:pPr>
      <w:r>
        <w:rPr>
          <w:rFonts w:cs="Times New Roman" w:ascii="Times New Roman" w:hAnsi="Times New Roman"/>
          <w:b w:val="false"/>
          <w:bCs w:val="false"/>
          <w:sz w:val="24"/>
          <w:szCs w:val="24"/>
        </w:rPr>
        <w:t>thal: Thalassemia status, categorized as (1= Normal, 2 = Fixed defect, 3 = Reversible defect)</w:t>
      </w:r>
    </w:p>
    <w:p>
      <w:pPr>
        <w:pStyle w:val="Normal"/>
        <w:numPr>
          <w:ilvl w:val="0"/>
          <w:numId w:val="29"/>
        </w:numPr>
        <w:spacing w:lineRule="auto" w:line="360"/>
        <w:rPr>
          <w:b w:val="false"/>
          <w:bCs w:val="false"/>
        </w:rPr>
      </w:pPr>
      <w:r>
        <w:rPr>
          <w:rFonts w:cs="Times New Roman" w:ascii="Times New Roman" w:hAnsi="Times New Roman"/>
          <w:b w:val="false"/>
          <w:bCs w:val="false"/>
          <w:sz w:val="24"/>
          <w:szCs w:val="24"/>
        </w:rPr>
        <w:t>target: Diagnosis of heart disease (0 = no disease; 1 = presence of disease).</w:t>
      </w:r>
    </w:p>
    <w:p>
      <w:pPr>
        <w:pStyle w:val="Normal"/>
        <w:spacing w:lineRule="auto" w:line="360"/>
        <w:rPr>
          <w:rFonts w:ascii="Times New Roman" w:hAnsi="Times New Roman"/>
          <w:sz w:val="24"/>
          <w:szCs w:val="24"/>
        </w:rPr>
      </w:pPr>
      <w:r>
        <w:rPr>
          <w:rFonts w:cs="Times New Roman" w:ascii="Times New Roman" w:hAnsi="Times New Roman"/>
          <w:sz w:val="24"/>
          <w:szCs w:val="24"/>
        </w:rPr>
        <w:t>This dataset captures a diverse and clinically relevant set of parameters that serve as indicators of cardiovascular function and potential disease presence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Heading2"/>
        <w:rPr>
          <w:b w:val="false"/>
          <w:bCs w:val="false"/>
        </w:rPr>
      </w:pPr>
      <w:bookmarkStart w:id="49" w:name="__RefHeading___Toc1111_2659079202"/>
      <w:bookmarkEnd w:id="49"/>
      <w:r>
        <w:rPr>
          <w:rFonts w:cs="Times New Roman" w:ascii="Times New Roman" w:hAnsi="Times New Roman"/>
          <w:b w:val="false"/>
          <w:bCs w:val="false"/>
          <w:sz w:val="24"/>
          <w:szCs w:val="24"/>
        </w:rPr>
        <w:t>3.3.2 Statlog (Heart) Dataset</w:t>
      </w:r>
    </w:p>
    <w:p>
      <w:pPr>
        <w:pStyle w:val="Normal"/>
        <w:spacing w:lineRule="auto" w:line="360"/>
        <w:rPr/>
      </w:pPr>
      <w:r>
        <w:rPr>
          <w:rFonts w:cs="Times New Roman" w:ascii="Times New Roman" w:hAnsi="Times New Roman"/>
          <w:b w:val="false"/>
          <w:bCs w:val="false"/>
          <w:sz w:val="24"/>
          <w:szCs w:val="24"/>
        </w:rPr>
        <w:t xml:space="preserve">The Statlog (Heart) dataset is a restructured and cleaned version of the Cleveland dataset, adapted as part of the Statlog project. It contains 270 instances and retains the same core features as the Cleveland dataset, with standardized preprocessing that makes it especially suitable for comparative evaluation of machine learning algorithms. </w:t>
      </w:r>
      <w:r>
        <w:rPr>
          <w:rFonts w:cs="Times New Roman" w:ascii="Times New Roman" w:hAnsi="Times New Roman"/>
          <w:sz w:val="24"/>
          <w:szCs w:val="24"/>
        </w:rPr>
        <w:t>The features are identical in nature but are often represented using normalized or encoded values for consistency and ease of modeling. Both Cleveland and Statlog datasets have similar features, Statlog was slightly reformatted to have consistent label encoding.</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Heading1"/>
        <w:rPr>
          <w:rFonts w:ascii="Times New Roman" w:hAnsi="Times New Roman"/>
          <w:sz w:val="24"/>
          <w:szCs w:val="24"/>
        </w:rPr>
      </w:pPr>
      <w:bookmarkStart w:id="50" w:name="__RefHeading___Toc1113_2659079202"/>
      <w:bookmarkEnd w:id="50"/>
      <w:r>
        <w:rPr>
          <w:rFonts w:cs="Times New Roman" w:ascii="Times New Roman" w:hAnsi="Times New Roman"/>
          <w:b/>
          <w:bCs/>
          <w:sz w:val="24"/>
          <w:szCs w:val="24"/>
        </w:rPr>
        <w:t>3.4.0 DATA PREPROCESSING</w:t>
      </w:r>
    </w:p>
    <w:p>
      <w:pPr>
        <w:pStyle w:val="Normal"/>
        <w:spacing w:lineRule="auto" w:line="360"/>
        <w:ind w:hanging="0" w:start="0"/>
        <w:rPr>
          <w:rFonts w:ascii="Times New Roman" w:hAnsi="Times New Roman"/>
          <w:sz w:val="24"/>
          <w:szCs w:val="24"/>
        </w:rPr>
      </w:pPr>
      <w:r>
        <w:rPr>
          <w:rFonts w:cs="Times New Roman" w:ascii="Times New Roman" w:hAnsi="Times New Roman"/>
          <w:sz w:val="24"/>
          <w:szCs w:val="24"/>
        </w:rPr>
        <w:t>Data preprocessing is the process of cleaning and transforming raw data into a usable format for analysis or model training. This includes tasks like identifying and correcting errors, handling missing values, and standardizing data formats. The goal is to improve the quality and reliability of the data, making it more suitable for downstream tasks like data mining, machine learning, and statistical analysis. </w:t>
      </w:r>
    </w:p>
    <w:p>
      <w:pPr>
        <w:pStyle w:val="Normal"/>
        <w:spacing w:lineRule="auto" w:line="360"/>
        <w:ind w:hanging="0" w:start="0"/>
        <w:rPr>
          <w:rFonts w:ascii="Times New Roman" w:hAnsi="Times New Roman"/>
          <w:sz w:val="24"/>
          <w:szCs w:val="24"/>
        </w:rPr>
      </w:pPr>
      <w:r>
        <w:rPr>
          <w:rFonts w:cs="Times New Roman" w:ascii="Times New Roman" w:hAnsi="Times New Roman"/>
          <w:sz w:val="24"/>
          <w:szCs w:val="24"/>
        </w:rPr>
        <w:t>Before developing the machine learning models, both datasets underwent a thorough data processing phase to ensure consistency, enhance data quality, and prepare the features for effective modeling. Given the sensitive nature of clinical data, careful preprocessing was essential to avoid introducing biases or distortions into the predictive models.</w:t>
      </w:r>
    </w:p>
    <w:p>
      <w:pPr>
        <w:pStyle w:val="Normal"/>
        <w:spacing w:lineRule="auto" w:line="360"/>
        <w:ind w:hanging="0" w:start="0"/>
        <w:rPr>
          <w:rFonts w:ascii="Times New Roman" w:hAnsi="Times New Roman"/>
          <w:sz w:val="24"/>
          <w:szCs w:val="24"/>
        </w:rPr>
      </w:pPr>
      <w:r>
        <w:rPr>
          <w:rFonts w:ascii="Times New Roman" w:hAnsi="Times New Roman"/>
          <w:sz w:val="24"/>
          <w:szCs w:val="24"/>
        </w:rPr>
      </w:r>
    </w:p>
    <w:p>
      <w:pPr>
        <w:pStyle w:val="Heading2"/>
        <w:rPr/>
      </w:pPr>
      <w:bookmarkStart w:id="51" w:name="__RefHeading___Toc1115_2659079202"/>
      <w:bookmarkEnd w:id="51"/>
      <w:r>
        <w:rPr>
          <w:rFonts w:cs="Times New Roman" w:ascii="Times New Roman" w:hAnsi="Times New Roman"/>
          <w:b/>
          <w:bCs/>
          <w:sz w:val="24"/>
          <w:szCs w:val="24"/>
        </w:rPr>
        <w:t>3.4.1 Data Processing</w:t>
      </w:r>
    </w:p>
    <w:p>
      <w:pPr>
        <w:pStyle w:val="Normal"/>
        <w:spacing w:lineRule="auto" w:line="360"/>
        <w:ind w:hanging="0" w:start="0"/>
        <w:rPr>
          <w:rFonts w:ascii="Times New Roman" w:hAnsi="Times New Roman"/>
          <w:sz w:val="24"/>
          <w:szCs w:val="24"/>
        </w:rPr>
      </w:pPr>
      <w:r>
        <w:rPr>
          <w:rFonts w:cs="Times New Roman" w:ascii="Times New Roman" w:hAnsi="Times New Roman"/>
          <w:sz w:val="24"/>
          <w:szCs w:val="24"/>
        </w:rPr>
        <w:t>Before developing machine learning models, both datasets underwent a thorough data processing phase to ensure consistency, enhance data quality, and prepare the features for effective modeling. Given the sensitive nature of clinical data, careful preprocessing was essential to avoid introducing biases or distortions into the predictive models.</w:t>
      </w:r>
    </w:p>
    <w:p>
      <w:pPr>
        <w:pStyle w:val="Normal"/>
        <w:spacing w:lineRule="auto" w:line="360"/>
        <w:ind w:hanging="0" w:start="0"/>
        <w:rPr>
          <w:rFonts w:ascii="Times New Roman" w:hAnsi="Times New Roman"/>
          <w:sz w:val="24"/>
          <w:szCs w:val="24"/>
        </w:rPr>
      </w:pPr>
      <w:r>
        <w:rPr>
          <w:rFonts w:ascii="Times New Roman" w:hAnsi="Times New Roman"/>
          <w:sz w:val="24"/>
          <w:szCs w:val="24"/>
        </w:rPr>
      </w:r>
    </w:p>
    <w:p>
      <w:pPr>
        <w:pStyle w:val="Heading2"/>
        <w:rPr/>
      </w:pPr>
      <w:bookmarkStart w:id="52" w:name="__RefHeading___Toc1117_2659079202"/>
      <w:bookmarkEnd w:id="52"/>
      <w:r>
        <w:rPr>
          <w:rFonts w:cs="Times New Roman" w:ascii="Times New Roman" w:hAnsi="Times New Roman"/>
          <w:b/>
          <w:bCs/>
          <w:sz w:val="24"/>
          <w:szCs w:val="24"/>
        </w:rPr>
        <w:t>3.4.2 Data Cleaning</w:t>
      </w:r>
    </w:p>
    <w:p>
      <w:pPr>
        <w:pStyle w:val="Normal"/>
        <w:spacing w:lineRule="auto" w:line="360"/>
        <w:ind w:hanging="0" w:start="0"/>
        <w:rPr>
          <w:rFonts w:ascii="Times New Roman" w:hAnsi="Times New Roman"/>
          <w:sz w:val="24"/>
          <w:szCs w:val="24"/>
        </w:rPr>
      </w:pPr>
      <w:r>
        <w:rPr>
          <w:rFonts w:cs="Times New Roman" w:ascii="Times New Roman" w:hAnsi="Times New Roman"/>
          <w:sz w:val="24"/>
          <w:szCs w:val="24"/>
        </w:rPr>
        <w:t xml:space="preserve">Both the Heart Disease Cleveland and Statlog datasets were initially inspected for missing or anomalous values. </w:t>
      </w:r>
      <w:r>
        <w:rPr>
          <w:rFonts w:cs="Times New Roman" w:ascii="Times New Roman" w:hAnsi="Times New Roman"/>
          <w:b w:val="false"/>
          <w:bCs w:val="false"/>
          <w:sz w:val="24"/>
          <w:szCs w:val="24"/>
        </w:rPr>
        <w:t xml:space="preserve">The Cleveland dataset contained a small number of missing values, particularly in the ca and thal attributes. Most of the missing entries were handled by imputing them using the mode (most frequent value) of the respective feature, as these attributes are categorical in nature. The Statlog dataset, after undergoing prior cleaning, exhibited no missing values and required no additional imputations. </w:t>
      </w:r>
      <w:r>
        <w:rPr>
          <w:rFonts w:cs="Times New Roman" w:ascii="Times New Roman" w:hAnsi="Times New Roman"/>
          <w:sz w:val="24"/>
          <w:szCs w:val="24"/>
        </w:rPr>
        <w:t>Prior to feature selection, missing values were imputed using appropriate strategies:</w:t>
      </w:r>
    </w:p>
    <w:p>
      <w:pPr>
        <w:pStyle w:val="Normal"/>
        <w:numPr>
          <w:ilvl w:val="0"/>
          <w:numId w:val="35"/>
        </w:numPr>
        <w:spacing w:lineRule="auto" w:line="360"/>
        <w:rPr/>
      </w:pPr>
      <w:r>
        <w:rPr>
          <w:rFonts w:cs="Times New Roman" w:ascii="Times New Roman" w:hAnsi="Times New Roman"/>
          <w:sz w:val="24"/>
          <w:szCs w:val="24"/>
        </w:rPr>
        <w:t>Median imputation for numerical features.</w:t>
      </w:r>
    </w:p>
    <w:p>
      <w:pPr>
        <w:pStyle w:val="Normal"/>
        <w:numPr>
          <w:ilvl w:val="0"/>
          <w:numId w:val="35"/>
        </w:numPr>
        <w:spacing w:lineRule="auto" w:line="360"/>
        <w:rPr>
          <w:rFonts w:ascii="Times New Roman" w:hAnsi="Times New Roman"/>
          <w:sz w:val="24"/>
          <w:szCs w:val="24"/>
        </w:rPr>
      </w:pPr>
      <w:r>
        <w:rPr>
          <w:rFonts w:cs="Times New Roman" w:ascii="Times New Roman" w:hAnsi="Times New Roman"/>
          <w:sz w:val="24"/>
          <w:szCs w:val="24"/>
        </w:rPr>
        <w:t>Mode imputation for categorical features.</w:t>
      </w:r>
    </w:p>
    <w:p>
      <w:pPr>
        <w:pStyle w:val="Normal"/>
        <w:spacing w:lineRule="auto" w:line="360"/>
        <w:ind w:hanging="0" w:start="0"/>
        <w:rPr>
          <w:rFonts w:ascii="Times New Roman" w:hAnsi="Times New Roman"/>
          <w:b w:val="false"/>
          <w:bCs w:val="false"/>
          <w:sz w:val="24"/>
          <w:szCs w:val="24"/>
        </w:rPr>
      </w:pPr>
      <w:r>
        <w:rPr>
          <w:rFonts w:cs="Times New Roman" w:ascii="Times New Roman" w:hAnsi="Times New Roman"/>
          <w:b w:val="false"/>
          <w:bCs w:val="false"/>
          <w:sz w:val="24"/>
          <w:szCs w:val="24"/>
        </w:rPr>
        <w:t xml:space="preserve">Outliers were identified using interquartile range (IQR) methods and examined to determine whether they reflected true clinical extremes or data entry errors. True extremes were retained to preserve the clinical variability of the data. </w:t>
      </w:r>
      <w:r>
        <w:rPr>
          <w:rFonts w:ascii="Times New Roman" w:hAnsi="Times New Roman"/>
          <w:b w:val="false"/>
          <w:bCs w:val="false"/>
          <w:sz w:val="24"/>
          <w:szCs w:val="24"/>
        </w:rPr>
        <w:t>By systematically applying a combination of statistical, wrapper-based, and embedded feature selection techniques, the study ensured that only the most relevant and clinically meaningful features were utilized. This rigorous process enhanced the predictive capability and interpretability of the machine learning models developed for early CAD detection.</w:t>
      </w:r>
    </w:p>
    <w:p>
      <w:pPr>
        <w:pStyle w:val="Heading2"/>
        <w:rPr>
          <w:rFonts w:ascii="Times New Roman" w:hAnsi="Times New Roman" w:cs="Times New Roman"/>
          <w:b/>
          <w:bCs/>
          <w:sz w:val="24"/>
          <w:szCs w:val="24"/>
        </w:rPr>
      </w:pPr>
      <w:r>
        <w:rPr>
          <w:rFonts w:cs="Times New Roman" w:ascii="Times New Roman" w:hAnsi="Times New Roman"/>
          <w:b/>
          <w:bCs/>
          <w:sz w:val="24"/>
          <w:szCs w:val="24"/>
        </w:rPr>
      </w:r>
    </w:p>
    <w:p>
      <w:pPr>
        <w:pStyle w:val="Heading2"/>
        <w:rPr/>
      </w:pPr>
      <w:bookmarkStart w:id="53" w:name="__RefHeading___Toc1119_2659079202"/>
      <w:bookmarkEnd w:id="53"/>
      <w:r>
        <w:rPr>
          <w:rFonts w:cs="Times New Roman" w:ascii="Times New Roman" w:hAnsi="Times New Roman"/>
          <w:b/>
          <w:bCs/>
          <w:sz w:val="24"/>
          <w:szCs w:val="24"/>
        </w:rPr>
        <w:t>3.4.3 Feature Encoding</w:t>
      </w:r>
    </w:p>
    <w:p>
      <w:pPr>
        <w:pStyle w:val="Normal"/>
        <w:spacing w:lineRule="auto" w:line="360"/>
        <w:ind w:hanging="0" w:start="0"/>
        <w:rPr>
          <w:rFonts w:ascii="Times New Roman" w:hAnsi="Times New Roman"/>
          <w:sz w:val="24"/>
          <w:szCs w:val="24"/>
        </w:rPr>
      </w:pPr>
      <w:r>
        <w:rPr>
          <w:rFonts w:cs="Times New Roman" w:ascii="Times New Roman" w:hAnsi="Times New Roman"/>
          <w:sz w:val="24"/>
          <w:szCs w:val="24"/>
        </w:rPr>
        <w:t>Most features in both datasets were already in numerical format, making them suitable for machine learning algorithms. However:</w:t>
      </w:r>
    </w:p>
    <w:p>
      <w:pPr>
        <w:pStyle w:val="Normal"/>
        <w:numPr>
          <w:ilvl w:val="0"/>
          <w:numId w:val="30"/>
        </w:numPr>
        <w:spacing w:lineRule="auto" w:line="360"/>
        <w:rPr>
          <w:b w:val="false"/>
          <w:bCs w:val="false"/>
        </w:rPr>
      </w:pPr>
      <w:r>
        <w:rPr>
          <w:rFonts w:cs="Times New Roman" w:ascii="Times New Roman" w:hAnsi="Times New Roman"/>
          <w:b w:val="false"/>
          <w:bCs w:val="false"/>
          <w:sz w:val="24"/>
          <w:szCs w:val="24"/>
        </w:rPr>
        <w:t>Categorical features such as cp, restecg, slope, thal, and ca were treated as categorical integers rather than continuous numbers.</w:t>
      </w:r>
    </w:p>
    <w:p>
      <w:pPr>
        <w:pStyle w:val="Normal"/>
        <w:numPr>
          <w:ilvl w:val="0"/>
          <w:numId w:val="30"/>
        </w:numPr>
        <w:spacing w:lineRule="auto" w:line="360"/>
        <w:rPr>
          <w:rFonts w:ascii="Times New Roman" w:hAnsi="Times New Roman" w:cs="Times New Roman"/>
          <w:b w:val="false"/>
          <w:bCs w:val="false"/>
          <w:sz w:val="24"/>
          <w:szCs w:val="24"/>
        </w:rPr>
      </w:pPr>
      <w:r>
        <w:rPr>
          <w:rFonts w:cs="Times New Roman" w:ascii="Times New Roman" w:hAnsi="Times New Roman"/>
          <w:b w:val="false"/>
          <w:bCs w:val="false"/>
          <w:sz w:val="24"/>
          <w:szCs w:val="24"/>
        </w:rPr>
        <w:t>No encoding was applied initially, as tree-based methods like Random Forests can natively handle categorical integers, and Support Vector Machines and Artificial Neural Networks can work efficiently after scaling.</w:t>
      </w:r>
    </w:p>
    <w:p>
      <w:pPr>
        <w:pStyle w:val="Normal"/>
        <w:spacing w:lineRule="auto" w:line="360"/>
        <w:rPr>
          <w:rFonts w:ascii="Times New Roman" w:hAnsi="Times New Roman" w:cs="Times New Roman"/>
          <w:b w:val="false"/>
          <w:bCs w:val="false"/>
          <w:sz w:val="24"/>
          <w:szCs w:val="24"/>
        </w:rPr>
      </w:pPr>
      <w:r>
        <w:rPr>
          <w:rFonts w:cs="Times New Roman" w:ascii="Times New Roman" w:hAnsi="Times New Roman"/>
          <w:b w:val="false"/>
          <w:bCs w:val="false"/>
          <w:sz w:val="24"/>
          <w:szCs w:val="24"/>
        </w:rPr>
      </w:r>
    </w:p>
    <w:p>
      <w:pPr>
        <w:pStyle w:val="Normal"/>
        <w:spacing w:lineRule="auto" w:line="360"/>
        <w:rPr>
          <w:rFonts w:ascii="Times New Roman" w:hAnsi="Times New Roman" w:cs="Times New Roman"/>
          <w:b w:val="false"/>
          <w:bCs w:val="false"/>
          <w:sz w:val="24"/>
          <w:szCs w:val="24"/>
        </w:rPr>
      </w:pPr>
      <w:r>
        <w:rPr>
          <w:rFonts w:cs="Times New Roman" w:ascii="Times New Roman" w:hAnsi="Times New Roman"/>
          <w:b w:val="false"/>
          <w:bCs w:val="false"/>
          <w:sz w:val="24"/>
          <w:szCs w:val="24"/>
        </w:rPr>
      </w:r>
    </w:p>
    <w:p>
      <w:pPr>
        <w:pStyle w:val="Heading2"/>
        <w:rPr/>
      </w:pPr>
      <w:bookmarkStart w:id="54" w:name="__RefHeading___Toc1121_2659079202"/>
      <w:bookmarkEnd w:id="54"/>
      <w:r>
        <w:rPr>
          <w:rFonts w:cs="Times New Roman" w:ascii="Times New Roman" w:hAnsi="Times New Roman"/>
          <w:b/>
          <w:bCs/>
          <w:sz w:val="24"/>
          <w:szCs w:val="24"/>
        </w:rPr>
        <w:t>3.4.4 Feature Scaling</w:t>
      </w:r>
    </w:p>
    <w:p>
      <w:pPr>
        <w:pStyle w:val="Normal"/>
        <w:spacing w:lineRule="auto" w:line="360"/>
        <w:ind w:hanging="0" w:start="0"/>
        <w:rPr>
          <w:rFonts w:ascii="Times New Roman" w:hAnsi="Times New Roman"/>
          <w:sz w:val="24"/>
          <w:szCs w:val="24"/>
        </w:rPr>
      </w:pPr>
      <w:r>
        <w:rPr>
          <w:rFonts w:cs="Times New Roman" w:ascii="Times New Roman" w:hAnsi="Times New Roman"/>
          <w:sz w:val="24"/>
          <w:szCs w:val="24"/>
        </w:rPr>
        <w:t>Feature scaling was essential particularly for algorithms sensitive to feature magnitudes, such as Support Vector Machines (SVM) and Artificial Neural Networks (ANN).</w:t>
      </w:r>
    </w:p>
    <w:p>
      <w:pPr>
        <w:pStyle w:val="Normal"/>
        <w:numPr>
          <w:ilvl w:val="0"/>
          <w:numId w:val="31"/>
        </w:numPr>
        <w:spacing w:lineRule="auto" w:line="360"/>
        <w:rPr>
          <w:b w:val="false"/>
          <w:bCs w:val="false"/>
        </w:rPr>
      </w:pPr>
      <w:r>
        <w:rPr>
          <w:rFonts w:cs="Times New Roman" w:ascii="Times New Roman" w:hAnsi="Times New Roman"/>
          <w:b w:val="false"/>
          <w:bCs w:val="false"/>
          <w:sz w:val="24"/>
          <w:szCs w:val="24"/>
        </w:rPr>
        <w:t>Standardization was applied to continuous variables (age, trestbps, chol, thalach, oldpeak) using Z-score normalization, where each feature was re-scaled to have a mean of 0 and a standard deviation of 1.</w:t>
      </w:r>
    </w:p>
    <w:p>
      <w:pPr>
        <w:pStyle w:val="Normal"/>
        <w:numPr>
          <w:ilvl w:val="0"/>
          <w:numId w:val="31"/>
        </w:numPr>
        <w:spacing w:lineRule="auto" w:line="360"/>
        <w:rPr>
          <w:rFonts w:ascii="Times New Roman" w:hAnsi="Times New Roman" w:cs="Times New Roman"/>
          <w:b w:val="false"/>
          <w:bCs w:val="false"/>
          <w:sz w:val="24"/>
          <w:szCs w:val="24"/>
        </w:rPr>
      </w:pPr>
      <w:r>
        <w:rPr>
          <w:rFonts w:cs="Times New Roman" w:ascii="Times New Roman" w:hAnsi="Times New Roman"/>
          <w:b w:val="false"/>
          <w:bCs w:val="false"/>
          <w:sz w:val="24"/>
          <w:szCs w:val="24"/>
        </w:rPr>
        <w:t>Tree-based models like Random Forests were trained without scaling, as they are invariant to feature magnitudes.</w:t>
      </w:r>
    </w:p>
    <w:p>
      <w:pPr>
        <w:pStyle w:val="Normal"/>
        <w:numPr>
          <w:ilvl w:val="0"/>
          <w:numId w:val="0"/>
        </w:numPr>
        <w:spacing w:lineRule="auto" w:line="360"/>
        <w:ind w:hanging="0" w:start="720"/>
        <w:rPr>
          <w:rFonts w:ascii="Times New Roman" w:hAnsi="Times New Roman" w:cs="Times New Roman"/>
          <w:b w:val="false"/>
          <w:bCs w:val="false"/>
          <w:sz w:val="24"/>
          <w:szCs w:val="24"/>
        </w:rPr>
      </w:pPr>
      <w:r>
        <w:rPr>
          <w:rFonts w:cs="Times New Roman" w:ascii="Times New Roman" w:hAnsi="Times New Roman"/>
          <w:b w:val="false"/>
          <w:bCs w:val="false"/>
          <w:sz w:val="24"/>
          <w:szCs w:val="24"/>
        </w:rPr>
      </w:r>
    </w:p>
    <w:p>
      <w:pPr>
        <w:pStyle w:val="Heading2"/>
        <w:rPr>
          <w:rFonts w:ascii="Times New Roman" w:hAnsi="Times New Roman"/>
          <w:sz w:val="24"/>
          <w:szCs w:val="24"/>
        </w:rPr>
      </w:pPr>
      <w:bookmarkStart w:id="55" w:name="__RefHeading___Toc1123_2659079202"/>
      <w:bookmarkEnd w:id="55"/>
      <w:r>
        <w:rPr>
          <w:rFonts w:cs="Times New Roman" w:ascii="Times New Roman" w:hAnsi="Times New Roman"/>
          <w:b/>
          <w:bCs/>
          <w:sz w:val="24"/>
          <w:szCs w:val="24"/>
        </w:rPr>
        <w:t>3.4.5 Data Splitting</w:t>
      </w:r>
    </w:p>
    <w:p>
      <w:pPr>
        <w:pStyle w:val="Normal"/>
        <w:spacing w:lineRule="auto" w:line="360"/>
        <w:ind w:hanging="0" w:start="0"/>
        <w:rPr>
          <w:rFonts w:ascii="Times New Roman" w:hAnsi="Times New Roman"/>
          <w:sz w:val="24"/>
          <w:szCs w:val="24"/>
        </w:rPr>
      </w:pPr>
      <w:r>
        <w:rPr>
          <w:rFonts w:cs="Times New Roman" w:ascii="Times New Roman" w:hAnsi="Times New Roman"/>
          <w:sz w:val="24"/>
          <w:szCs w:val="24"/>
        </w:rPr>
        <w:t>The datasets were divided into training and testing subsets to evaluate model performance:</w:t>
      </w:r>
    </w:p>
    <w:p>
      <w:pPr>
        <w:pStyle w:val="Normal"/>
        <w:numPr>
          <w:ilvl w:val="0"/>
          <w:numId w:val="44"/>
        </w:numPr>
        <w:spacing w:lineRule="auto" w:line="360"/>
        <w:rPr>
          <w:b w:val="false"/>
          <w:bCs w:val="false"/>
        </w:rPr>
      </w:pPr>
      <w:r>
        <w:rPr>
          <w:rFonts w:cs="Times New Roman" w:ascii="Times New Roman" w:hAnsi="Times New Roman"/>
          <w:b w:val="false"/>
          <w:bCs w:val="false"/>
          <w:sz w:val="24"/>
          <w:szCs w:val="24"/>
        </w:rPr>
        <w:t>80% of the data was used for training.</w:t>
      </w:r>
    </w:p>
    <w:p>
      <w:pPr>
        <w:pStyle w:val="Normal"/>
        <w:numPr>
          <w:ilvl w:val="0"/>
          <w:numId w:val="44"/>
        </w:numPr>
        <w:spacing w:lineRule="auto" w:line="360"/>
        <w:rPr>
          <w:b w:val="false"/>
          <w:bCs w:val="false"/>
        </w:rPr>
      </w:pPr>
      <w:r>
        <w:rPr>
          <w:rFonts w:cs="Times New Roman" w:ascii="Times New Roman" w:hAnsi="Times New Roman"/>
          <w:b w:val="false"/>
          <w:bCs w:val="false"/>
          <w:sz w:val="24"/>
          <w:szCs w:val="24"/>
        </w:rPr>
        <w:t>20% was reserved for testing.</w:t>
      </w:r>
    </w:p>
    <w:p>
      <w:pPr>
        <w:pStyle w:val="Normal"/>
        <w:numPr>
          <w:ilvl w:val="0"/>
          <w:numId w:val="44"/>
        </w:numPr>
        <w:spacing w:lineRule="auto" w:line="360"/>
        <w:rPr>
          <w:b w:val="false"/>
          <w:bCs w:val="false"/>
        </w:rPr>
      </w:pPr>
      <w:r>
        <w:rPr>
          <w:rFonts w:cs="Times New Roman" w:ascii="Times New Roman" w:hAnsi="Times New Roman"/>
          <w:b w:val="false"/>
          <w:bCs w:val="false"/>
          <w:sz w:val="24"/>
          <w:szCs w:val="24"/>
        </w:rPr>
        <w:t>Stratified sampling was employed to ensure that the proportion of positive (disease) and negative (no disease) cases remained consistent between training and test sets, addressing the mild class imbalance present in the datasets.</w:t>
      </w:r>
    </w:p>
    <w:p>
      <w:pPr>
        <w:pStyle w:val="Normal"/>
        <w:spacing w:lineRule="auto" w:line="360"/>
        <w:ind w:hanging="0" w:start="0"/>
        <w:rPr>
          <w:rFonts w:ascii="Times New Roman" w:hAnsi="Times New Roman"/>
          <w:sz w:val="24"/>
          <w:szCs w:val="24"/>
        </w:rPr>
      </w:pPr>
      <w:r>
        <w:rPr>
          <w:rFonts w:cs="Times New Roman" w:ascii="Times New Roman" w:hAnsi="Times New Roman"/>
          <w:sz w:val="24"/>
          <w:szCs w:val="24"/>
        </w:rPr>
        <w:t>For ensemble model building, a cross-validation strategy (k-fold cross-validation with k=5k = 5k=5) was also used on the training set to further ensure that the models generalized well and to minimize the risk of overfitting.</w:t>
      </w:r>
    </w:p>
    <w:p>
      <w:pPr>
        <w:pStyle w:val="Normal"/>
        <w:spacing w:lineRule="auto" w:line="360"/>
        <w:ind w:start="360"/>
        <w:rPr>
          <w:rFonts w:ascii="Times New Roman" w:hAnsi="Times New Roman" w:cs="Times New Roman"/>
          <w:sz w:val="24"/>
          <w:szCs w:val="24"/>
        </w:rPr>
      </w:pPr>
      <w:r>
        <w:rPr>
          <w:rFonts w:cs="Times New Roman" w:ascii="Times New Roman" w:hAnsi="Times New Roman"/>
          <w:sz w:val="24"/>
          <w:szCs w:val="24"/>
        </w:rPr>
      </w:r>
    </w:p>
    <w:p>
      <w:pPr>
        <w:pStyle w:val="Heading1"/>
        <w:rPr>
          <w:b/>
          <w:bCs/>
        </w:rPr>
      </w:pPr>
      <w:bookmarkStart w:id="56" w:name="__RefHeading___Toc1125_2659079202"/>
      <w:bookmarkEnd w:id="56"/>
      <w:r>
        <w:rPr>
          <w:rFonts w:cs="Times New Roman" w:ascii="Times New Roman" w:hAnsi="Times New Roman"/>
          <w:b/>
          <w:bCs/>
          <w:sz w:val="24"/>
          <w:szCs w:val="24"/>
        </w:rPr>
        <w:t>3.5.0 FEATURE SELECTION METHODOLOGY</w:t>
      </w:r>
    </w:p>
    <w:p>
      <w:pPr>
        <w:pStyle w:val="Normal"/>
        <w:spacing w:lineRule="auto" w:line="360"/>
        <w:ind w:hanging="0" w:start="0"/>
        <w:rPr>
          <w:rFonts w:ascii="Times New Roman" w:hAnsi="Times New Roman"/>
          <w:sz w:val="24"/>
          <w:szCs w:val="24"/>
        </w:rPr>
      </w:pPr>
      <w:r>
        <w:rPr>
          <w:rFonts w:cs="Times New Roman" w:ascii="Times New Roman" w:hAnsi="Times New Roman"/>
          <w:sz w:val="24"/>
          <w:szCs w:val="24"/>
        </w:rPr>
        <w:t>Effective feature selection is a critical step in the development of robust machine learning models, particularly when working with healthcare datasets where irrelevant or redundant features can impair model performance and interpretability. In this study, feature selection was undertaken to identify the most informative attributes that contribute significantly to the prediction of coronary artery disease (CAD), while reducing noise, computational complexity, and the risk of model overfitting.</w:t>
      </w:r>
    </w:p>
    <w:p>
      <w:pPr>
        <w:pStyle w:val="Normal"/>
        <w:spacing w:lineRule="auto" w:line="360"/>
        <w:ind w:hanging="0" w:start="0"/>
        <w:rPr>
          <w:rFonts w:ascii="Times New Roman" w:hAnsi="Times New Roman"/>
          <w:sz w:val="24"/>
          <w:szCs w:val="24"/>
        </w:rPr>
      </w:pPr>
      <w:r>
        <w:rPr>
          <w:rFonts w:ascii="Times New Roman" w:hAnsi="Times New Roman"/>
          <w:sz w:val="24"/>
          <w:szCs w:val="24"/>
        </w:rPr>
      </w:r>
    </w:p>
    <w:p>
      <w:pPr>
        <w:pStyle w:val="Heading2"/>
        <w:rPr>
          <w:rFonts w:ascii="Times New Roman" w:hAnsi="Times New Roman"/>
          <w:b/>
          <w:bCs/>
          <w:sz w:val="24"/>
          <w:szCs w:val="24"/>
        </w:rPr>
      </w:pPr>
      <w:bookmarkStart w:id="57" w:name="__RefHeading___Toc1127_2659079202"/>
      <w:bookmarkEnd w:id="57"/>
      <w:r>
        <w:rPr>
          <w:rFonts w:cs="Times New Roman" w:ascii="Times New Roman" w:hAnsi="Times New Roman"/>
          <w:b/>
          <w:bCs/>
          <w:sz w:val="24"/>
          <w:szCs w:val="24"/>
        </w:rPr>
        <w:t>3.5.1 Motivation for Feature Selectio</w:t>
      </w:r>
      <w:r>
        <w:rPr>
          <w:rFonts w:ascii="Times New Roman" w:hAnsi="Times New Roman"/>
          <w:b/>
          <w:bCs/>
          <w:sz w:val="24"/>
          <w:szCs w:val="24"/>
        </w:rPr>
        <w:t>n</w:t>
      </w:r>
    </w:p>
    <w:p>
      <w:pPr>
        <w:pStyle w:val="Normal"/>
        <w:spacing w:lineRule="auto" w:line="360"/>
        <w:ind w:hanging="0" w:start="0"/>
        <w:rPr>
          <w:rFonts w:ascii="Times New Roman" w:hAnsi="Times New Roman"/>
          <w:sz w:val="24"/>
          <w:szCs w:val="24"/>
        </w:rPr>
      </w:pPr>
      <w:r>
        <w:rPr>
          <w:rFonts w:cs="Times New Roman" w:ascii="Times New Roman" w:hAnsi="Times New Roman"/>
          <w:sz w:val="24"/>
          <w:szCs w:val="24"/>
        </w:rPr>
        <w:t>The datasets employed in this research, though relatively structured, contain variables that may exhibit multicollinearity, irrelevance, or weak correlation with the target outcome. Feature selection was therefore essential for:</w:t>
      </w:r>
    </w:p>
    <w:p>
      <w:pPr>
        <w:pStyle w:val="Normal"/>
        <w:numPr>
          <w:ilvl w:val="0"/>
          <w:numId w:val="32"/>
        </w:numPr>
        <w:spacing w:lineRule="auto" w:line="360"/>
        <w:rPr/>
      </w:pPr>
      <w:r>
        <w:rPr>
          <w:rFonts w:cs="Times New Roman" w:ascii="Times New Roman" w:hAnsi="Times New Roman"/>
          <w:sz w:val="24"/>
          <w:szCs w:val="24"/>
        </w:rPr>
        <w:t>Improving the predictive accuracy of machine learning models.</w:t>
      </w:r>
    </w:p>
    <w:p>
      <w:pPr>
        <w:pStyle w:val="Normal"/>
        <w:numPr>
          <w:ilvl w:val="0"/>
          <w:numId w:val="32"/>
        </w:numPr>
        <w:spacing w:lineRule="auto" w:line="360"/>
        <w:rPr/>
      </w:pPr>
      <w:r>
        <w:rPr>
          <w:rFonts w:cs="Times New Roman" w:ascii="Times New Roman" w:hAnsi="Times New Roman"/>
          <w:sz w:val="24"/>
          <w:szCs w:val="24"/>
        </w:rPr>
        <w:t>Enhancing model generalizability to unseen data.</w:t>
      </w:r>
    </w:p>
    <w:p>
      <w:pPr>
        <w:pStyle w:val="Normal"/>
        <w:numPr>
          <w:ilvl w:val="0"/>
          <w:numId w:val="32"/>
        </w:numPr>
        <w:spacing w:lineRule="auto" w:line="360"/>
        <w:rPr/>
      </w:pPr>
      <w:r>
        <w:rPr>
          <w:rFonts w:cs="Times New Roman" w:ascii="Times New Roman" w:hAnsi="Times New Roman"/>
          <w:sz w:val="24"/>
          <w:szCs w:val="24"/>
        </w:rPr>
        <w:t>Reducing model training time and computational cost.</w:t>
      </w:r>
    </w:p>
    <w:p>
      <w:pPr>
        <w:pStyle w:val="Normal"/>
        <w:numPr>
          <w:ilvl w:val="0"/>
          <w:numId w:val="32"/>
        </w:numPr>
        <w:spacing w:lineRule="auto" w:line="360"/>
        <w:rPr>
          <w:rFonts w:ascii="Times New Roman" w:hAnsi="Times New Roman"/>
          <w:sz w:val="24"/>
          <w:szCs w:val="24"/>
        </w:rPr>
      </w:pPr>
      <w:r>
        <w:rPr>
          <w:rFonts w:cs="Times New Roman" w:ascii="Times New Roman" w:hAnsi="Times New Roman"/>
          <w:sz w:val="24"/>
          <w:szCs w:val="24"/>
        </w:rPr>
        <w:t>Increasing the interpretability and clinical relevance of the models, which is particularly important in healthcare settings.</w:t>
      </w:r>
    </w:p>
    <w:p>
      <w:pPr>
        <w:pStyle w:val="Normal"/>
        <w:numPr>
          <w:ilvl w:val="0"/>
          <w:numId w:val="0"/>
        </w:numPr>
        <w:spacing w:lineRule="auto" w:line="360"/>
        <w:ind w:hanging="0" w:start="720"/>
        <w:rPr>
          <w:rFonts w:ascii="Times New Roman" w:hAnsi="Times New Roman"/>
          <w:sz w:val="24"/>
          <w:szCs w:val="24"/>
        </w:rPr>
      </w:pPr>
      <w:r>
        <w:rPr>
          <w:rFonts w:ascii="Times New Roman" w:hAnsi="Times New Roman"/>
          <w:sz w:val="24"/>
          <w:szCs w:val="24"/>
        </w:rPr>
      </w:r>
    </w:p>
    <w:p>
      <w:pPr>
        <w:pStyle w:val="Heading2"/>
        <w:rPr/>
      </w:pPr>
      <w:bookmarkStart w:id="58" w:name="__RefHeading___Toc1129_2659079202"/>
      <w:bookmarkEnd w:id="58"/>
      <w:r>
        <w:rPr>
          <w:rFonts w:cs="Times New Roman" w:ascii="Times New Roman" w:hAnsi="Times New Roman"/>
          <w:b/>
          <w:bCs/>
          <w:sz w:val="24"/>
          <w:szCs w:val="24"/>
        </w:rPr>
        <w:t>3.5.2 Feature Selection Techniques</w:t>
      </w:r>
    </w:p>
    <w:p>
      <w:pPr>
        <w:pStyle w:val="Normal"/>
        <w:spacing w:lineRule="auto" w:line="360"/>
        <w:ind w:hanging="0" w:start="0"/>
        <w:rPr>
          <w:rFonts w:ascii="Times New Roman" w:hAnsi="Times New Roman"/>
          <w:sz w:val="24"/>
          <w:szCs w:val="24"/>
        </w:rPr>
      </w:pPr>
      <w:r>
        <w:rPr>
          <w:rFonts w:cs="Times New Roman" w:ascii="Times New Roman" w:hAnsi="Times New Roman"/>
          <w:sz w:val="24"/>
          <w:szCs w:val="24"/>
        </w:rPr>
        <w:t>To ensure a systematic and objective selection of features, a multi-step hybrid approach was adopted, combining both filter-based and wrapper-based methods.</w:t>
      </w:r>
    </w:p>
    <w:p>
      <w:pPr>
        <w:pStyle w:val="Normal"/>
        <w:spacing w:lineRule="auto" w:line="360"/>
        <w:ind w:hanging="0" w:start="0"/>
        <w:rPr>
          <w:b w:val="false"/>
          <w:bCs w:val="false"/>
        </w:rPr>
      </w:pPr>
      <w:r>
        <w:rPr>
          <w:rFonts w:cs="Times New Roman" w:ascii="Times New Roman" w:hAnsi="Times New Roman"/>
          <w:b w:val="false"/>
          <w:bCs w:val="false"/>
          <w:sz w:val="24"/>
          <w:szCs w:val="24"/>
        </w:rPr>
        <w:t>1. Filter-Based Methods</w:t>
      </w:r>
    </w:p>
    <w:p>
      <w:pPr>
        <w:pStyle w:val="Normal"/>
        <w:spacing w:lineRule="auto" w:line="360"/>
        <w:ind w:hanging="0" w:start="0"/>
        <w:rPr>
          <w:b w:val="false"/>
          <w:bCs w:val="false"/>
        </w:rPr>
      </w:pPr>
      <w:r>
        <w:rPr>
          <w:rFonts w:cs="Times New Roman" w:ascii="Times New Roman" w:hAnsi="Times New Roman"/>
          <w:b w:val="false"/>
          <w:bCs w:val="false"/>
          <w:sz w:val="24"/>
          <w:szCs w:val="24"/>
        </w:rPr>
        <w:t>Initially, statistical techniques were employed to assess the individual relationships between each feature and the target variable (presence or absence of CAD). The following were utilized:</w:t>
      </w:r>
    </w:p>
    <w:p>
      <w:pPr>
        <w:pStyle w:val="Normal"/>
        <w:numPr>
          <w:ilvl w:val="0"/>
          <w:numId w:val="33"/>
        </w:numPr>
        <w:spacing w:lineRule="auto" w:line="360"/>
        <w:rPr>
          <w:b w:val="false"/>
          <w:bCs w:val="false"/>
        </w:rPr>
      </w:pPr>
      <w:r>
        <w:rPr>
          <w:rFonts w:cs="Times New Roman" w:ascii="Times New Roman" w:hAnsi="Times New Roman"/>
          <w:b w:val="false"/>
          <w:bCs w:val="false"/>
          <w:sz w:val="24"/>
          <w:szCs w:val="24"/>
        </w:rPr>
        <w:t>Correlation Analysis: Pearson and Spearman correlation coefficients were computed to measure the linear and monotonic relationships, respectively, between features and the target.</w:t>
      </w:r>
    </w:p>
    <w:p>
      <w:pPr>
        <w:pStyle w:val="Normal"/>
        <w:numPr>
          <w:ilvl w:val="0"/>
          <w:numId w:val="33"/>
        </w:numPr>
        <w:spacing w:lineRule="auto" w:line="360"/>
        <w:rPr>
          <w:b w:val="false"/>
          <w:bCs w:val="false"/>
        </w:rPr>
      </w:pPr>
      <w:r>
        <w:rPr>
          <w:rFonts w:cs="Times New Roman" w:ascii="Times New Roman" w:hAnsi="Times New Roman"/>
          <w:b w:val="false"/>
          <w:bCs w:val="false"/>
          <w:sz w:val="24"/>
          <w:szCs w:val="24"/>
        </w:rPr>
        <w:t>Univariate Statistical Tests: Chi-square tests (for categorical features) and ANOVA F-tests (for continuous features) were conducted to evaluate the significance of associations.</w:t>
      </w:r>
    </w:p>
    <w:p>
      <w:pPr>
        <w:pStyle w:val="Normal"/>
        <w:numPr>
          <w:ilvl w:val="0"/>
          <w:numId w:val="33"/>
        </w:numPr>
        <w:spacing w:lineRule="auto" w:line="360"/>
        <w:rPr>
          <w:b w:val="false"/>
          <w:bCs w:val="false"/>
        </w:rPr>
      </w:pPr>
      <w:r>
        <w:rPr>
          <w:rFonts w:cs="Times New Roman" w:ascii="Times New Roman" w:hAnsi="Times New Roman"/>
          <w:b w:val="false"/>
          <w:bCs w:val="false"/>
          <w:sz w:val="24"/>
          <w:szCs w:val="24"/>
        </w:rPr>
        <w:t>Mutual Information: Mutual information scores were calculated to capture nonlinear dependencies between features and the target variable.</w:t>
      </w:r>
    </w:p>
    <w:p>
      <w:pPr>
        <w:pStyle w:val="Normal"/>
        <w:numPr>
          <w:ilvl w:val="0"/>
          <w:numId w:val="33"/>
        </w:numPr>
        <w:spacing w:lineRule="auto" w:line="360"/>
        <w:rPr>
          <w:rFonts w:ascii="Times New Roman" w:hAnsi="Times New Roman" w:cs="Times New Roman"/>
          <w:b w:val="false"/>
          <w:bCs w:val="false"/>
          <w:sz w:val="24"/>
          <w:szCs w:val="24"/>
        </w:rPr>
      </w:pPr>
      <w:r>
        <w:rPr>
          <w:rFonts w:cs="Times New Roman" w:ascii="Times New Roman" w:hAnsi="Times New Roman"/>
          <w:b w:val="false"/>
          <w:bCs w:val="false"/>
          <w:sz w:val="24"/>
          <w:szCs w:val="24"/>
        </w:rPr>
        <w:t>Features exhibiting weak or statistically insignificant associations were considered for elimination at this stage.</w:t>
      </w:r>
    </w:p>
    <w:p>
      <w:pPr>
        <w:pStyle w:val="Normal"/>
        <w:spacing w:lineRule="auto" w:line="360"/>
        <w:ind w:hanging="0" w:start="0"/>
        <w:rPr>
          <w:rFonts w:ascii="Times New Roman" w:hAnsi="Times New Roman" w:cs="Times New Roman"/>
          <w:b w:val="false"/>
          <w:bCs w:val="false"/>
          <w:sz w:val="24"/>
          <w:szCs w:val="24"/>
        </w:rPr>
      </w:pPr>
      <w:r>
        <w:rPr>
          <w:rFonts w:cs="Times New Roman" w:ascii="Times New Roman" w:hAnsi="Times New Roman"/>
          <w:b w:val="false"/>
          <w:bCs w:val="false"/>
          <w:sz w:val="24"/>
          <w:szCs w:val="24"/>
        </w:rPr>
      </w:r>
    </w:p>
    <w:p>
      <w:pPr>
        <w:pStyle w:val="Normal"/>
        <w:spacing w:lineRule="auto" w:line="360"/>
        <w:ind w:hanging="0" w:start="0"/>
        <w:rPr>
          <w:b w:val="false"/>
          <w:bCs w:val="false"/>
        </w:rPr>
      </w:pPr>
      <w:r>
        <w:rPr>
          <w:rFonts w:cs="Times New Roman" w:ascii="Times New Roman" w:hAnsi="Times New Roman"/>
          <w:b w:val="false"/>
          <w:bCs w:val="false"/>
          <w:sz w:val="24"/>
          <w:szCs w:val="24"/>
        </w:rPr>
        <w:t>2. Wrapper-Based Methods</w:t>
      </w:r>
    </w:p>
    <w:p>
      <w:pPr>
        <w:pStyle w:val="Normal"/>
        <w:spacing w:lineRule="auto" w:line="360"/>
        <w:ind w:hanging="0" w:start="0"/>
        <w:rPr>
          <w:b w:val="false"/>
          <w:bCs w:val="false"/>
        </w:rPr>
      </w:pPr>
      <w:r>
        <w:rPr>
          <w:rFonts w:cs="Times New Roman" w:ascii="Times New Roman" w:hAnsi="Times New Roman"/>
          <w:b w:val="false"/>
          <w:bCs w:val="false"/>
          <w:sz w:val="24"/>
          <w:szCs w:val="24"/>
        </w:rPr>
        <w:t>Following preliminary filtering, wrapper methods were applied, leveraging machine learning algorithms to further refine the feature set:</w:t>
      </w:r>
    </w:p>
    <w:p>
      <w:pPr>
        <w:pStyle w:val="Normal"/>
        <w:numPr>
          <w:ilvl w:val="0"/>
          <w:numId w:val="4"/>
        </w:numPr>
        <w:spacing w:lineRule="auto" w:line="360"/>
        <w:rPr>
          <w:b w:val="false"/>
          <w:bCs w:val="false"/>
        </w:rPr>
      </w:pPr>
      <w:r>
        <w:rPr>
          <w:rFonts w:cs="Times New Roman" w:ascii="Times New Roman" w:hAnsi="Times New Roman"/>
          <w:b w:val="false"/>
          <w:bCs w:val="false"/>
          <w:sz w:val="24"/>
          <w:szCs w:val="24"/>
        </w:rPr>
        <w:t>Recursive Feature Elimination (RFE): RFE was performed using Random Forest and Support Vector Machine classifiers as base learners. RFE iteratively removed the least important features based on model-specific importance scores until the optimal feature subset was identified.</w:t>
      </w:r>
    </w:p>
    <w:p>
      <w:pPr>
        <w:pStyle w:val="Normal"/>
        <w:numPr>
          <w:ilvl w:val="0"/>
          <w:numId w:val="4"/>
        </w:numPr>
        <w:spacing w:lineRule="auto" w:line="360"/>
        <w:rPr>
          <w:b w:val="false"/>
          <w:bCs w:val="false"/>
        </w:rPr>
      </w:pPr>
      <w:r>
        <w:rPr>
          <w:rFonts w:cs="Times New Roman" w:ascii="Times New Roman" w:hAnsi="Times New Roman"/>
          <w:b w:val="false"/>
          <w:bCs w:val="false"/>
          <w:sz w:val="24"/>
          <w:szCs w:val="24"/>
        </w:rPr>
        <w:t>Cross-Validation: 5-fold cross-validation was integrated during RFE to ensure that feature selection did not overfit to a specific subset of the data.</w:t>
      </w:r>
    </w:p>
    <w:p>
      <w:pPr>
        <w:pStyle w:val="Normal"/>
        <w:spacing w:lineRule="auto" w:line="360"/>
        <w:ind w:start="360"/>
        <w:rPr>
          <w:rFonts w:ascii="Times New Roman" w:hAnsi="Times New Roman" w:cs="Times New Roman"/>
          <w:b w:val="false"/>
          <w:bCs w:val="false"/>
          <w:sz w:val="24"/>
          <w:szCs w:val="24"/>
        </w:rPr>
      </w:pPr>
      <w:r>
        <w:rPr>
          <w:rFonts w:cs="Times New Roman" w:ascii="Times New Roman" w:hAnsi="Times New Roman"/>
          <w:b w:val="false"/>
          <w:bCs w:val="false"/>
          <w:sz w:val="24"/>
          <w:szCs w:val="24"/>
        </w:rPr>
      </w:r>
    </w:p>
    <w:p>
      <w:pPr>
        <w:pStyle w:val="Normal"/>
        <w:spacing w:lineRule="auto" w:line="360"/>
        <w:ind w:start="360"/>
        <w:rPr>
          <w:rFonts w:ascii="Times New Roman" w:hAnsi="Times New Roman" w:cs="Times New Roman"/>
          <w:b w:val="false"/>
          <w:bCs w:val="false"/>
          <w:sz w:val="24"/>
          <w:szCs w:val="24"/>
        </w:rPr>
      </w:pPr>
      <w:r>
        <w:rPr>
          <w:rFonts w:cs="Times New Roman" w:ascii="Times New Roman" w:hAnsi="Times New Roman"/>
          <w:b w:val="false"/>
          <w:bCs w:val="false"/>
          <w:sz w:val="24"/>
          <w:szCs w:val="24"/>
        </w:rPr>
        <w:t>3. Embedded Methods</w:t>
      </w:r>
    </w:p>
    <w:p>
      <w:pPr>
        <w:pStyle w:val="Normal"/>
        <w:spacing w:lineRule="auto" w:line="360"/>
        <w:ind w:start="360"/>
        <w:rPr>
          <w:b w:val="false"/>
          <w:bCs w:val="false"/>
        </w:rPr>
      </w:pPr>
      <w:r>
        <w:rPr>
          <w:rFonts w:cs="Times New Roman" w:ascii="Times New Roman" w:hAnsi="Times New Roman"/>
          <w:b w:val="false"/>
          <w:bCs w:val="false"/>
          <w:sz w:val="24"/>
          <w:szCs w:val="24"/>
        </w:rPr>
        <w:t>In addition, feature importance rankings were extracted from:</w:t>
      </w:r>
    </w:p>
    <w:p>
      <w:pPr>
        <w:pStyle w:val="Normal"/>
        <w:numPr>
          <w:ilvl w:val="0"/>
          <w:numId w:val="5"/>
        </w:numPr>
        <w:spacing w:lineRule="auto" w:line="360"/>
        <w:rPr>
          <w:b w:val="false"/>
          <w:bCs w:val="false"/>
        </w:rPr>
      </w:pPr>
      <w:r>
        <w:rPr>
          <w:rFonts w:cs="Times New Roman" w:ascii="Times New Roman" w:hAnsi="Times New Roman"/>
          <w:b w:val="false"/>
          <w:bCs w:val="false"/>
          <w:sz w:val="24"/>
          <w:szCs w:val="24"/>
        </w:rPr>
        <w:t>Random Forest Feature Importance based on mean decrease impurity.</w:t>
      </w:r>
    </w:p>
    <w:p>
      <w:pPr>
        <w:pStyle w:val="Normal"/>
        <w:numPr>
          <w:ilvl w:val="0"/>
          <w:numId w:val="5"/>
        </w:numPr>
        <w:spacing w:lineRule="auto" w:line="360"/>
        <w:rPr>
          <w:b w:val="false"/>
          <w:bCs w:val="false"/>
        </w:rPr>
      </w:pPr>
      <w:r>
        <w:rPr>
          <w:rFonts w:cs="Times New Roman" w:ascii="Times New Roman" w:hAnsi="Times New Roman"/>
          <w:b w:val="false"/>
          <w:bCs w:val="false"/>
          <w:sz w:val="24"/>
          <w:szCs w:val="24"/>
        </w:rPr>
        <w:t>L1-Regularized Logistic Regression (Lasso) to encourage sparsity by penalizing less informative features.</w:t>
      </w:r>
    </w:p>
    <w:p>
      <w:pPr>
        <w:pStyle w:val="Normal"/>
        <w:spacing w:lineRule="auto" w:line="360"/>
        <w:ind w:start="360"/>
        <w:rPr>
          <w:rFonts w:ascii="Times New Roman" w:hAnsi="Times New Roman" w:cs="Times New Roman"/>
          <w:b w:val="false"/>
          <w:bCs w:val="false"/>
          <w:sz w:val="24"/>
          <w:szCs w:val="24"/>
        </w:rPr>
      </w:pPr>
      <w:r>
        <w:rPr>
          <w:rFonts w:cs="Times New Roman" w:ascii="Times New Roman" w:hAnsi="Times New Roman"/>
          <w:b w:val="false"/>
          <w:bCs w:val="false"/>
          <w:sz w:val="24"/>
          <w:szCs w:val="24"/>
        </w:rPr>
        <w:t>Features consistently ranked as highly important across multiple techniques were prioritized for inclusion in the final model development.</w:t>
      </w:r>
    </w:p>
    <w:p>
      <w:pPr>
        <w:pStyle w:val="Normal"/>
        <w:spacing w:lineRule="auto" w:line="360"/>
        <w:ind w:start="360"/>
        <w:rPr>
          <w:rFonts w:ascii="Times New Roman" w:hAnsi="Times New Roman" w:cs="Times New Roman"/>
          <w:b w:val="false"/>
          <w:bCs w:val="false"/>
          <w:sz w:val="24"/>
          <w:szCs w:val="24"/>
        </w:rPr>
      </w:pPr>
      <w:r>
        <w:rPr>
          <w:rFonts w:cs="Times New Roman" w:ascii="Times New Roman" w:hAnsi="Times New Roman"/>
          <w:b w:val="false"/>
          <w:bCs w:val="false"/>
          <w:sz w:val="24"/>
          <w:szCs w:val="24"/>
        </w:rPr>
      </w:r>
    </w:p>
    <w:p>
      <w:pPr>
        <w:pStyle w:val="Heading2"/>
        <w:rPr>
          <w:rFonts w:ascii="Times New Roman" w:hAnsi="Times New Roman"/>
          <w:sz w:val="24"/>
          <w:szCs w:val="24"/>
        </w:rPr>
      </w:pPr>
      <w:bookmarkStart w:id="59" w:name="__RefHeading___Toc1131_2659079202"/>
      <w:bookmarkEnd w:id="59"/>
      <w:r>
        <w:rPr>
          <w:rFonts w:cs="Times New Roman" w:ascii="Times New Roman" w:hAnsi="Times New Roman"/>
          <w:b/>
          <w:bCs/>
          <w:sz w:val="24"/>
          <w:szCs w:val="24"/>
        </w:rPr>
        <w:t>3.5.3 Final Feature Set</w:t>
      </w:r>
    </w:p>
    <w:p>
      <w:pPr>
        <w:pStyle w:val="Normal"/>
        <w:spacing w:lineRule="auto" w:line="360"/>
        <w:ind w:hanging="0" w:start="0"/>
        <w:rPr>
          <w:rFonts w:ascii="Times New Roman" w:hAnsi="Times New Roman"/>
          <w:sz w:val="24"/>
          <w:szCs w:val="24"/>
        </w:rPr>
      </w:pPr>
      <w:r>
        <w:rPr>
          <w:rFonts w:cs="Times New Roman" w:ascii="Times New Roman" w:hAnsi="Times New Roman"/>
          <w:sz w:val="24"/>
          <w:szCs w:val="24"/>
        </w:rPr>
        <w:t>After applying the combined selection methodology, a final subset of features was selected for model training. This subset was validated for:</w:t>
      </w:r>
    </w:p>
    <w:p>
      <w:pPr>
        <w:pStyle w:val="Normal"/>
        <w:numPr>
          <w:ilvl w:val="0"/>
          <w:numId w:val="34"/>
        </w:numPr>
        <w:spacing w:lineRule="auto" w:line="360"/>
        <w:rPr/>
      </w:pPr>
      <w:r>
        <w:rPr>
          <w:rFonts w:cs="Times New Roman" w:ascii="Times New Roman" w:hAnsi="Times New Roman"/>
          <w:sz w:val="24"/>
          <w:szCs w:val="24"/>
        </w:rPr>
        <w:t>Statistical significance.</w:t>
      </w:r>
    </w:p>
    <w:p>
      <w:pPr>
        <w:pStyle w:val="Normal"/>
        <w:numPr>
          <w:ilvl w:val="0"/>
          <w:numId w:val="34"/>
        </w:numPr>
        <w:spacing w:lineRule="auto" w:line="360"/>
        <w:rPr/>
      </w:pPr>
      <w:r>
        <w:rPr>
          <w:rFonts w:cs="Times New Roman" w:ascii="Times New Roman" w:hAnsi="Times New Roman"/>
          <w:sz w:val="24"/>
          <w:szCs w:val="24"/>
        </w:rPr>
        <w:t>Clinical relevance (based on existing literature and expert cardiology input).</w:t>
      </w:r>
    </w:p>
    <w:p>
      <w:pPr>
        <w:pStyle w:val="Normal"/>
        <w:numPr>
          <w:ilvl w:val="0"/>
          <w:numId w:val="34"/>
        </w:numPr>
        <w:spacing w:lineRule="auto" w:line="360"/>
        <w:rPr>
          <w:rFonts w:ascii="Times New Roman" w:hAnsi="Times New Roman"/>
          <w:sz w:val="24"/>
          <w:szCs w:val="24"/>
        </w:rPr>
      </w:pPr>
      <w:r>
        <w:rPr>
          <w:rFonts w:cs="Times New Roman" w:ascii="Times New Roman" w:hAnsi="Times New Roman"/>
          <w:sz w:val="24"/>
          <w:szCs w:val="24"/>
        </w:rPr>
        <w:t>Independence from one another to minimize multicollinearity, verified using Variance Inflation Factor (VIF) analysis.</w:t>
      </w:r>
    </w:p>
    <w:p>
      <w:pPr>
        <w:pStyle w:val="Normal"/>
        <w:spacing w:lineRule="auto" w:line="360"/>
        <w:ind w:start="360"/>
        <w:rPr>
          <w:rFonts w:ascii="Times New Roman" w:hAnsi="Times New Roman"/>
          <w:sz w:val="24"/>
          <w:szCs w:val="24"/>
        </w:rPr>
      </w:pPr>
      <w:r>
        <w:rPr>
          <w:rFonts w:cs="Times New Roman" w:ascii="Times New Roman" w:hAnsi="Times New Roman"/>
          <w:sz w:val="24"/>
          <w:szCs w:val="24"/>
        </w:rPr>
        <w:t>The finalized feature set included variables such as age, sex, resting blood pressure, cholesterol levels, fasting blood sugar, resting electrocardiographic results, maximum heart rate achieved, exercise-induced angina, and key categorical indicators of heart condition.</w:t>
      </w:r>
    </w:p>
    <w:p>
      <w:pPr>
        <w:pStyle w:val="Normal"/>
        <w:spacing w:lineRule="auto" w:line="360"/>
        <w:ind w:start="360"/>
        <w:rPr>
          <w:rFonts w:ascii="Times New Roman" w:hAnsi="Times New Roman"/>
          <w:sz w:val="24"/>
          <w:szCs w:val="24"/>
        </w:rPr>
      </w:pPr>
      <w:r>
        <w:rPr>
          <w:rFonts w:ascii="Times New Roman" w:hAnsi="Times New Roman"/>
          <w:sz w:val="24"/>
          <w:szCs w:val="24"/>
        </w:rPr>
      </w:r>
    </w:p>
    <w:p>
      <w:pPr>
        <w:pStyle w:val="Heading1"/>
        <w:rPr>
          <w:b/>
          <w:bCs/>
        </w:rPr>
      </w:pPr>
      <w:bookmarkStart w:id="60" w:name="__RefHeading___Toc1133_2659079202"/>
      <w:bookmarkEnd w:id="60"/>
      <w:r>
        <w:rPr>
          <w:rFonts w:cs="Times New Roman" w:ascii="Times New Roman" w:hAnsi="Times New Roman"/>
          <w:b/>
          <w:bCs/>
          <w:sz w:val="24"/>
          <w:szCs w:val="24"/>
        </w:rPr>
        <w:t>3.6.0 MACHINE LEARNING ALGORITHM</w:t>
      </w:r>
    </w:p>
    <w:p>
      <w:pPr>
        <w:pStyle w:val="BodyText"/>
        <w:spacing w:lineRule="auto" w:line="360" w:before="0" w:after="160"/>
        <w:rPr/>
      </w:pPr>
      <w:r>
        <w:rPr>
          <w:rFonts w:cs="Times New Roman" w:ascii="Times New Roman" w:hAnsi="Times New Roman"/>
          <w:b w:val="false"/>
          <w:bCs w:val="false"/>
          <w:sz w:val="24"/>
          <w:szCs w:val="24"/>
        </w:rPr>
        <w:t xml:space="preserve">This study employs three supervised machine learning algorithms: </w:t>
      </w:r>
      <w:r>
        <w:rPr>
          <w:rStyle w:val="Strong"/>
          <w:rFonts w:cs="Times New Roman" w:ascii="Times New Roman" w:hAnsi="Times New Roman"/>
          <w:b w:val="false"/>
          <w:bCs w:val="false"/>
          <w:sz w:val="24"/>
          <w:szCs w:val="24"/>
        </w:rPr>
        <w:t>Random Forest (RF)</w:t>
      </w:r>
      <w:r>
        <w:rPr>
          <w:rFonts w:cs="Times New Roman" w:ascii="Times New Roman" w:hAnsi="Times New Roman"/>
          <w:b w:val="false"/>
          <w:bCs w:val="false"/>
          <w:sz w:val="24"/>
          <w:szCs w:val="24"/>
        </w:rPr>
        <w:t xml:space="preserve">, </w:t>
      </w:r>
      <w:r>
        <w:rPr>
          <w:rStyle w:val="Strong"/>
          <w:rFonts w:cs="Times New Roman" w:ascii="Times New Roman" w:hAnsi="Times New Roman"/>
          <w:b w:val="false"/>
          <w:bCs w:val="false"/>
          <w:sz w:val="24"/>
          <w:szCs w:val="24"/>
        </w:rPr>
        <w:t>Artificial Neural Network (ANN)</w:t>
      </w:r>
      <w:r>
        <w:rPr>
          <w:rFonts w:cs="Times New Roman" w:ascii="Times New Roman" w:hAnsi="Times New Roman"/>
          <w:b w:val="false"/>
          <w:bCs w:val="false"/>
          <w:sz w:val="24"/>
          <w:szCs w:val="24"/>
        </w:rPr>
        <w:t xml:space="preserve">, and </w:t>
      </w:r>
      <w:r>
        <w:rPr>
          <w:rStyle w:val="Strong"/>
          <w:rFonts w:cs="Times New Roman" w:ascii="Times New Roman" w:hAnsi="Times New Roman"/>
          <w:b w:val="false"/>
          <w:bCs w:val="false"/>
          <w:sz w:val="24"/>
          <w:szCs w:val="24"/>
        </w:rPr>
        <w:t xml:space="preserve">Support Vector Machine (SVM) </w:t>
      </w:r>
      <w:r>
        <w:rPr>
          <w:rFonts w:cs="Times New Roman" w:ascii="Times New Roman" w:hAnsi="Times New Roman"/>
          <w:b w:val="false"/>
          <w:bCs w:val="false"/>
          <w:sz w:val="24"/>
          <w:szCs w:val="24"/>
        </w:rPr>
        <w:t>which are subsequently combined in an ensemble to enhance predictive performance. Each algorithm offers complementary strengths in modeling nonlinear relationships, handling noisy data, and improving generalization.</w:t>
      </w:r>
    </w:p>
    <w:p>
      <w:pPr>
        <w:pStyle w:val="Heading2"/>
        <w:rPr>
          <w:b w:val="false"/>
          <w:bCs w:val="false"/>
          <w:color w:val="2F5496"/>
        </w:rPr>
      </w:pPr>
      <w:bookmarkStart w:id="61" w:name="__RefHeading___Toc1135_2659079202"/>
      <w:bookmarkEnd w:id="61"/>
      <w:r>
        <w:rPr>
          <w:rFonts w:eastAsia="Calibri" w:cs="Times New Roman" w:ascii="Times New Roman" w:hAnsi="Times New Roman" w:eastAsiaTheme="minorHAnsi"/>
          <w:b w:val="false"/>
          <w:bCs w:val="false"/>
          <w:color w:val="2F5496"/>
          <w:sz w:val="24"/>
          <w:szCs w:val="24"/>
        </w:rPr>
        <w:t>3.6.1 Random Forest (RF)</w:t>
      </w:r>
    </w:p>
    <w:p>
      <w:pPr>
        <w:pStyle w:val="BodyText"/>
        <w:spacing w:lineRule="auto" w:line="360" w:before="0" w:after="160"/>
        <w:rPr>
          <w:rFonts w:ascii="Times New Roman" w:hAnsi="Times New Roman"/>
          <w:sz w:val="24"/>
          <w:szCs w:val="24"/>
        </w:rPr>
      </w:pPr>
      <w:r>
        <w:rPr>
          <w:rFonts w:cs="Times New Roman" w:ascii="Times New Roman" w:hAnsi="Times New Roman"/>
          <w:sz w:val="24"/>
          <w:szCs w:val="24"/>
        </w:rPr>
        <w:t>Random Forest is an ensemble-based classification method that builds multiple decision trees during training and aggregates their predictions to make a final decision. Each tree is trained on a bootstrap sample of the dataset, and at each split, only a random subset of features is considered, thereby introducing diversity among the trees.</w:t>
      </w:r>
    </w:p>
    <w:p>
      <w:pPr>
        <w:pStyle w:val="BodyText"/>
        <w:spacing w:lineRule="auto" w:line="360" w:before="0" w:after="160"/>
        <w:rPr>
          <w:rFonts w:ascii="Times New Roman" w:hAnsi="Times New Roman"/>
          <w:sz w:val="24"/>
          <w:szCs w:val="24"/>
        </w:rPr>
      </w:pPr>
      <w:r>
        <w:rPr>
          <w:rFonts w:cs="Times New Roman" w:ascii="Times New Roman" w:hAnsi="Times New Roman"/>
          <w:sz w:val="24"/>
          <w:szCs w:val="24"/>
        </w:rPr>
        <w:t>Formally, for a dataset</w:t>
      </w:r>
    </w:p>
    <w:p>
      <w:pPr>
        <w:pStyle w:val="BodyText"/>
        <w:spacing w:lineRule="auto" w:line="360" w:before="0" w:after="160"/>
        <w:jc w:val="center"/>
        <w:rPr>
          <w:rFonts w:ascii="Times New Roman" w:hAnsi="Times New Roman"/>
          <w:sz w:val="24"/>
          <w:szCs w:val="24"/>
        </w:rPr>
      </w:pPr>
      <w:r>
        <w:rPr>
          <w:rFonts w:cs="Times New Roman" w:ascii="Times New Roman" w:hAnsi="Times New Roman"/>
          <w:sz w:val="24"/>
          <w:szCs w:val="24"/>
        </w:rPr>
        <w:t xml:space="preserve"> </w:t>
      </w:r>
      <w:r>
        <w:rPr/>
        <w:drawing>
          <wp:inline distT="0" distB="0" distL="0" distR="0">
            <wp:extent cx="1130300" cy="162560"/>
            <wp:effectExtent l="0" t="0" r="0" b="0"/>
            <wp:docPr id="7" name="Picture 1" descr="12§display§\[&#10;D = \{(x_i, y_i)\}_{i=1}^n&#10;\]&#10;§svg§600§FALSE§" title="Tex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12§display§\[&#10;D = \{(x_i, y_i)\}_{i=1}^n&#10;\]&#10;§svg§600§FALSE§" title="TexMaths"/>
                    <pic:cNvPicPr>
                      <a:picLocks noChangeAspect="1" noChangeArrowheads="1"/>
                    </pic:cNvPicPr>
                  </pic:nvPicPr>
                  <pic:blipFill>
                    <a:blip r:embed="rId6">
                      <a:extLst>
                        <a:ext uri="{96DAC541-7B7A-43D3-8B79-37D633B846F1}">
                          <asvg:svgBlip xmlns:asvg="http://schemas.microsoft.com/office/drawing/2016/SVG/main" r:embed="rId7"/>
                        </a:ext>
                      </a:extLst>
                    </a:blip>
                    <a:stretch>
                      <a:fillRect/>
                    </a:stretch>
                  </pic:blipFill>
                  <pic:spPr bwMode="auto">
                    <a:xfrm>
                      <a:off x="0" y="0"/>
                      <a:ext cx="1130300" cy="162560"/>
                    </a:xfrm>
                    <a:prstGeom prst="rect">
                      <a:avLst/>
                    </a:prstGeom>
                    <a:noFill/>
                  </pic:spPr>
                </pic:pic>
              </a:graphicData>
            </a:graphic>
          </wp:inline>
        </w:drawing>
      </w:r>
      <w:r>
        <w:rPr>
          <w:rFonts w:cs="Times New Roman" w:ascii="Times New Roman" w:hAnsi="Times New Roman"/>
          <w:sz w:val="24"/>
          <w:szCs w:val="24"/>
        </w:rPr>
        <w:t xml:space="preserve"> </w:t>
      </w:r>
    </w:p>
    <w:p>
      <w:pPr>
        <w:pStyle w:val="BodyText"/>
        <w:spacing w:lineRule="auto" w:line="360" w:before="0" w:after="160"/>
        <w:rPr>
          <w:rFonts w:ascii="Times New Roman" w:hAnsi="Times New Roman"/>
          <w:sz w:val="24"/>
          <w:szCs w:val="24"/>
        </w:rPr>
      </w:pPr>
      <w:r>
        <w:rPr>
          <w:rFonts w:cs="Times New Roman" w:ascii="Times New Roman" w:hAnsi="Times New Roman"/>
          <w:sz w:val="24"/>
          <w:szCs w:val="24"/>
        </w:rPr>
        <w:t xml:space="preserve">Random Forest constructs b trees </w:t>
      </w:r>
      <w:r>
        <w:rPr/>
        <w:drawing>
          <wp:inline distT="0" distB="0" distL="0" distR="0">
            <wp:extent cx="349250" cy="162560"/>
            <wp:effectExtent l="0" t="0" r="0" b="0"/>
            <wp:docPr id="8" name="Picture 3" descr="12§display§\[&#10;h_b(x)&#10;\]&#10;§svg§600§FALSE§" title="Tex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12§display§\[&#10;h_b(x)&#10;\]&#10;§svg§600§FALSE§" title="TexMaths"/>
                    <pic:cNvPicPr>
                      <a:picLocks noChangeAspect="1" noChangeArrowheads="1"/>
                    </pic:cNvPicPr>
                  </pic:nvPicPr>
                  <pic:blipFill>
                    <a:blip r:embed="rId8">
                      <a:extLst>
                        <a:ext uri="{96DAC541-7B7A-43D3-8B79-37D633B846F1}">
                          <asvg:svgBlip xmlns:asvg="http://schemas.microsoft.com/office/drawing/2016/SVG/main" r:embed="rId9"/>
                        </a:ext>
                      </a:extLst>
                    </a:blip>
                    <a:stretch>
                      <a:fillRect/>
                    </a:stretch>
                  </pic:blipFill>
                  <pic:spPr bwMode="auto">
                    <a:xfrm>
                      <a:off x="0" y="0"/>
                      <a:ext cx="349250" cy="162560"/>
                    </a:xfrm>
                    <a:prstGeom prst="rect">
                      <a:avLst/>
                    </a:prstGeom>
                    <a:noFill/>
                  </pic:spPr>
                </pic:pic>
              </a:graphicData>
            </a:graphic>
          </wp:inline>
        </w:drawing>
      </w:r>
      <w:r>
        <w:rPr>
          <w:rFonts w:cs="Times New Roman" w:ascii="Times New Roman" w:hAnsi="Times New Roman"/>
          <w:sz w:val="24"/>
          <w:szCs w:val="24"/>
        </w:rPr>
        <w:t xml:space="preserve">, each trained on a resampled dataset </w:t>
      </w:r>
      <w:r>
        <w:rPr/>
        <w:drawing>
          <wp:inline distT="0" distB="0" distL="0" distR="0">
            <wp:extent cx="175260" cy="127635"/>
            <wp:effectExtent l="0" t="0" r="0" b="0"/>
            <wp:docPr id="9" name="Picture 5" descr="12§display§\[&#10;D_b&#10;\]&#10;§svg§600§FALSE§" title="Tex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12§display§\[&#10;D_b&#10;\]&#10;§svg§600§FALSE§" title="TexMaths"/>
                    <pic:cNvPicPr>
                      <a:picLocks noChangeAspect="1" noChangeArrowheads="1"/>
                    </pic:cNvPicPr>
                  </pic:nvPicPr>
                  <pic:blipFill>
                    <a:blip r:embed="rId10">
                      <a:extLst>
                        <a:ext uri="{96DAC541-7B7A-43D3-8B79-37D633B846F1}">
                          <asvg:svgBlip xmlns:asvg="http://schemas.microsoft.com/office/drawing/2016/SVG/main" r:embed="rId11"/>
                        </a:ext>
                      </a:extLst>
                    </a:blip>
                    <a:stretch>
                      <a:fillRect/>
                    </a:stretch>
                  </pic:blipFill>
                  <pic:spPr bwMode="auto">
                    <a:xfrm>
                      <a:off x="0" y="0"/>
                      <a:ext cx="175260" cy="127635"/>
                    </a:xfrm>
                    <a:prstGeom prst="rect">
                      <a:avLst/>
                    </a:prstGeom>
                    <a:noFill/>
                  </pic:spPr>
                </pic:pic>
              </a:graphicData>
            </a:graphic>
          </wp:inline>
        </w:drawing>
      </w:r>
      <w:r>
        <w:rPr>
          <w:rFonts w:cs="Times New Roman" w:ascii="Times New Roman" w:hAnsi="Times New Roman"/>
          <w:sz w:val="24"/>
          <w:szCs w:val="24"/>
        </w:rPr>
        <w:t xml:space="preserve">​. The final prediction is obtained by majority voting: </w:t>
      </w:r>
    </w:p>
    <w:p>
      <w:pPr>
        <w:pStyle w:val="Normal"/>
        <w:spacing w:lineRule="auto" w:line="360"/>
        <w:jc w:val="center"/>
        <w:rPr>
          <w:rFonts w:ascii="Times New Roman" w:hAnsi="Times New Roman"/>
          <w:sz w:val="24"/>
          <w:szCs w:val="24"/>
        </w:rPr>
      </w:pPr>
      <w:r>
        <w:rPr/>
        <w:drawing>
          <wp:inline distT="0" distB="0" distL="0" distR="0">
            <wp:extent cx="2315210" cy="162560"/>
            <wp:effectExtent l="0" t="0" r="0" b="0"/>
            <wp:docPr id="10" name="Picture 7" descr="12§latex§\[&#10;\hat{y} = \text{mode}\{h_1(x), h_2(x), \ldots, h_B(x)\}&#10;\]§svg§600§FALSE§" title="Tex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12§latex§\[&#10;\hat{y} = \text{mode}\{h_1(x), h_2(x), \ldots, h_B(x)\}&#10;\]§svg§600§FALSE§" title="TexMaths"/>
                    <pic:cNvPicPr>
                      <a:picLocks noChangeAspect="1" noChangeArrowheads="1"/>
                    </pic:cNvPicPr>
                  </pic:nvPicPr>
                  <pic:blipFill>
                    <a:blip r:embed="rId12">
                      <a:extLst>
                        <a:ext uri="{96DAC541-7B7A-43D3-8B79-37D633B846F1}">
                          <asvg:svgBlip xmlns:asvg="http://schemas.microsoft.com/office/drawing/2016/SVG/main" r:embed="rId13"/>
                        </a:ext>
                      </a:extLst>
                    </a:blip>
                    <a:stretch>
                      <a:fillRect/>
                    </a:stretch>
                  </pic:blipFill>
                  <pic:spPr bwMode="auto">
                    <a:xfrm>
                      <a:off x="0" y="0"/>
                      <a:ext cx="2315210" cy="162560"/>
                    </a:xfrm>
                    <a:prstGeom prst="rect">
                      <a:avLst/>
                    </a:prstGeom>
                    <a:noFill/>
                  </pic:spPr>
                </pic:pic>
              </a:graphicData>
            </a:graphic>
          </wp:inline>
        </w:drawing>
      </w:r>
    </w:p>
    <w:p>
      <w:pPr>
        <w:pStyle w:val="BodyText"/>
        <w:spacing w:lineRule="auto" w:line="360" w:before="0" w:after="160"/>
        <w:rPr>
          <w:rFonts w:ascii="Times New Roman" w:hAnsi="Times New Roman"/>
          <w:sz w:val="24"/>
          <w:szCs w:val="24"/>
        </w:rPr>
      </w:pPr>
      <w:r>
        <w:rPr>
          <w:rFonts w:cs="Times New Roman" w:ascii="Times New Roman" w:hAnsi="Times New Roman"/>
          <w:sz w:val="24"/>
          <w:szCs w:val="24"/>
        </w:rPr>
        <w:t xml:space="preserve">Random Forest (RF) is robust to overfitting, handles both categorical and continuous variables, and provides feature importance scores, which are valuable for clinical interpretability. These properties make RF particularly suited to structured datasets such as Cleveland and Statlog, where both categorical (e.g., chest pain type) and numerical (e.g., cholesterol levels) predictors are present. </w:t>
      </w:r>
    </w:p>
    <w:p>
      <w:pPr>
        <w:pStyle w:val="Heading3"/>
        <w:spacing w:lineRule="auto" w:line="360" w:before="0" w:after="160"/>
        <w:rPr>
          <w:b w:val="false"/>
          <w:bCs w:val="false"/>
          <w:u w:val="single"/>
        </w:rPr>
      </w:pPr>
      <w:bookmarkStart w:id="62" w:name="__RefHeading___Toc1137_2659079202"/>
      <w:bookmarkEnd w:id="62"/>
      <w:r>
        <w:rPr>
          <w:rFonts w:eastAsia="Calibri" w:cs="Times New Roman" w:ascii="Times New Roman" w:hAnsi="Times New Roman" w:eastAsiaTheme="minorHAnsi"/>
          <w:b w:val="false"/>
          <w:bCs w:val="false"/>
          <w:color w:val="auto"/>
          <w:sz w:val="24"/>
          <w:szCs w:val="24"/>
          <w:u w:val="single"/>
        </w:rPr>
        <w:t>Strengths</w:t>
      </w:r>
    </w:p>
    <w:p>
      <w:pPr>
        <w:pStyle w:val="BodyText"/>
        <w:numPr>
          <w:ilvl w:val="0"/>
          <w:numId w:val="36"/>
        </w:numPr>
        <w:tabs>
          <w:tab w:val="clear" w:pos="720"/>
          <w:tab w:val="left" w:pos="0" w:leader="none"/>
        </w:tabs>
        <w:spacing w:lineRule="auto" w:line="360" w:before="0" w:after="160"/>
        <w:rPr/>
      </w:pPr>
      <w:r>
        <w:rPr>
          <w:rFonts w:cs="Times New Roman" w:ascii="Times New Roman" w:hAnsi="Times New Roman"/>
          <w:b w:val="false"/>
          <w:bCs w:val="false"/>
          <w:sz w:val="24"/>
          <w:szCs w:val="24"/>
        </w:rPr>
        <w:t xml:space="preserve">Handles </w:t>
      </w:r>
      <w:r>
        <w:rPr>
          <w:rStyle w:val="Strong"/>
          <w:rFonts w:cs="Times New Roman" w:ascii="Times New Roman" w:hAnsi="Times New Roman"/>
          <w:b w:val="false"/>
          <w:bCs w:val="false"/>
          <w:sz w:val="24"/>
          <w:szCs w:val="24"/>
        </w:rPr>
        <w:t>both categorical and numerical data</w:t>
      </w:r>
      <w:r>
        <w:rPr>
          <w:rFonts w:cs="Times New Roman" w:ascii="Times New Roman" w:hAnsi="Times New Roman"/>
          <w:b w:val="false"/>
          <w:bCs w:val="false"/>
          <w:sz w:val="24"/>
          <w:szCs w:val="24"/>
        </w:rPr>
        <w:t>.</w:t>
      </w:r>
    </w:p>
    <w:p>
      <w:pPr>
        <w:pStyle w:val="BodyText"/>
        <w:numPr>
          <w:ilvl w:val="0"/>
          <w:numId w:val="36"/>
        </w:numPr>
        <w:tabs>
          <w:tab w:val="clear" w:pos="720"/>
          <w:tab w:val="left" w:pos="0" w:leader="none"/>
        </w:tabs>
        <w:spacing w:lineRule="auto" w:line="360" w:before="0" w:after="160"/>
        <w:rPr/>
      </w:pPr>
      <w:r>
        <w:rPr>
          <w:rFonts w:cs="Times New Roman" w:ascii="Times New Roman" w:hAnsi="Times New Roman"/>
          <w:b w:val="false"/>
          <w:bCs w:val="false"/>
          <w:sz w:val="24"/>
          <w:szCs w:val="24"/>
        </w:rPr>
        <w:t xml:space="preserve">Naturally robust to </w:t>
      </w:r>
      <w:r>
        <w:rPr>
          <w:rStyle w:val="Strong"/>
          <w:rFonts w:cs="Times New Roman" w:ascii="Times New Roman" w:hAnsi="Times New Roman"/>
          <w:b w:val="false"/>
          <w:bCs w:val="false"/>
          <w:sz w:val="24"/>
          <w:szCs w:val="24"/>
        </w:rPr>
        <w:t>noise, outliers, and missing values</w:t>
      </w:r>
      <w:r>
        <w:rPr>
          <w:rFonts w:cs="Times New Roman" w:ascii="Times New Roman" w:hAnsi="Times New Roman"/>
          <w:b w:val="false"/>
          <w:bCs w:val="false"/>
          <w:sz w:val="24"/>
          <w:szCs w:val="24"/>
        </w:rPr>
        <w:t>.</w:t>
      </w:r>
    </w:p>
    <w:p>
      <w:pPr>
        <w:pStyle w:val="BodyText"/>
        <w:numPr>
          <w:ilvl w:val="0"/>
          <w:numId w:val="36"/>
        </w:numPr>
        <w:tabs>
          <w:tab w:val="clear" w:pos="720"/>
          <w:tab w:val="left" w:pos="0" w:leader="none"/>
        </w:tabs>
        <w:spacing w:lineRule="auto" w:line="360" w:before="0" w:after="160"/>
        <w:rPr/>
      </w:pPr>
      <w:r>
        <w:rPr>
          <w:rFonts w:cs="Times New Roman" w:ascii="Times New Roman" w:hAnsi="Times New Roman"/>
          <w:b w:val="false"/>
          <w:bCs w:val="false"/>
          <w:sz w:val="24"/>
          <w:szCs w:val="24"/>
        </w:rPr>
        <w:t xml:space="preserve">Provides </w:t>
      </w:r>
      <w:r>
        <w:rPr>
          <w:rStyle w:val="Strong"/>
          <w:rFonts w:cs="Times New Roman" w:ascii="Times New Roman" w:hAnsi="Times New Roman"/>
          <w:b w:val="false"/>
          <w:bCs w:val="false"/>
          <w:sz w:val="24"/>
          <w:szCs w:val="24"/>
        </w:rPr>
        <w:t>feature importance scores</w:t>
      </w:r>
      <w:r>
        <w:rPr>
          <w:rFonts w:cs="Times New Roman" w:ascii="Times New Roman" w:hAnsi="Times New Roman"/>
          <w:b w:val="false"/>
          <w:bCs w:val="false"/>
          <w:sz w:val="24"/>
          <w:szCs w:val="24"/>
        </w:rPr>
        <w:t>, which help identify the most influential CAD risk factors (e.g., cholesterol, blood pressure).</w:t>
      </w:r>
    </w:p>
    <w:p>
      <w:pPr>
        <w:pStyle w:val="BodyText"/>
        <w:numPr>
          <w:ilvl w:val="0"/>
          <w:numId w:val="36"/>
        </w:numPr>
        <w:tabs>
          <w:tab w:val="clear" w:pos="720"/>
          <w:tab w:val="left" w:pos="0" w:leader="none"/>
        </w:tabs>
        <w:spacing w:lineRule="auto" w:line="360" w:before="0" w:after="160"/>
        <w:rPr/>
      </w:pPr>
      <w:r>
        <w:rPr>
          <w:rFonts w:cs="Times New Roman" w:ascii="Times New Roman" w:hAnsi="Times New Roman"/>
          <w:b w:val="false"/>
          <w:bCs w:val="false"/>
          <w:sz w:val="24"/>
          <w:szCs w:val="24"/>
        </w:rPr>
        <w:t xml:space="preserve">Works well on </w:t>
      </w:r>
      <w:r>
        <w:rPr>
          <w:rStyle w:val="Strong"/>
          <w:rFonts w:cs="Times New Roman" w:ascii="Times New Roman" w:hAnsi="Times New Roman"/>
          <w:b w:val="false"/>
          <w:bCs w:val="false"/>
          <w:sz w:val="24"/>
          <w:szCs w:val="24"/>
        </w:rPr>
        <w:t>medium-sized clinical datasets</w:t>
      </w:r>
      <w:r>
        <w:rPr>
          <w:rFonts w:cs="Times New Roman" w:ascii="Times New Roman" w:hAnsi="Times New Roman"/>
          <w:b w:val="false"/>
          <w:bCs w:val="false"/>
          <w:sz w:val="24"/>
          <w:szCs w:val="24"/>
        </w:rPr>
        <w:t xml:space="preserve"> like Cleveland and Statlog.</w:t>
      </w:r>
    </w:p>
    <w:p>
      <w:pPr>
        <w:pStyle w:val="Heading3"/>
        <w:spacing w:lineRule="auto" w:line="360" w:before="0" w:after="160"/>
        <w:rPr>
          <w:b w:val="false"/>
          <w:bCs w:val="false"/>
          <w:u w:val="single"/>
        </w:rPr>
      </w:pPr>
      <w:bookmarkStart w:id="63" w:name="__RefHeading___Toc1139_2659079202"/>
      <w:bookmarkEnd w:id="63"/>
      <w:r>
        <w:rPr>
          <w:rFonts w:eastAsia="Calibri" w:cs="Times New Roman" w:ascii="Times New Roman" w:hAnsi="Times New Roman" w:eastAsiaTheme="minorHAnsi"/>
          <w:b w:val="false"/>
          <w:bCs w:val="false"/>
          <w:color w:val="auto"/>
          <w:sz w:val="24"/>
          <w:szCs w:val="24"/>
          <w:u w:val="single"/>
        </w:rPr>
        <w:t>Weaknesses</w:t>
      </w:r>
    </w:p>
    <w:p>
      <w:pPr>
        <w:pStyle w:val="BodyText"/>
        <w:numPr>
          <w:ilvl w:val="0"/>
          <w:numId w:val="37"/>
        </w:numPr>
        <w:tabs>
          <w:tab w:val="clear" w:pos="720"/>
          <w:tab w:val="left" w:pos="0" w:leader="none"/>
        </w:tabs>
        <w:spacing w:lineRule="auto" w:line="360" w:before="0" w:after="160"/>
        <w:rPr/>
      </w:pPr>
      <w:r>
        <w:rPr>
          <w:rFonts w:cs="Times New Roman" w:ascii="Times New Roman" w:hAnsi="Times New Roman"/>
          <w:b w:val="false"/>
          <w:bCs w:val="false"/>
          <w:sz w:val="24"/>
          <w:szCs w:val="24"/>
        </w:rPr>
        <w:t xml:space="preserve">Can be </w:t>
      </w:r>
      <w:r>
        <w:rPr>
          <w:rStyle w:val="Strong"/>
          <w:rFonts w:cs="Times New Roman" w:ascii="Times New Roman" w:hAnsi="Times New Roman"/>
          <w:b w:val="false"/>
          <w:bCs w:val="false"/>
          <w:sz w:val="24"/>
          <w:szCs w:val="24"/>
        </w:rPr>
        <w:t>computationally expensive</w:t>
      </w:r>
      <w:r>
        <w:rPr>
          <w:rFonts w:cs="Times New Roman" w:ascii="Times New Roman" w:hAnsi="Times New Roman"/>
          <w:b w:val="false"/>
          <w:bCs w:val="false"/>
          <w:sz w:val="24"/>
          <w:szCs w:val="24"/>
        </w:rPr>
        <w:t xml:space="preserve"> for very large datasets.</w:t>
      </w:r>
    </w:p>
    <w:p>
      <w:pPr>
        <w:pStyle w:val="BodyText"/>
        <w:numPr>
          <w:ilvl w:val="0"/>
          <w:numId w:val="37"/>
        </w:numPr>
        <w:tabs>
          <w:tab w:val="clear" w:pos="720"/>
          <w:tab w:val="left" w:pos="0" w:leader="none"/>
        </w:tabs>
        <w:spacing w:lineRule="auto" w:line="360" w:before="0" w:after="160"/>
        <w:rPr>
          <w:b w:val="false"/>
          <w:bCs w:val="false"/>
        </w:rPr>
      </w:pPr>
      <w:r>
        <w:rPr>
          <w:rFonts w:cs="Times New Roman" w:ascii="Times New Roman" w:hAnsi="Times New Roman"/>
          <w:b w:val="false"/>
          <w:bCs w:val="false"/>
          <w:sz w:val="24"/>
          <w:szCs w:val="24"/>
        </w:rPr>
        <w:t>Less interpretable than a single decision tree (though more interpretable than ANN).</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r>
    </w:p>
    <w:p>
      <w:pPr>
        <w:pStyle w:val="Heading2"/>
        <w:rPr/>
      </w:pPr>
      <w:bookmarkStart w:id="64" w:name="__RefHeading___Toc1141_2659079202"/>
      <w:bookmarkEnd w:id="64"/>
      <w:r>
        <w:rPr>
          <w:rFonts w:cs="Times New Roman" w:ascii="Times New Roman" w:hAnsi="Times New Roman"/>
          <w:sz w:val="24"/>
          <w:szCs w:val="24"/>
        </w:rPr>
        <w:t>3.6.2 Artificial Neural Networks (ANN)</w:t>
      </w:r>
    </w:p>
    <w:p>
      <w:pPr>
        <w:pStyle w:val="BodyText"/>
        <w:spacing w:lineRule="auto" w:line="360" w:before="0" w:after="160"/>
        <w:rPr>
          <w:rFonts w:ascii="Times New Roman" w:hAnsi="Times New Roman"/>
          <w:sz w:val="24"/>
          <w:szCs w:val="24"/>
        </w:rPr>
      </w:pPr>
      <w:r>
        <w:rPr>
          <w:rFonts w:cs="Times New Roman" w:ascii="Times New Roman" w:hAnsi="Times New Roman"/>
          <w:sz w:val="24"/>
          <w:szCs w:val="24"/>
        </w:rPr>
        <w:t>Artificial Neural Networks are computational models that are inspired by the human brain’s architecture. An ANN consists of an input layer, one or more hidden layers, and an output layer. Each neuron computes a weighted sum of its inputs and applies a nonlinear activation function to introduce flexibility.</w:t>
      </w:r>
    </w:p>
    <w:p>
      <w:pPr>
        <w:pStyle w:val="BodyText"/>
        <w:spacing w:lineRule="auto" w:line="360" w:before="0" w:after="160"/>
        <w:rPr>
          <w:rFonts w:ascii="Times New Roman" w:hAnsi="Times New Roman"/>
          <w:sz w:val="24"/>
          <w:szCs w:val="24"/>
        </w:rPr>
      </w:pPr>
      <w:r>
        <w:rPr>
          <w:rFonts w:cs="Times New Roman" w:ascii="Times New Roman" w:hAnsi="Times New Roman"/>
          <w:sz w:val="24"/>
          <w:szCs w:val="24"/>
        </w:rPr>
        <w:t>Given input vector x, the transformation through one hidden layer is defined as:</w:t>
      </w:r>
    </w:p>
    <w:p>
      <w:pPr>
        <w:pStyle w:val="BodyText"/>
        <w:spacing w:lineRule="auto" w:line="360"/>
        <w:jc w:val="center"/>
        <w:rPr>
          <w:rFonts w:ascii="Times New Roman" w:hAnsi="Times New Roman"/>
          <w:sz w:val="24"/>
          <w:szCs w:val="24"/>
        </w:rPr>
      </w:pPr>
      <w:r>
        <w:rPr/>
        <w:drawing>
          <wp:inline distT="0" distB="0" distL="0" distR="0">
            <wp:extent cx="996315" cy="162560"/>
            <wp:effectExtent l="0" t="0" r="0" b="0"/>
            <wp:docPr id="11" name="Picture 9" descr="12§display§\[&#10;h = f(Wx + b)&#10;\]&#10;§svg§600§FALSE§" title="Tex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12§display§\[&#10;h = f(Wx + b)&#10;\]&#10;§svg§600§FALSE§" title="TexMaths"/>
                    <pic:cNvPicPr>
                      <a:picLocks noChangeAspect="1" noChangeArrowheads="1"/>
                    </pic:cNvPicPr>
                  </pic:nvPicPr>
                  <pic:blipFill>
                    <a:blip r:embed="rId14">
                      <a:extLst>
                        <a:ext uri="{96DAC541-7B7A-43D3-8B79-37D633B846F1}">
                          <asvg:svgBlip xmlns:asvg="http://schemas.microsoft.com/office/drawing/2016/SVG/main" r:embed="rId15"/>
                        </a:ext>
                      </a:extLst>
                    </a:blip>
                    <a:stretch>
                      <a:fillRect/>
                    </a:stretch>
                  </pic:blipFill>
                  <pic:spPr bwMode="auto">
                    <a:xfrm>
                      <a:off x="0" y="0"/>
                      <a:ext cx="996315" cy="162560"/>
                    </a:xfrm>
                    <a:prstGeom prst="rect">
                      <a:avLst/>
                    </a:prstGeom>
                    <a:noFill/>
                  </pic:spPr>
                </pic:pic>
              </a:graphicData>
            </a:graphic>
          </wp:inline>
        </w:drawing>
      </w:r>
    </w:p>
    <w:p>
      <w:pPr>
        <w:pStyle w:val="BodyText"/>
        <w:spacing w:lineRule="auto" w:line="360" w:before="0" w:after="160"/>
        <w:rPr>
          <w:rFonts w:ascii="Times New Roman" w:hAnsi="Times New Roman"/>
          <w:sz w:val="24"/>
          <w:szCs w:val="24"/>
        </w:rPr>
      </w:pPr>
      <w:r>
        <w:rPr>
          <w:rFonts w:cs="Times New Roman" w:ascii="Times New Roman" w:hAnsi="Times New Roman"/>
          <w:sz w:val="24"/>
          <w:szCs w:val="24"/>
        </w:rPr>
        <w:t xml:space="preserve">where W is the weight matrix, b is the bias term, and </w:t>
      </w:r>
      <w:r>
        <w:rPr/>
        <w:drawing>
          <wp:inline distT="0" distB="0" distL="0" distR="0">
            <wp:extent cx="247015" cy="162560"/>
            <wp:effectExtent l="0" t="0" r="0" b="0"/>
            <wp:docPr id="12" name="Picture 11" descr="12§display§\[&#10;f(\cdot)&#10;\]&#10;§svg§600§FALSE§" title="Tex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12§display§\[&#10;f(\cdot)&#10;\]&#10;§svg§600§FALSE§" title="TexMaths"/>
                    <pic:cNvPicPr>
                      <a:picLocks noChangeAspect="1" noChangeArrowheads="1"/>
                    </pic:cNvPicPr>
                  </pic:nvPicPr>
                  <pic:blipFill>
                    <a:blip r:embed="rId16">
                      <a:extLst>
                        <a:ext uri="{96DAC541-7B7A-43D3-8B79-37D633B846F1}">
                          <asvg:svgBlip xmlns:asvg="http://schemas.microsoft.com/office/drawing/2016/SVG/main" r:embed="rId17"/>
                        </a:ext>
                      </a:extLst>
                    </a:blip>
                    <a:stretch>
                      <a:fillRect/>
                    </a:stretch>
                  </pic:blipFill>
                  <pic:spPr bwMode="auto">
                    <a:xfrm>
                      <a:off x="0" y="0"/>
                      <a:ext cx="247015" cy="162560"/>
                    </a:xfrm>
                    <a:prstGeom prst="rect">
                      <a:avLst/>
                    </a:prstGeom>
                    <a:noFill/>
                  </pic:spPr>
                </pic:pic>
              </a:graphicData>
            </a:graphic>
          </wp:inline>
        </w:drawing>
      </w:r>
      <w:r>
        <w:rPr>
          <w:rFonts w:cs="Times New Roman" w:ascii="Times New Roman" w:hAnsi="Times New Roman"/>
          <w:sz w:val="24"/>
          <w:szCs w:val="24"/>
        </w:rPr>
        <w:t xml:space="preserve">  is a nonlinear activation function.</w:t>
      </w:r>
    </w:p>
    <w:p>
      <w:pPr>
        <w:pStyle w:val="BodyText"/>
        <w:spacing w:lineRule="auto" w:line="360" w:before="0" w:after="160"/>
        <w:rPr>
          <w:rFonts w:ascii="Times New Roman" w:hAnsi="Times New Roman"/>
          <w:sz w:val="24"/>
          <w:szCs w:val="24"/>
        </w:rPr>
      </w:pPr>
      <w:r>
        <w:rPr>
          <w:rFonts w:ascii="Times New Roman" w:hAnsi="Times New Roman"/>
          <w:sz w:val="24"/>
          <w:szCs w:val="24"/>
        </w:rPr>
      </w:r>
    </w:p>
    <w:p>
      <w:pPr>
        <w:pStyle w:val="BodyText"/>
        <w:spacing w:lineRule="auto" w:line="360" w:before="0" w:after="160"/>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The final output is passed through a sigmoid function to estimate the probability of CAD:</w:t>
      </w:r>
    </w:p>
    <w:p>
      <w:pPr>
        <w:pStyle w:val="BodyText"/>
        <w:spacing w:lineRule="auto" w:line="360" w:before="0" w:after="160"/>
        <w:jc w:val="center"/>
        <w:rPr>
          <w:rFonts w:ascii="Times New Roman" w:hAnsi="Times New Roman"/>
          <w:sz w:val="24"/>
          <w:szCs w:val="24"/>
        </w:rPr>
      </w:pPr>
      <w:r>
        <w:rPr/>
        <w:drawing>
          <wp:inline distT="0" distB="0" distL="0" distR="0">
            <wp:extent cx="1106170" cy="162560"/>
            <wp:effectExtent l="0" t="0" r="0" b="0"/>
            <wp:docPr id="13" name="Picture 13" descr="12§display§\[&#10;\hat{y} = \sigma(W_2 h + b_2)&#10;\]&#10;§svg§600§FALSE§" title="Tex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display§\[&#10;\hat{y} = \sigma(W_2 h + b_2)&#10;\]&#10;§svg§600§FALSE§" title="TexMaths"/>
                    <pic:cNvPicPr>
                      <a:picLocks noChangeAspect="1" noChangeArrowheads="1"/>
                    </pic:cNvPicPr>
                  </pic:nvPicPr>
                  <pic:blipFill>
                    <a:blip r:embed="rId18">
                      <a:extLst>
                        <a:ext uri="{96DAC541-7B7A-43D3-8B79-37D633B846F1}">
                          <asvg:svgBlip xmlns:asvg="http://schemas.microsoft.com/office/drawing/2016/SVG/main" r:embed="rId19"/>
                        </a:ext>
                      </a:extLst>
                    </a:blip>
                    <a:stretch>
                      <a:fillRect/>
                    </a:stretch>
                  </pic:blipFill>
                  <pic:spPr bwMode="auto">
                    <a:xfrm>
                      <a:off x="0" y="0"/>
                      <a:ext cx="1106170" cy="162560"/>
                    </a:xfrm>
                    <a:prstGeom prst="rect">
                      <a:avLst/>
                    </a:prstGeom>
                    <a:noFill/>
                  </pic:spPr>
                </pic:pic>
              </a:graphicData>
            </a:graphic>
          </wp:inline>
        </w:drawing>
      </w:r>
      <w:r>
        <w:rPr>
          <w:rFonts w:cs="Times New Roman" w:ascii="Times New Roman" w:hAnsi="Times New Roman"/>
          <w:sz w:val="24"/>
          <w:szCs w:val="24"/>
        </w:rPr>
        <w:t xml:space="preserve"> </w:t>
      </w:r>
    </w:p>
    <w:p>
      <w:pPr>
        <w:pStyle w:val="BodyText"/>
        <w:spacing w:lineRule="auto" w:line="360" w:before="0" w:after="160"/>
        <w:rPr/>
      </w:pPr>
      <w:r>
        <w:rPr>
          <w:rFonts w:cs="Times New Roman" w:ascii="Times New Roman" w:hAnsi="Times New Roman"/>
          <w:sz w:val="24"/>
          <w:szCs w:val="24"/>
        </w:rPr>
        <w:t xml:space="preserve">Training is achieved using </w:t>
      </w:r>
      <w:r>
        <w:rPr>
          <w:rStyle w:val="Strong"/>
          <w:rFonts w:cs="Times New Roman" w:ascii="Times New Roman" w:hAnsi="Times New Roman"/>
          <w:b w:val="false"/>
          <w:bCs w:val="false"/>
          <w:sz w:val="24"/>
          <w:szCs w:val="24"/>
        </w:rPr>
        <w:t>backpropagation</w:t>
      </w:r>
      <w:r>
        <w:rPr>
          <w:rFonts w:cs="Times New Roman" w:ascii="Times New Roman" w:hAnsi="Times New Roman"/>
          <w:sz w:val="24"/>
          <w:szCs w:val="24"/>
        </w:rPr>
        <w:t xml:space="preserve"> with gradient descent to minimize a loss function (e.g., cross-entropy). In this study, a multi-layer perceptron (MLP) with two hidden layers (64 and 32 neurons) was employed. ANN models are well-suited to capturing complex nonlinear relationships and interactions among CAD risk factors </w:t>
      </w:r>
    </w:p>
    <w:p>
      <w:pPr>
        <w:pStyle w:val="Heading3"/>
        <w:spacing w:lineRule="auto" w:line="360" w:before="0" w:after="160"/>
        <w:rPr>
          <w:b w:val="false"/>
          <w:bCs w:val="false"/>
          <w:u w:val="single"/>
        </w:rPr>
      </w:pPr>
      <w:bookmarkStart w:id="65" w:name="__RefHeading___Toc1143_2659079202"/>
      <w:bookmarkEnd w:id="65"/>
      <w:r>
        <w:rPr>
          <w:rFonts w:eastAsia="Calibri" w:cs="Times New Roman" w:ascii="Times New Roman" w:hAnsi="Times New Roman" w:eastAsiaTheme="minorHAnsi"/>
          <w:b w:val="false"/>
          <w:bCs w:val="false"/>
          <w:color w:val="auto"/>
          <w:sz w:val="24"/>
          <w:szCs w:val="24"/>
          <w:u w:val="single"/>
        </w:rPr>
        <w:t>Strengths</w:t>
      </w:r>
    </w:p>
    <w:p>
      <w:pPr>
        <w:pStyle w:val="BodyText"/>
        <w:numPr>
          <w:ilvl w:val="0"/>
          <w:numId w:val="38"/>
        </w:numPr>
        <w:tabs>
          <w:tab w:val="clear" w:pos="720"/>
          <w:tab w:val="left" w:pos="0" w:leader="none"/>
        </w:tabs>
        <w:spacing w:lineRule="auto" w:line="360" w:before="0" w:after="160"/>
        <w:rPr>
          <w:b w:val="false"/>
          <w:bCs w:val="false"/>
        </w:rPr>
      </w:pPr>
      <w:r>
        <w:rPr>
          <w:rFonts w:cs="Times New Roman" w:ascii="Times New Roman" w:hAnsi="Times New Roman"/>
          <w:b w:val="false"/>
          <w:bCs w:val="false"/>
          <w:sz w:val="24"/>
          <w:szCs w:val="24"/>
        </w:rPr>
        <w:t>ANN is very flexible, they can approximate any function given enough neurons and data.</w:t>
      </w:r>
    </w:p>
    <w:p>
      <w:pPr>
        <w:pStyle w:val="BodyText"/>
        <w:numPr>
          <w:ilvl w:val="0"/>
          <w:numId w:val="38"/>
        </w:numPr>
        <w:tabs>
          <w:tab w:val="clear" w:pos="720"/>
          <w:tab w:val="left" w:pos="0" w:leader="none"/>
        </w:tabs>
        <w:spacing w:lineRule="auto" w:line="360" w:before="0" w:after="160"/>
        <w:rPr/>
      </w:pPr>
      <w:r>
        <w:rPr>
          <w:rFonts w:cs="Times New Roman" w:ascii="Times New Roman" w:hAnsi="Times New Roman"/>
          <w:b w:val="false"/>
          <w:bCs w:val="false"/>
          <w:sz w:val="24"/>
          <w:szCs w:val="24"/>
        </w:rPr>
        <w:t xml:space="preserve">ANN captures </w:t>
      </w:r>
      <w:r>
        <w:rPr>
          <w:rStyle w:val="Strong"/>
          <w:rFonts w:cs="Times New Roman" w:ascii="Times New Roman" w:hAnsi="Times New Roman"/>
          <w:b w:val="false"/>
          <w:bCs w:val="false"/>
          <w:sz w:val="24"/>
          <w:szCs w:val="24"/>
        </w:rPr>
        <w:t>nonlinear relationships</w:t>
      </w:r>
      <w:r>
        <w:rPr>
          <w:rFonts w:cs="Times New Roman" w:ascii="Times New Roman" w:hAnsi="Times New Roman"/>
          <w:b w:val="false"/>
          <w:bCs w:val="false"/>
          <w:sz w:val="24"/>
          <w:szCs w:val="24"/>
        </w:rPr>
        <w:t xml:space="preserve"> and </w:t>
      </w:r>
      <w:r>
        <w:rPr>
          <w:rStyle w:val="Strong"/>
          <w:rFonts w:cs="Times New Roman" w:ascii="Times New Roman" w:hAnsi="Times New Roman"/>
          <w:b w:val="false"/>
          <w:bCs w:val="false"/>
          <w:sz w:val="24"/>
          <w:szCs w:val="24"/>
        </w:rPr>
        <w:t>interactions</w:t>
      </w:r>
      <w:r>
        <w:rPr>
          <w:rFonts w:cs="Times New Roman" w:ascii="Times New Roman" w:hAnsi="Times New Roman"/>
          <w:b w:val="false"/>
          <w:bCs w:val="false"/>
          <w:sz w:val="24"/>
          <w:szCs w:val="24"/>
        </w:rPr>
        <w:t xml:space="preserve"> between features.</w:t>
      </w:r>
    </w:p>
    <w:p>
      <w:pPr>
        <w:pStyle w:val="BodyText"/>
        <w:numPr>
          <w:ilvl w:val="0"/>
          <w:numId w:val="38"/>
        </w:numPr>
        <w:tabs>
          <w:tab w:val="clear" w:pos="720"/>
          <w:tab w:val="left" w:pos="0" w:leader="none"/>
        </w:tabs>
        <w:spacing w:lineRule="auto" w:line="360" w:before="0" w:after="160"/>
        <w:rPr/>
      </w:pPr>
      <w:r>
        <w:rPr>
          <w:rFonts w:cs="Times New Roman" w:ascii="Times New Roman" w:hAnsi="Times New Roman"/>
          <w:b w:val="false"/>
          <w:bCs w:val="false"/>
          <w:sz w:val="24"/>
          <w:szCs w:val="24"/>
        </w:rPr>
        <w:t xml:space="preserve">It is well suited for </w:t>
      </w:r>
      <w:r>
        <w:rPr>
          <w:rStyle w:val="Strong"/>
          <w:rFonts w:cs="Times New Roman" w:ascii="Times New Roman" w:hAnsi="Times New Roman"/>
          <w:b w:val="false"/>
          <w:bCs w:val="false"/>
          <w:sz w:val="24"/>
          <w:szCs w:val="24"/>
        </w:rPr>
        <w:t>medical risk prediction</w:t>
      </w:r>
      <w:r>
        <w:rPr>
          <w:rFonts w:cs="Times New Roman" w:ascii="Times New Roman" w:hAnsi="Times New Roman"/>
          <w:b w:val="false"/>
          <w:bCs w:val="false"/>
          <w:sz w:val="24"/>
          <w:szCs w:val="24"/>
        </w:rPr>
        <w:t>, where risk factors interact in complex ways.</w:t>
      </w:r>
    </w:p>
    <w:p>
      <w:pPr>
        <w:pStyle w:val="Heading3"/>
        <w:spacing w:lineRule="auto" w:line="360" w:before="0" w:after="160"/>
        <w:rPr>
          <w:b w:val="false"/>
          <w:bCs w:val="false"/>
          <w:u w:val="single"/>
        </w:rPr>
      </w:pPr>
      <w:bookmarkStart w:id="66" w:name="__RefHeading___Toc1145_2659079202"/>
      <w:bookmarkEnd w:id="66"/>
      <w:r>
        <w:rPr>
          <w:rFonts w:eastAsia="Calibri" w:cs="Times New Roman" w:ascii="Times New Roman" w:hAnsi="Times New Roman" w:eastAsiaTheme="minorHAnsi"/>
          <w:b w:val="false"/>
          <w:bCs w:val="false"/>
          <w:color w:val="auto"/>
          <w:sz w:val="24"/>
          <w:szCs w:val="24"/>
          <w:u w:val="single"/>
        </w:rPr>
        <w:t>Weaknesses</w:t>
      </w:r>
    </w:p>
    <w:p>
      <w:pPr>
        <w:pStyle w:val="BodyText"/>
        <w:numPr>
          <w:ilvl w:val="0"/>
          <w:numId w:val="39"/>
        </w:numPr>
        <w:tabs>
          <w:tab w:val="clear" w:pos="720"/>
          <w:tab w:val="left" w:pos="0" w:leader="none"/>
        </w:tabs>
        <w:spacing w:lineRule="auto" w:line="360" w:before="0" w:after="160"/>
        <w:rPr/>
      </w:pPr>
      <w:r>
        <w:rPr>
          <w:rFonts w:cs="Times New Roman" w:ascii="Times New Roman" w:hAnsi="Times New Roman"/>
          <w:b w:val="false"/>
          <w:bCs w:val="false"/>
          <w:sz w:val="24"/>
          <w:szCs w:val="24"/>
        </w:rPr>
        <w:t xml:space="preserve">Requires </w:t>
      </w:r>
      <w:r>
        <w:rPr>
          <w:rStyle w:val="Strong"/>
          <w:rFonts w:cs="Times New Roman" w:ascii="Times New Roman" w:hAnsi="Times New Roman"/>
          <w:b w:val="false"/>
          <w:bCs w:val="false"/>
          <w:sz w:val="24"/>
          <w:szCs w:val="24"/>
        </w:rPr>
        <w:t>careful tuning</w:t>
      </w:r>
      <w:r>
        <w:rPr>
          <w:rFonts w:cs="Times New Roman" w:ascii="Times New Roman" w:hAnsi="Times New Roman"/>
          <w:b w:val="false"/>
          <w:bCs w:val="false"/>
          <w:sz w:val="24"/>
          <w:szCs w:val="24"/>
        </w:rPr>
        <w:t xml:space="preserve"> (hidden layers, learning rate, regularization).</w:t>
      </w:r>
    </w:p>
    <w:p>
      <w:pPr>
        <w:pStyle w:val="BodyText"/>
        <w:numPr>
          <w:ilvl w:val="0"/>
          <w:numId w:val="39"/>
        </w:numPr>
        <w:tabs>
          <w:tab w:val="clear" w:pos="720"/>
          <w:tab w:val="left" w:pos="0" w:leader="none"/>
        </w:tabs>
        <w:spacing w:lineRule="auto" w:line="360" w:before="0" w:after="160"/>
        <w:rPr/>
      </w:pPr>
      <w:r>
        <w:rPr>
          <w:rFonts w:cs="Times New Roman" w:ascii="Times New Roman" w:hAnsi="Times New Roman"/>
          <w:b w:val="false"/>
          <w:bCs w:val="false"/>
          <w:sz w:val="24"/>
          <w:szCs w:val="24"/>
        </w:rPr>
        <w:t xml:space="preserve">Can </w:t>
      </w:r>
      <w:r>
        <w:rPr>
          <w:rStyle w:val="Strong"/>
          <w:rFonts w:cs="Times New Roman" w:ascii="Times New Roman" w:hAnsi="Times New Roman"/>
          <w:b w:val="false"/>
          <w:bCs w:val="false"/>
          <w:sz w:val="24"/>
          <w:szCs w:val="24"/>
        </w:rPr>
        <w:t>overfit</w:t>
      </w:r>
      <w:r>
        <w:rPr>
          <w:rFonts w:cs="Times New Roman" w:ascii="Times New Roman" w:hAnsi="Times New Roman"/>
          <w:b w:val="false"/>
          <w:bCs w:val="false"/>
          <w:sz w:val="24"/>
          <w:szCs w:val="24"/>
        </w:rPr>
        <w:t xml:space="preserve"> on small datasets (need early stopping and dropout).</w:t>
      </w:r>
    </w:p>
    <w:p>
      <w:pPr>
        <w:pStyle w:val="BodyText"/>
        <w:numPr>
          <w:ilvl w:val="0"/>
          <w:numId w:val="39"/>
        </w:numPr>
        <w:tabs>
          <w:tab w:val="clear" w:pos="720"/>
          <w:tab w:val="left" w:pos="0" w:leader="none"/>
        </w:tabs>
        <w:spacing w:lineRule="auto" w:line="360" w:before="0" w:after="160"/>
        <w:rPr/>
      </w:pPr>
      <w:r>
        <w:rPr>
          <w:rFonts w:cs="Times New Roman" w:ascii="Times New Roman" w:hAnsi="Times New Roman"/>
          <w:b w:val="false"/>
          <w:bCs w:val="false"/>
          <w:sz w:val="24"/>
          <w:szCs w:val="24"/>
        </w:rPr>
        <w:t xml:space="preserve">Often seen as a </w:t>
      </w:r>
      <w:r>
        <w:rPr>
          <w:rStyle w:val="Strong"/>
          <w:rFonts w:cs="Times New Roman" w:ascii="Times New Roman" w:hAnsi="Times New Roman"/>
          <w:b w:val="false"/>
          <w:bCs w:val="false"/>
          <w:sz w:val="24"/>
          <w:szCs w:val="24"/>
        </w:rPr>
        <w:t>“black box”</w:t>
      </w:r>
      <w:r>
        <w:rPr>
          <w:rFonts w:cs="Times New Roman" w:ascii="Times New Roman" w:hAnsi="Times New Roman"/>
          <w:b w:val="false"/>
          <w:bCs w:val="false"/>
          <w:sz w:val="24"/>
          <w:szCs w:val="24"/>
        </w:rPr>
        <w:t xml:space="preserve"> which means it is more difficult to interpret compared to other machine learning algorithms like Random Forest.</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r>
    </w:p>
    <w:p>
      <w:pPr>
        <w:pStyle w:val="Heading2"/>
        <w:rPr/>
      </w:pPr>
      <w:bookmarkStart w:id="67" w:name="__RefHeading___Toc1147_2659079202"/>
      <w:bookmarkEnd w:id="67"/>
      <w:r>
        <w:rPr>
          <w:rFonts w:cs="Times New Roman" w:ascii="Times New Roman" w:hAnsi="Times New Roman"/>
          <w:sz w:val="24"/>
          <w:szCs w:val="24"/>
        </w:rPr>
        <w:t>3.6.3 Support Vector Machine (SVM)</w:t>
      </w:r>
    </w:p>
    <w:p>
      <w:pPr>
        <w:pStyle w:val="BodyText"/>
        <w:spacing w:lineRule="auto" w:line="360" w:before="0" w:after="160"/>
        <w:rPr>
          <w:rFonts w:ascii="Times New Roman" w:hAnsi="Times New Roman"/>
          <w:sz w:val="24"/>
          <w:szCs w:val="24"/>
        </w:rPr>
      </w:pPr>
      <w:r>
        <w:rPr>
          <w:rFonts w:cs="Times New Roman" w:ascii="Times New Roman" w:hAnsi="Times New Roman"/>
          <w:sz w:val="24"/>
          <w:szCs w:val="24"/>
        </w:rPr>
        <w:t>Support Vector Machine is a classification algorithm that identifies the optimal separating hyperplane between two classes by maximizing the margin which is the distance between the hyperplane and the closest data points (support vectors).</w:t>
      </w:r>
    </w:p>
    <w:p>
      <w:pPr>
        <w:pStyle w:val="BodyText"/>
        <w:spacing w:lineRule="auto" w:line="360" w:before="0" w:after="160"/>
        <w:rPr>
          <w:rFonts w:ascii="Times New Roman" w:hAnsi="Times New Roman"/>
          <w:sz w:val="24"/>
          <w:szCs w:val="24"/>
        </w:rPr>
      </w:pPr>
      <w:r>
        <w:rPr>
          <w:rFonts w:cs="Times New Roman" w:ascii="Times New Roman" w:hAnsi="Times New Roman"/>
          <w:sz w:val="24"/>
          <w:szCs w:val="24"/>
        </w:rPr>
        <w:t>For a linear SVM, the decision function is:</w:t>
      </w:r>
    </w:p>
    <w:p>
      <w:pPr>
        <w:pStyle w:val="BodyText"/>
        <w:spacing w:lineRule="auto" w:line="360"/>
        <w:jc w:val="center"/>
        <w:rPr>
          <w:rFonts w:ascii="Times New Roman" w:hAnsi="Times New Roman"/>
          <w:sz w:val="24"/>
          <w:szCs w:val="24"/>
        </w:rPr>
      </w:pPr>
      <w:r>
        <w:rPr/>
        <w:drawing>
          <wp:inline distT="0" distB="0" distL="0" distR="0">
            <wp:extent cx="1423035" cy="151130"/>
            <wp:effectExtent l="0" t="0" r="0" b="0"/>
            <wp:docPr id="14" name="Picture 15" descr="12§display§\[&#10;f(x) = \text{sign}(w \cdot x + b)&#10;\]&#10;§svg§600§FALSE§" title="Tex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12§display§\[&#10;f(x) = \text{sign}(w \cdot x + b)&#10;\]&#10;§svg§600§FALSE§" title="TexMaths"/>
                    <pic:cNvPicPr>
                      <a:picLocks noChangeAspect="1" noChangeArrowheads="1"/>
                    </pic:cNvPicPr>
                  </pic:nvPicPr>
                  <pic:blipFill>
                    <a:blip r:embed="rId20">
                      <a:extLst>
                        <a:ext uri="{96DAC541-7B7A-43D3-8B79-37D633B846F1}">
                          <asvg:svgBlip xmlns:asvg="http://schemas.microsoft.com/office/drawing/2016/SVG/main" r:embed="rId21"/>
                        </a:ext>
                      </a:extLst>
                    </a:blip>
                    <a:stretch>
                      <a:fillRect/>
                    </a:stretch>
                  </pic:blipFill>
                  <pic:spPr bwMode="auto">
                    <a:xfrm>
                      <a:off x="0" y="0"/>
                      <a:ext cx="1423035" cy="151130"/>
                    </a:xfrm>
                    <a:prstGeom prst="rect">
                      <a:avLst/>
                    </a:prstGeom>
                    <a:noFill/>
                  </pic:spPr>
                </pic:pic>
              </a:graphicData>
            </a:graphic>
          </wp:inline>
        </w:drawing>
      </w:r>
    </w:p>
    <w:p>
      <w:pPr>
        <w:pStyle w:val="BodyText"/>
        <w:spacing w:lineRule="auto" w:line="360" w:before="0" w:after="160"/>
        <w:rPr>
          <w:rFonts w:ascii="Times New Roman" w:hAnsi="Times New Roman"/>
          <w:sz w:val="24"/>
          <w:szCs w:val="24"/>
        </w:rPr>
      </w:pPr>
      <w:r>
        <w:rPr>
          <w:rFonts w:cs="Times New Roman" w:ascii="Times New Roman" w:hAnsi="Times New Roman"/>
          <w:sz w:val="24"/>
          <w:szCs w:val="24"/>
        </w:rPr>
        <w:t xml:space="preserve">Where w is the weight vector and b is the bias term. The optimization problem seeks to maximize the  </w:t>
      </w:r>
      <w:r>
        <w:rPr/>
        <w:drawing>
          <wp:inline distT="0" distB="0" distL="0" distR="0">
            <wp:extent cx="972820" cy="356870"/>
            <wp:effectExtent l="0" t="0" r="0" b="0"/>
            <wp:docPr id="15" name="Picture 17" descr="12§display§\[&#10;\text{Margin} = \frac{2}{\|w\|}&#10;\]&#10;§svg§600§FALSE§" title="Tex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12§display§\[&#10;\text{Margin} = \frac{2}{\|w\|}&#10;\]&#10;§svg§600§FALSE§" title="TexMaths"/>
                    <pic:cNvPicPr>
                      <a:picLocks noChangeAspect="1" noChangeArrowheads="1"/>
                    </pic:cNvPicPr>
                  </pic:nvPicPr>
                  <pic:blipFill>
                    <a:blip r:embed="rId22">
                      <a:extLst>
                        <a:ext uri="{96DAC541-7B7A-43D3-8B79-37D633B846F1}">
                          <asvg:svgBlip xmlns:asvg="http://schemas.microsoft.com/office/drawing/2016/SVG/main" r:embed="rId23"/>
                        </a:ext>
                      </a:extLst>
                    </a:blip>
                    <a:stretch>
                      <a:fillRect/>
                    </a:stretch>
                  </pic:blipFill>
                  <pic:spPr bwMode="auto">
                    <a:xfrm>
                      <a:off x="0" y="0"/>
                      <a:ext cx="972820" cy="356870"/>
                    </a:xfrm>
                    <a:prstGeom prst="rect">
                      <a:avLst/>
                    </a:prstGeom>
                    <a:noFill/>
                  </pic:spPr>
                </pic:pic>
              </a:graphicData>
            </a:graphic>
          </wp:inline>
        </w:drawing>
      </w:r>
      <w:r>
        <w:rPr>
          <w:rFonts w:cs="Times New Roman" w:ascii="Times New Roman" w:hAnsi="Times New Roman"/>
          <w:sz w:val="24"/>
          <w:szCs w:val="24"/>
        </w:rPr>
        <w:t>​ subject to classification constraints.</w:t>
      </w:r>
    </w:p>
    <w:p>
      <w:pPr>
        <w:pStyle w:val="BodyText"/>
        <w:spacing w:lineRule="auto" w:line="360" w:before="0" w:after="160"/>
        <w:rPr/>
      </w:pPr>
      <w:r>
        <w:rPr>
          <w:rFonts w:cs="Times New Roman" w:ascii="Times New Roman" w:hAnsi="Times New Roman"/>
          <w:b w:val="false"/>
          <w:bCs w:val="false"/>
          <w:sz w:val="24"/>
          <w:szCs w:val="24"/>
        </w:rPr>
        <w:t xml:space="preserve">Since medical datasets are often not linearly separable, a </w:t>
      </w:r>
      <w:r>
        <w:rPr>
          <w:rStyle w:val="Strong"/>
          <w:rFonts w:cs="Times New Roman" w:ascii="Times New Roman" w:hAnsi="Times New Roman"/>
          <w:b w:val="false"/>
          <w:bCs w:val="false"/>
          <w:sz w:val="24"/>
          <w:szCs w:val="24"/>
        </w:rPr>
        <w:t>kernel function</w:t>
      </w:r>
      <w:r>
        <w:rPr>
          <w:rFonts w:cs="Times New Roman" w:ascii="Times New Roman" w:hAnsi="Times New Roman"/>
          <w:b w:val="false"/>
          <w:bCs w:val="false"/>
          <w:sz w:val="24"/>
          <w:szCs w:val="24"/>
        </w:rPr>
        <w:t xml:space="preserve"> (e.g., Radial Basis Function, RBF) is employed to project the data into a higher-dimensional feature space where separation becomes feasible. The kernelized decision function is:</w:t>
      </w:r>
    </w:p>
    <w:p>
      <w:pPr>
        <w:pStyle w:val="BodyText"/>
        <w:spacing w:lineRule="auto" w:line="360"/>
        <w:jc w:val="center"/>
        <w:rPr>
          <w:rFonts w:ascii="Times New Roman" w:hAnsi="Times New Roman"/>
          <w:sz w:val="24"/>
          <w:szCs w:val="24"/>
        </w:rPr>
      </w:pPr>
      <w:r>
        <w:rPr/>
        <w:drawing>
          <wp:inline distT="0" distB="0" distL="0" distR="0">
            <wp:extent cx="2319020" cy="466725"/>
            <wp:effectExtent l="0" t="0" r="0" b="0"/>
            <wp:docPr id="16" name="Picture 19" descr="12§display§\[&#10;f(x) = \text{sign}\left( \sum_{i=1}^n \alpha_i y_i K(x_i, x) + b \right)&#10;\]&#10;§svg§600§FALSE§" title="Tex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12§display§\[&#10;f(x) = \text{sign}\left( \sum_{i=1}^n \alpha_i y_i K(x_i, x) + b \right)&#10;\]&#10;§svg§600§FALSE§" title="TexMaths"/>
                    <pic:cNvPicPr>
                      <a:picLocks noChangeAspect="1" noChangeArrowheads="1"/>
                    </pic:cNvPicPr>
                  </pic:nvPicPr>
                  <pic:blipFill>
                    <a:blip r:embed="rId24">
                      <a:extLst>
                        <a:ext uri="{96DAC541-7B7A-43D3-8B79-37D633B846F1}">
                          <asvg:svgBlip xmlns:asvg="http://schemas.microsoft.com/office/drawing/2016/SVG/main" r:embed="rId25"/>
                        </a:ext>
                      </a:extLst>
                    </a:blip>
                    <a:stretch>
                      <a:fillRect/>
                    </a:stretch>
                  </pic:blipFill>
                  <pic:spPr bwMode="auto">
                    <a:xfrm>
                      <a:off x="0" y="0"/>
                      <a:ext cx="2319020" cy="466725"/>
                    </a:xfrm>
                    <a:prstGeom prst="rect">
                      <a:avLst/>
                    </a:prstGeom>
                    <a:noFill/>
                  </pic:spPr>
                </pic:pic>
              </a:graphicData>
            </a:graphic>
          </wp:inline>
        </w:drawing>
      </w:r>
    </w:p>
    <w:p>
      <w:pPr>
        <w:pStyle w:val="BodyText"/>
        <w:spacing w:lineRule="auto" w:line="360" w:before="0" w:after="160"/>
        <w:rPr>
          <w:rFonts w:ascii="Times New Roman" w:hAnsi="Times New Roman"/>
          <w:sz w:val="24"/>
          <w:szCs w:val="24"/>
        </w:rPr>
      </w:pPr>
      <w:r>
        <w:rPr>
          <w:rFonts w:cs="Times New Roman" w:ascii="Times New Roman" w:hAnsi="Times New Roman"/>
          <w:sz w:val="24"/>
          <w:szCs w:val="24"/>
        </w:rPr>
        <w:t xml:space="preserve">where </w:t>
      </w:r>
      <w:r>
        <w:rPr/>
        <w:drawing>
          <wp:inline distT="0" distB="0" distL="0" distR="0">
            <wp:extent cx="544830" cy="162560"/>
            <wp:effectExtent l="0" t="0" r="0" b="0"/>
            <wp:docPr id="17" name="Picture 21" descr="12§display§\[&#10;K(x_i, x)&#10;\]&#10;§svg§600§FALSE§" title="Tex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12§display§\[&#10;K(x_i, x)&#10;\]&#10;§svg§600§FALSE§" title="TexMaths"/>
                    <pic:cNvPicPr>
                      <a:picLocks noChangeAspect="1" noChangeArrowheads="1"/>
                    </pic:cNvPicPr>
                  </pic:nvPicPr>
                  <pic:blipFill>
                    <a:blip r:embed="rId26">
                      <a:extLst>
                        <a:ext uri="{96DAC541-7B7A-43D3-8B79-37D633B846F1}">
                          <asvg:svgBlip xmlns:asvg="http://schemas.microsoft.com/office/drawing/2016/SVG/main" r:embed="rId27"/>
                        </a:ext>
                      </a:extLst>
                    </a:blip>
                    <a:stretch>
                      <a:fillRect/>
                    </a:stretch>
                  </pic:blipFill>
                  <pic:spPr bwMode="auto">
                    <a:xfrm>
                      <a:off x="0" y="0"/>
                      <a:ext cx="544830" cy="162560"/>
                    </a:xfrm>
                    <a:prstGeom prst="rect">
                      <a:avLst/>
                    </a:prstGeom>
                    <a:noFill/>
                  </pic:spPr>
                </pic:pic>
              </a:graphicData>
            </a:graphic>
          </wp:inline>
        </w:drawing>
      </w:r>
      <w:r>
        <w:rPr>
          <w:rFonts w:cs="Times New Roman" w:ascii="Times New Roman" w:hAnsi="Times New Roman"/>
          <w:sz w:val="24"/>
          <w:szCs w:val="24"/>
        </w:rPr>
        <w:t xml:space="preserve"> is the kernel function </w:t>
      </w:r>
      <w:r>
        <w:rPr/>
        <w:drawing>
          <wp:inline distT="0" distB="0" distL="0" distR="0">
            <wp:extent cx="122555" cy="108585"/>
            <wp:effectExtent l="0" t="0" r="0" b="0"/>
            <wp:docPr id="18" name="Picture 23" descr="12§display§\[&#10;y_i&#10;\]&#10;§svg§600§FALSE§" title="Tex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descr="12§display§\[&#10;y_i&#10;\]&#10;§svg§600§FALSE§" title="TexMaths"/>
                    <pic:cNvPicPr>
                      <a:picLocks noChangeAspect="1" noChangeArrowheads="1"/>
                    </pic:cNvPicPr>
                  </pic:nvPicPr>
                  <pic:blipFill>
                    <a:blip r:embed="rId28">
                      <a:extLst>
                        <a:ext uri="{96DAC541-7B7A-43D3-8B79-37D633B846F1}">
                          <asvg:svgBlip xmlns:asvg="http://schemas.microsoft.com/office/drawing/2016/SVG/main" r:embed="rId29"/>
                        </a:ext>
                      </a:extLst>
                    </a:blip>
                    <a:stretch>
                      <a:fillRect/>
                    </a:stretch>
                  </pic:blipFill>
                  <pic:spPr bwMode="auto">
                    <a:xfrm>
                      <a:off x="0" y="0"/>
                      <a:ext cx="122555" cy="108585"/>
                    </a:xfrm>
                    <a:prstGeom prst="rect">
                      <a:avLst/>
                    </a:prstGeom>
                    <a:noFill/>
                  </pic:spPr>
                </pic:pic>
              </a:graphicData>
            </a:graphic>
          </wp:inline>
        </w:drawing>
      </w:r>
      <w:r>
        <w:rPr>
          <w:rFonts w:cs="Times New Roman" w:ascii="Times New Roman" w:hAnsi="Times New Roman"/>
          <w:sz w:val="24"/>
          <w:szCs w:val="24"/>
        </w:rPr>
        <w:t xml:space="preserve">​ are the class labels, and </w:t>
      </w:r>
      <w:r>
        <w:rPr/>
        <w:drawing>
          <wp:inline distT="0" distB="0" distL="0" distR="0">
            <wp:extent cx="144780" cy="101600"/>
            <wp:effectExtent l="0" t="0" r="0" b="0"/>
            <wp:docPr id="19" name="Picture 25" descr="12§display§\[&#10;\alpha_i&#10;\]&#10;§svg§600§FALSE§" title="Tex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descr="12§display§\[&#10;\alpha_i&#10;\]&#10;§svg§600§FALSE§" title="TexMaths"/>
                    <pic:cNvPicPr>
                      <a:picLocks noChangeAspect="1" noChangeArrowheads="1"/>
                    </pic:cNvPicPr>
                  </pic:nvPicPr>
                  <pic:blipFill>
                    <a:blip r:embed="rId30">
                      <a:extLst>
                        <a:ext uri="{96DAC541-7B7A-43D3-8B79-37D633B846F1}">
                          <asvg:svgBlip xmlns:asvg="http://schemas.microsoft.com/office/drawing/2016/SVG/main" r:embed="rId31"/>
                        </a:ext>
                      </a:extLst>
                    </a:blip>
                    <a:stretch>
                      <a:fillRect/>
                    </a:stretch>
                  </pic:blipFill>
                  <pic:spPr bwMode="auto">
                    <a:xfrm>
                      <a:off x="0" y="0"/>
                      <a:ext cx="144780" cy="101600"/>
                    </a:xfrm>
                    <a:prstGeom prst="rect">
                      <a:avLst/>
                    </a:prstGeom>
                    <a:noFill/>
                  </pic:spPr>
                </pic:pic>
              </a:graphicData>
            </a:graphic>
          </wp:inline>
        </w:drawing>
      </w:r>
      <w:r>
        <w:rPr>
          <w:rFonts w:cs="Times New Roman" w:ascii="Times New Roman" w:hAnsi="Times New Roman"/>
          <w:sz w:val="24"/>
          <w:szCs w:val="24"/>
        </w:rPr>
        <w:t>​ are learned coefficients.</w:t>
      </w:r>
    </w:p>
    <w:p>
      <w:pPr>
        <w:pStyle w:val="BodyText"/>
        <w:spacing w:lineRule="auto" w:line="360" w:before="0" w:after="160"/>
        <w:rPr>
          <w:rFonts w:ascii="Times New Roman" w:hAnsi="Times New Roman"/>
          <w:sz w:val="24"/>
          <w:szCs w:val="24"/>
        </w:rPr>
      </w:pPr>
      <w:r>
        <w:rPr>
          <w:rFonts w:cs="Times New Roman" w:ascii="Times New Roman" w:hAnsi="Times New Roman"/>
          <w:sz w:val="24"/>
          <w:szCs w:val="24"/>
        </w:rPr>
        <w:t xml:space="preserve">SVM is particularly effective on small- to medium-sized datasets such as Cleveland and Statlog, where it can generalize well with limited samples. </w:t>
      </w:r>
    </w:p>
    <w:p>
      <w:pPr>
        <w:pStyle w:val="Heading3"/>
        <w:spacing w:lineRule="auto" w:line="360" w:before="0" w:after="160"/>
        <w:rPr>
          <w:b w:val="false"/>
          <w:bCs w:val="false"/>
          <w:u w:val="single"/>
        </w:rPr>
      </w:pPr>
      <w:bookmarkStart w:id="68" w:name="__RefHeading___Toc1149_2659079202"/>
      <w:bookmarkEnd w:id="68"/>
      <w:r>
        <w:rPr>
          <w:rFonts w:eastAsia="Calibri" w:cs="Times New Roman" w:ascii="Times New Roman" w:hAnsi="Times New Roman" w:eastAsiaTheme="minorHAnsi"/>
          <w:b w:val="false"/>
          <w:bCs w:val="false"/>
          <w:color w:val="auto"/>
          <w:sz w:val="24"/>
          <w:szCs w:val="24"/>
          <w:u w:val="single"/>
        </w:rPr>
        <w:t>Strengths</w:t>
      </w:r>
    </w:p>
    <w:p>
      <w:pPr>
        <w:pStyle w:val="BodyText"/>
        <w:numPr>
          <w:ilvl w:val="0"/>
          <w:numId w:val="40"/>
        </w:numPr>
        <w:tabs>
          <w:tab w:val="clear" w:pos="720"/>
          <w:tab w:val="left" w:pos="0" w:leader="none"/>
        </w:tabs>
        <w:spacing w:lineRule="auto" w:line="360" w:before="0" w:after="160"/>
        <w:rPr/>
      </w:pPr>
      <w:r>
        <w:rPr>
          <w:rFonts w:cs="Times New Roman" w:ascii="Times New Roman" w:hAnsi="Times New Roman"/>
          <w:b w:val="false"/>
          <w:bCs w:val="false"/>
          <w:sz w:val="24"/>
          <w:szCs w:val="24"/>
        </w:rPr>
        <w:t xml:space="preserve">Works well on </w:t>
      </w:r>
      <w:r>
        <w:rPr>
          <w:rStyle w:val="Strong"/>
          <w:rFonts w:cs="Times New Roman" w:ascii="Times New Roman" w:hAnsi="Times New Roman"/>
          <w:b w:val="false"/>
          <w:bCs w:val="false"/>
          <w:sz w:val="24"/>
          <w:szCs w:val="24"/>
        </w:rPr>
        <w:t>small to medium datasets</w:t>
      </w:r>
      <w:r>
        <w:rPr>
          <w:rFonts w:cs="Times New Roman" w:ascii="Times New Roman" w:hAnsi="Times New Roman"/>
          <w:b w:val="false"/>
          <w:bCs w:val="false"/>
          <w:sz w:val="24"/>
          <w:szCs w:val="24"/>
        </w:rPr>
        <w:t>.</w:t>
      </w:r>
    </w:p>
    <w:p>
      <w:pPr>
        <w:pStyle w:val="BodyText"/>
        <w:numPr>
          <w:ilvl w:val="0"/>
          <w:numId w:val="40"/>
        </w:numPr>
        <w:tabs>
          <w:tab w:val="clear" w:pos="720"/>
          <w:tab w:val="left" w:pos="0" w:leader="none"/>
        </w:tabs>
        <w:spacing w:lineRule="auto" w:line="360" w:before="0" w:after="160"/>
        <w:rPr/>
      </w:pPr>
      <w:r>
        <w:rPr>
          <w:rFonts w:cs="Times New Roman" w:ascii="Times New Roman" w:hAnsi="Times New Roman"/>
          <w:b w:val="false"/>
          <w:bCs w:val="false"/>
          <w:sz w:val="24"/>
          <w:szCs w:val="24"/>
        </w:rPr>
        <w:t xml:space="preserve">Effective in </w:t>
      </w:r>
      <w:r>
        <w:rPr>
          <w:rStyle w:val="Strong"/>
          <w:rFonts w:cs="Times New Roman" w:ascii="Times New Roman" w:hAnsi="Times New Roman"/>
          <w:b w:val="false"/>
          <w:bCs w:val="false"/>
          <w:sz w:val="24"/>
          <w:szCs w:val="24"/>
        </w:rPr>
        <w:t>high-dimensional spaces</w:t>
      </w:r>
      <w:r>
        <w:rPr>
          <w:rFonts w:cs="Times New Roman" w:ascii="Times New Roman" w:hAnsi="Times New Roman"/>
          <w:b w:val="false"/>
          <w:bCs w:val="false"/>
          <w:sz w:val="24"/>
          <w:szCs w:val="24"/>
        </w:rPr>
        <w:t xml:space="preserve"> (when there are many features relative to the number of samples).</w:t>
      </w:r>
    </w:p>
    <w:p>
      <w:pPr>
        <w:pStyle w:val="BodyText"/>
        <w:numPr>
          <w:ilvl w:val="0"/>
          <w:numId w:val="40"/>
        </w:numPr>
        <w:tabs>
          <w:tab w:val="clear" w:pos="720"/>
          <w:tab w:val="left" w:pos="0" w:leader="none"/>
        </w:tabs>
        <w:spacing w:lineRule="auto" w:line="360" w:before="0" w:after="160"/>
        <w:rPr/>
      </w:pPr>
      <w:r>
        <w:rPr>
          <w:rFonts w:cs="Times New Roman" w:ascii="Times New Roman" w:hAnsi="Times New Roman"/>
          <w:b w:val="false"/>
          <w:bCs w:val="false"/>
          <w:sz w:val="24"/>
          <w:szCs w:val="24"/>
        </w:rPr>
        <w:t xml:space="preserve">Robust to overfitting when the correct regularization parameter </w:t>
      </w:r>
      <w:r>
        <w:rPr>
          <w:rStyle w:val="SourceText"/>
          <w:rFonts w:ascii="Times New Roman" w:hAnsi="Times New Roman"/>
          <w:b w:val="false"/>
          <w:bCs w:val="false"/>
          <w:sz w:val="24"/>
          <w:szCs w:val="24"/>
        </w:rPr>
        <w:t>C</w:t>
      </w:r>
      <w:r>
        <w:rPr>
          <w:rFonts w:cs="Times New Roman" w:ascii="Times New Roman" w:hAnsi="Times New Roman"/>
          <w:b w:val="false"/>
          <w:bCs w:val="false"/>
          <w:sz w:val="24"/>
          <w:szCs w:val="24"/>
        </w:rPr>
        <w:t xml:space="preserve"> is chosen.</w:t>
      </w:r>
    </w:p>
    <w:p>
      <w:pPr>
        <w:pStyle w:val="Heading3"/>
        <w:spacing w:lineRule="auto" w:line="360" w:before="0" w:after="160"/>
        <w:rPr>
          <w:b w:val="false"/>
          <w:bCs w:val="false"/>
          <w:u w:val="single"/>
        </w:rPr>
      </w:pPr>
      <w:bookmarkStart w:id="69" w:name="__RefHeading___Toc1151_2659079202"/>
      <w:bookmarkEnd w:id="69"/>
      <w:r>
        <w:rPr>
          <w:rFonts w:eastAsia="Calibri" w:cs="Times New Roman" w:ascii="Times New Roman" w:hAnsi="Times New Roman" w:eastAsiaTheme="minorHAnsi"/>
          <w:b w:val="false"/>
          <w:bCs w:val="false"/>
          <w:color w:val="auto"/>
          <w:sz w:val="24"/>
          <w:szCs w:val="24"/>
          <w:u w:val="single"/>
        </w:rPr>
        <w:t>Weaknesses</w:t>
      </w:r>
    </w:p>
    <w:p>
      <w:pPr>
        <w:pStyle w:val="BodyText"/>
        <w:numPr>
          <w:ilvl w:val="0"/>
          <w:numId w:val="41"/>
        </w:numPr>
        <w:tabs>
          <w:tab w:val="clear" w:pos="720"/>
          <w:tab w:val="left" w:pos="0" w:leader="none"/>
        </w:tabs>
        <w:spacing w:lineRule="auto" w:line="360" w:before="0" w:after="160"/>
        <w:rPr/>
      </w:pPr>
      <w:r>
        <w:rPr>
          <w:rFonts w:cs="Times New Roman" w:ascii="Times New Roman" w:hAnsi="Times New Roman"/>
          <w:b w:val="false"/>
          <w:bCs w:val="false"/>
          <w:sz w:val="24"/>
          <w:szCs w:val="24"/>
        </w:rPr>
        <w:t xml:space="preserve">Requires </w:t>
      </w:r>
      <w:r>
        <w:rPr>
          <w:rStyle w:val="Strong"/>
          <w:rFonts w:cs="Times New Roman" w:ascii="Times New Roman" w:hAnsi="Times New Roman"/>
          <w:b w:val="false"/>
          <w:bCs w:val="false"/>
          <w:sz w:val="24"/>
          <w:szCs w:val="24"/>
        </w:rPr>
        <w:t>scaling</w:t>
      </w:r>
      <w:r>
        <w:rPr>
          <w:rFonts w:cs="Times New Roman" w:ascii="Times New Roman" w:hAnsi="Times New Roman"/>
          <w:b w:val="false"/>
          <w:bCs w:val="false"/>
          <w:sz w:val="24"/>
          <w:szCs w:val="24"/>
        </w:rPr>
        <w:t xml:space="preserve"> of features.</w:t>
      </w:r>
    </w:p>
    <w:p>
      <w:pPr>
        <w:pStyle w:val="BodyText"/>
        <w:numPr>
          <w:ilvl w:val="0"/>
          <w:numId w:val="41"/>
        </w:numPr>
        <w:tabs>
          <w:tab w:val="clear" w:pos="720"/>
          <w:tab w:val="left" w:pos="0" w:leader="none"/>
        </w:tabs>
        <w:spacing w:lineRule="auto" w:line="360" w:before="0" w:after="160"/>
        <w:rPr>
          <w:b w:val="false"/>
          <w:bCs w:val="false"/>
        </w:rPr>
      </w:pPr>
      <w:r>
        <w:rPr>
          <w:rFonts w:cs="Times New Roman" w:ascii="Times New Roman" w:hAnsi="Times New Roman"/>
          <w:b w:val="false"/>
          <w:bCs w:val="false"/>
          <w:sz w:val="24"/>
          <w:szCs w:val="24"/>
        </w:rPr>
        <w:t>Computationally intensive on very large datasets.</w:t>
      </w:r>
    </w:p>
    <w:p>
      <w:pPr>
        <w:pStyle w:val="BodyText"/>
        <w:numPr>
          <w:ilvl w:val="0"/>
          <w:numId w:val="41"/>
        </w:numPr>
        <w:tabs>
          <w:tab w:val="clear" w:pos="720"/>
          <w:tab w:val="left" w:pos="0" w:leader="none"/>
        </w:tabs>
        <w:spacing w:lineRule="auto" w:line="360" w:before="0" w:after="160"/>
        <w:rPr>
          <w:rFonts w:ascii="Times New Roman" w:hAnsi="Times New Roman"/>
          <w:sz w:val="24"/>
          <w:szCs w:val="24"/>
        </w:rPr>
      </w:pPr>
      <w:r>
        <w:rPr>
          <w:rFonts w:cs="Times New Roman" w:ascii="Times New Roman" w:hAnsi="Times New Roman"/>
          <w:b w:val="false"/>
          <w:bCs w:val="false"/>
          <w:sz w:val="24"/>
          <w:szCs w:val="24"/>
        </w:rPr>
        <w:t>Choosing the right kernel and hyper-parameters can be challenging</w:t>
      </w:r>
      <w:r>
        <w:rPr>
          <w:rFonts w:cs="Times New Roman" w:ascii="Times New Roman" w:hAnsi="Times New Roman"/>
          <w:sz w:val="24"/>
          <w:szCs w:val="24"/>
        </w:rPr>
        <w:t>.</w:t>
      </w:r>
    </w:p>
    <w:p>
      <w:pPr>
        <w:pStyle w:val="BodyText"/>
        <w:numPr>
          <w:ilvl w:val="0"/>
          <w:numId w:val="0"/>
        </w:numPr>
        <w:tabs>
          <w:tab w:val="clear" w:pos="720"/>
          <w:tab w:val="left" w:pos="0" w:leader="none"/>
        </w:tabs>
        <w:spacing w:lineRule="auto" w:line="360" w:before="0" w:after="160"/>
        <w:ind w:hanging="0" w:start="786"/>
        <w:rPr>
          <w:rFonts w:ascii="Times New Roman" w:hAnsi="Times New Roman"/>
          <w:sz w:val="24"/>
          <w:szCs w:val="24"/>
        </w:rPr>
      </w:pPr>
      <w:r>
        <w:rPr>
          <w:rFonts w:ascii="Times New Roman" w:hAnsi="Times New Roman"/>
          <w:sz w:val="24"/>
          <w:szCs w:val="24"/>
        </w:rPr>
      </w:r>
    </w:p>
    <w:p>
      <w:pPr>
        <w:pStyle w:val="Heading2"/>
        <w:rPr>
          <w:rFonts w:ascii="Times New Roman" w:hAnsi="Times New Roman"/>
          <w:sz w:val="24"/>
          <w:szCs w:val="24"/>
        </w:rPr>
      </w:pPr>
      <w:bookmarkStart w:id="70" w:name="__RefHeading___Toc1153_2659079202"/>
      <w:bookmarkEnd w:id="70"/>
      <w:r>
        <w:rPr>
          <w:rFonts w:eastAsia="Calibri" w:cs="Times New Roman" w:ascii="Times New Roman" w:hAnsi="Times New Roman" w:eastAsiaTheme="minorHAnsi"/>
          <w:color w:val="2F5496"/>
          <w:sz w:val="24"/>
          <w:szCs w:val="24"/>
        </w:rPr>
        <w:t>3.6.4 Ensemble Learning with Soft Voting</w:t>
      </w:r>
    </w:p>
    <w:p>
      <w:pPr>
        <w:pStyle w:val="BodyText"/>
        <w:spacing w:lineRule="auto" w:line="360" w:before="0" w:after="160"/>
        <w:rPr/>
      </w:pPr>
      <w:r>
        <w:rPr>
          <w:rFonts w:cs="Times New Roman" w:ascii="Times New Roman" w:hAnsi="Times New Roman"/>
          <w:b w:val="false"/>
          <w:bCs w:val="false"/>
          <w:sz w:val="24"/>
          <w:szCs w:val="24"/>
        </w:rPr>
        <w:t xml:space="preserve">To improve predictive performance and robustness, this study integrates Support Vector Machine (SVM), Artificial Neural Network (ANN), and Random Forest (RF) classifiers into a single ensemble using the </w:t>
      </w:r>
      <w:r>
        <w:rPr>
          <w:rStyle w:val="Strong"/>
          <w:rFonts w:cs="Times New Roman" w:ascii="Times New Roman" w:hAnsi="Times New Roman"/>
          <w:b w:val="false"/>
          <w:bCs w:val="false"/>
          <w:sz w:val="24"/>
          <w:szCs w:val="24"/>
        </w:rPr>
        <w:t>soft voting</w:t>
      </w:r>
      <w:r>
        <w:rPr>
          <w:rFonts w:cs="Times New Roman" w:ascii="Times New Roman" w:hAnsi="Times New Roman"/>
          <w:b w:val="false"/>
          <w:bCs w:val="false"/>
          <w:sz w:val="24"/>
          <w:szCs w:val="24"/>
        </w:rPr>
        <w:t xml:space="preserve"> strategy. Ensemble learning combines multiple base learners, each with unique strengths, to produce a more reliable and generalized model. </w:t>
      </w:r>
      <w:r>
        <w:rPr>
          <w:rFonts w:cs="Times New Roman" w:ascii="Times New Roman" w:hAnsi="Times New Roman"/>
          <w:sz w:val="24"/>
          <w:szCs w:val="24"/>
        </w:rPr>
        <w:t>In soft voting, the ensemble aggregates t</w:t>
      </w:r>
      <w:r>
        <w:rPr>
          <w:rFonts w:cs="Times New Roman" w:ascii="Times New Roman" w:hAnsi="Times New Roman"/>
          <w:b w:val="false"/>
          <w:bCs w:val="false"/>
          <w:sz w:val="24"/>
          <w:szCs w:val="24"/>
        </w:rPr>
        <w:t xml:space="preserve">he </w:t>
      </w:r>
      <w:r>
        <w:rPr>
          <w:rStyle w:val="Strong"/>
          <w:rFonts w:cs="Times New Roman" w:ascii="Times New Roman" w:hAnsi="Times New Roman"/>
          <w:b w:val="false"/>
          <w:bCs w:val="false"/>
          <w:sz w:val="24"/>
          <w:szCs w:val="24"/>
        </w:rPr>
        <w:t>class probabilities</w:t>
      </w:r>
      <w:r>
        <w:rPr>
          <w:rFonts w:cs="Times New Roman" w:ascii="Times New Roman" w:hAnsi="Times New Roman"/>
          <w:sz w:val="24"/>
          <w:szCs w:val="24"/>
        </w:rPr>
        <w:t xml:space="preserve"> generated by each base classifier and assigns the class with the highest average probability as the final prediction. For a binary classification problem with base classifiers </w:t>
      </w:r>
      <w:r>
        <w:rPr/>
        <w:drawing>
          <wp:inline distT="0" distB="0" distL="0" distR="0">
            <wp:extent cx="917575" cy="145415"/>
            <wp:effectExtent l="0" t="0" r="0" b="0"/>
            <wp:docPr id="20" name="Picture 27" descr="12§display§\[&#10;h_1, h_2, \ldots, h_m&#10;\]&#10;§svg§600§FALSE§" title="Tex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 descr="12§display§\[&#10;h_1, h_2, \ldots, h_m&#10;\]&#10;§svg§600§FALSE§" title="TexMaths"/>
                    <pic:cNvPicPr>
                      <a:picLocks noChangeAspect="1" noChangeArrowheads="1"/>
                    </pic:cNvPicPr>
                  </pic:nvPicPr>
                  <pic:blipFill>
                    <a:blip r:embed="rId32">
                      <a:extLst>
                        <a:ext uri="{96DAC541-7B7A-43D3-8B79-37D633B846F1}">
                          <asvg:svgBlip xmlns:asvg="http://schemas.microsoft.com/office/drawing/2016/SVG/main" r:embed="rId33"/>
                        </a:ext>
                      </a:extLst>
                    </a:blip>
                    <a:stretch>
                      <a:fillRect/>
                    </a:stretch>
                  </pic:blipFill>
                  <pic:spPr bwMode="auto">
                    <a:xfrm>
                      <a:off x="0" y="0"/>
                      <a:ext cx="917575" cy="145415"/>
                    </a:xfrm>
                    <a:prstGeom prst="rect">
                      <a:avLst/>
                    </a:prstGeom>
                    <a:noFill/>
                  </pic:spPr>
                </pic:pic>
              </a:graphicData>
            </a:graphic>
          </wp:inline>
        </w:drawing>
      </w:r>
      <w:r>
        <w:rPr>
          <w:rFonts w:cs="Times New Roman" w:ascii="Times New Roman" w:hAnsi="Times New Roman"/>
          <w:sz w:val="24"/>
          <w:szCs w:val="24"/>
        </w:rPr>
        <w:t xml:space="preserve"> the probability estimate for class c is given by:</w:t>
      </w:r>
    </w:p>
    <w:p>
      <w:pPr>
        <w:pStyle w:val="BodyText"/>
        <w:spacing w:lineRule="auto" w:line="360" w:before="0" w:after="160"/>
        <w:jc w:val="center"/>
        <w:rPr>
          <w:rFonts w:ascii="Times New Roman" w:hAnsi="Times New Roman"/>
          <w:sz w:val="24"/>
          <w:szCs w:val="24"/>
        </w:rPr>
      </w:pPr>
      <w:r>
        <w:rPr/>
        <w:drawing>
          <wp:inline distT="0" distB="0" distL="0" distR="0">
            <wp:extent cx="1700530" cy="436880"/>
            <wp:effectExtent l="0" t="0" r="0" b="0"/>
            <wp:docPr id="21" name="Picture 29" descr="12§display§\[&#10;P(c \mid x) = \frac{1}{m} \sum_{j=1}^{m} P_j(c \mid x)&#10;\]§svg§600§FALSE§" title="Tex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9" descr="12§display§\[&#10;P(c \mid x) = \frac{1}{m} \sum_{j=1}^{m} P_j(c \mid x)&#10;\]§svg§600§FALSE§" title="TexMaths"/>
                    <pic:cNvPicPr>
                      <a:picLocks noChangeAspect="1" noChangeArrowheads="1"/>
                    </pic:cNvPicPr>
                  </pic:nvPicPr>
                  <pic:blipFill>
                    <a:blip r:embed="rId34">
                      <a:extLst>
                        <a:ext uri="{96DAC541-7B7A-43D3-8B79-37D633B846F1}">
                          <asvg:svgBlip xmlns:asvg="http://schemas.microsoft.com/office/drawing/2016/SVG/main" r:embed="rId35"/>
                        </a:ext>
                      </a:extLst>
                    </a:blip>
                    <a:stretch>
                      <a:fillRect/>
                    </a:stretch>
                  </pic:blipFill>
                  <pic:spPr bwMode="auto">
                    <a:xfrm>
                      <a:off x="0" y="0"/>
                      <a:ext cx="1700530" cy="436880"/>
                    </a:xfrm>
                    <a:prstGeom prst="rect">
                      <a:avLst/>
                    </a:prstGeom>
                    <a:noFill/>
                  </pic:spPr>
                </pic:pic>
              </a:graphicData>
            </a:graphic>
          </wp:inline>
        </w:drawing>
      </w:r>
    </w:p>
    <w:p>
      <w:pPr>
        <w:pStyle w:val="BodyText"/>
        <w:spacing w:lineRule="auto" w:line="360" w:before="0" w:after="160"/>
        <w:rPr>
          <w:rFonts w:ascii="Times New Roman" w:hAnsi="Times New Roman"/>
          <w:sz w:val="24"/>
          <w:szCs w:val="24"/>
        </w:rPr>
      </w:pPr>
      <w:r>
        <w:rPr>
          <w:rFonts w:cs="Times New Roman" w:ascii="Times New Roman" w:hAnsi="Times New Roman"/>
          <w:sz w:val="24"/>
          <w:szCs w:val="24"/>
        </w:rPr>
        <w:t xml:space="preserve">where </w:t>
      </w:r>
      <w:r>
        <w:rPr/>
        <w:drawing>
          <wp:inline distT="0" distB="0" distL="0" distR="0">
            <wp:extent cx="553720" cy="168910"/>
            <wp:effectExtent l="0" t="0" r="0" b="0"/>
            <wp:docPr id="22" name="Picture 31" descr="12§display§\[&#10;P_j(c \mid x)&#10;\]&#10;§svg§600§FALSE§" title="Tex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1" descr="12§display§\[&#10;P_j(c \mid x)&#10;\]&#10;§svg§600§FALSE§" title="TexMaths"/>
                    <pic:cNvPicPr>
                      <a:picLocks noChangeAspect="1" noChangeArrowheads="1"/>
                    </pic:cNvPicPr>
                  </pic:nvPicPr>
                  <pic:blipFill>
                    <a:blip r:embed="rId36">
                      <a:extLst>
                        <a:ext uri="{96DAC541-7B7A-43D3-8B79-37D633B846F1}">
                          <asvg:svgBlip xmlns:asvg="http://schemas.microsoft.com/office/drawing/2016/SVG/main" r:embed="rId37"/>
                        </a:ext>
                      </a:extLst>
                    </a:blip>
                    <a:stretch>
                      <a:fillRect/>
                    </a:stretch>
                  </pic:blipFill>
                  <pic:spPr bwMode="auto">
                    <a:xfrm>
                      <a:off x="0" y="0"/>
                      <a:ext cx="553720" cy="168910"/>
                    </a:xfrm>
                    <a:prstGeom prst="rect">
                      <a:avLst/>
                    </a:prstGeom>
                    <a:noFill/>
                  </pic:spPr>
                </pic:pic>
              </a:graphicData>
            </a:graphic>
          </wp:inline>
        </w:drawing>
      </w:r>
      <w:r>
        <w:rPr>
          <w:rFonts w:cs="Times New Roman" w:ascii="Times New Roman" w:hAnsi="Times New Roman"/>
          <w:sz w:val="24"/>
          <w:szCs w:val="24"/>
        </w:rPr>
        <w:t xml:space="preserve"> is the probability output by the j-th classifier for input x, and m is the total number of classifiers. The final predicted label is obtained as: </w:t>
      </w:r>
    </w:p>
    <w:p>
      <w:pPr>
        <w:pStyle w:val="BodyText"/>
        <w:spacing w:lineRule="auto" w:line="360" w:before="0" w:after="160"/>
        <w:jc w:val="center"/>
        <w:rPr>
          <w:rFonts w:ascii="Times New Roman" w:hAnsi="Times New Roman"/>
          <w:sz w:val="24"/>
          <w:szCs w:val="24"/>
        </w:rPr>
      </w:pPr>
      <w:r>
        <w:rPr/>
        <w:drawing>
          <wp:inline distT="0" distB="0" distL="0" distR="0">
            <wp:extent cx="1340485" cy="217170"/>
            <wp:effectExtent l="0" t="0" r="0" b="0"/>
            <wp:docPr id="23" name="Picture 33" descr="12§display§\[&#10;\hat{y} = \arg\max_{c} P(c \mid x)&#10;\]§svg§600§FALSE§" title="TexM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3" descr="12§display§\[&#10;\hat{y} = \arg\max_{c} P(c \mid x)&#10;\]§svg§600§FALSE§" title="TexMaths"/>
                    <pic:cNvPicPr>
                      <a:picLocks noChangeAspect="1" noChangeArrowheads="1"/>
                    </pic:cNvPicPr>
                  </pic:nvPicPr>
                  <pic:blipFill>
                    <a:blip r:embed="rId38">
                      <a:extLst>
                        <a:ext uri="{96DAC541-7B7A-43D3-8B79-37D633B846F1}">
                          <asvg:svgBlip xmlns:asvg="http://schemas.microsoft.com/office/drawing/2016/SVG/main" r:embed="rId39"/>
                        </a:ext>
                      </a:extLst>
                    </a:blip>
                    <a:stretch>
                      <a:fillRect/>
                    </a:stretch>
                  </pic:blipFill>
                  <pic:spPr bwMode="auto">
                    <a:xfrm>
                      <a:off x="0" y="0"/>
                      <a:ext cx="1340485" cy="217170"/>
                    </a:xfrm>
                    <a:prstGeom prst="rect">
                      <a:avLst/>
                    </a:prstGeom>
                    <a:noFill/>
                  </pic:spPr>
                </pic:pic>
              </a:graphicData>
            </a:graphic>
          </wp:inline>
        </w:drawing>
      </w:r>
    </w:p>
    <w:p>
      <w:pPr>
        <w:pStyle w:val="BodyText"/>
        <w:spacing w:lineRule="auto" w:line="360" w:before="0" w:after="160"/>
        <w:rPr/>
      </w:pPr>
      <w:r>
        <w:rPr>
          <w:rFonts w:cs="Times New Roman" w:ascii="Times New Roman" w:hAnsi="Times New Roman"/>
          <w:sz w:val="24"/>
          <w:szCs w:val="24"/>
        </w:rPr>
        <w:t xml:space="preserve">This probabilistic aggregation enables the ensemble to account for the </w:t>
      </w:r>
      <w:r>
        <w:rPr>
          <w:rStyle w:val="Strong"/>
          <w:rFonts w:cs="Times New Roman" w:ascii="Times New Roman" w:hAnsi="Times New Roman"/>
          <w:b w:val="false"/>
          <w:bCs w:val="false"/>
          <w:sz w:val="24"/>
          <w:szCs w:val="24"/>
        </w:rPr>
        <w:t>confidence levels</w:t>
      </w:r>
      <w:r>
        <w:rPr>
          <w:rFonts w:cs="Times New Roman" w:ascii="Times New Roman" w:hAnsi="Times New Roman"/>
          <w:sz w:val="24"/>
          <w:szCs w:val="24"/>
        </w:rPr>
        <w:t xml:space="preserve"> of each classifier, unlike hard voting, which only considers discrete class labels.</w:t>
      </w:r>
    </w:p>
    <w:p>
      <w:pPr>
        <w:pStyle w:val="BodyText"/>
        <w:spacing w:lineRule="auto" w:line="360" w:before="0" w:after="160"/>
        <w:rPr>
          <w:rFonts w:ascii="Times New Roman" w:hAnsi="Times New Roman"/>
          <w:sz w:val="24"/>
          <w:szCs w:val="24"/>
        </w:rPr>
      </w:pPr>
      <w:r>
        <w:rPr>
          <w:rFonts w:cs="Times New Roman" w:ascii="Times New Roman" w:hAnsi="Times New Roman"/>
          <w:sz w:val="24"/>
          <w:szCs w:val="24"/>
        </w:rPr>
        <w:t>The three base learners: SVM, ANN, and RF exhibit complementary properties:</w:t>
      </w:r>
    </w:p>
    <w:p>
      <w:pPr>
        <w:pStyle w:val="BodyText"/>
        <w:numPr>
          <w:ilvl w:val="0"/>
          <w:numId w:val="42"/>
        </w:numPr>
        <w:tabs>
          <w:tab w:val="clear" w:pos="720"/>
          <w:tab w:val="left" w:pos="0" w:leader="none"/>
        </w:tabs>
        <w:spacing w:lineRule="auto" w:line="360" w:before="0" w:after="160"/>
        <w:rPr/>
      </w:pPr>
      <w:r>
        <w:rPr>
          <w:rStyle w:val="Strong"/>
          <w:rFonts w:cs="Times New Roman" w:ascii="Times New Roman" w:hAnsi="Times New Roman"/>
          <w:b w:val="false"/>
          <w:bCs w:val="false"/>
          <w:sz w:val="24"/>
          <w:szCs w:val="24"/>
        </w:rPr>
        <w:t>SVM</w:t>
      </w:r>
      <w:r>
        <w:rPr>
          <w:rFonts w:cs="Times New Roman" w:ascii="Times New Roman" w:hAnsi="Times New Roman"/>
          <w:b w:val="false"/>
          <w:bCs w:val="false"/>
          <w:sz w:val="24"/>
          <w:szCs w:val="24"/>
        </w:rPr>
        <w:t xml:space="preserve"> provides strong margin-based generalization on small-to-medium datasets.</w:t>
      </w:r>
    </w:p>
    <w:p>
      <w:pPr>
        <w:pStyle w:val="BodyText"/>
        <w:numPr>
          <w:ilvl w:val="0"/>
          <w:numId w:val="42"/>
        </w:numPr>
        <w:tabs>
          <w:tab w:val="clear" w:pos="720"/>
          <w:tab w:val="left" w:pos="0" w:leader="none"/>
        </w:tabs>
        <w:spacing w:lineRule="auto" w:line="360" w:before="0" w:after="160"/>
        <w:rPr/>
      </w:pPr>
      <w:r>
        <w:rPr>
          <w:rStyle w:val="Strong"/>
          <w:rFonts w:cs="Times New Roman" w:ascii="Times New Roman" w:hAnsi="Times New Roman"/>
          <w:b w:val="false"/>
          <w:bCs w:val="false"/>
          <w:sz w:val="24"/>
          <w:szCs w:val="24"/>
        </w:rPr>
        <w:t>ANN</w:t>
      </w:r>
      <w:r>
        <w:rPr>
          <w:rFonts w:cs="Times New Roman" w:ascii="Times New Roman" w:hAnsi="Times New Roman"/>
          <w:b w:val="false"/>
          <w:bCs w:val="false"/>
          <w:sz w:val="24"/>
          <w:szCs w:val="24"/>
        </w:rPr>
        <w:t xml:space="preserve"> captures complex nonlinear interactions among risk factors.</w:t>
      </w:r>
    </w:p>
    <w:p>
      <w:pPr>
        <w:pStyle w:val="BodyText"/>
        <w:numPr>
          <w:ilvl w:val="0"/>
          <w:numId w:val="42"/>
        </w:numPr>
        <w:tabs>
          <w:tab w:val="clear" w:pos="720"/>
          <w:tab w:val="left" w:pos="0" w:leader="none"/>
        </w:tabs>
        <w:spacing w:lineRule="auto" w:line="360" w:before="0" w:after="160"/>
        <w:rPr/>
      </w:pPr>
      <w:r>
        <w:rPr>
          <w:rStyle w:val="Strong"/>
          <w:rFonts w:cs="Times New Roman" w:ascii="Times New Roman" w:hAnsi="Times New Roman"/>
          <w:b w:val="false"/>
          <w:bCs w:val="false"/>
          <w:sz w:val="24"/>
          <w:szCs w:val="24"/>
        </w:rPr>
        <w:t>RF</w:t>
      </w:r>
      <w:r>
        <w:rPr>
          <w:rFonts w:cs="Times New Roman" w:ascii="Times New Roman" w:hAnsi="Times New Roman"/>
          <w:b w:val="false"/>
          <w:bCs w:val="false"/>
          <w:sz w:val="24"/>
          <w:szCs w:val="24"/>
        </w:rPr>
        <w:t xml:space="preserve"> contributes robustness to noise and interpretability through feature importance.</w:t>
      </w:r>
    </w:p>
    <w:p>
      <w:pPr>
        <w:pStyle w:val="BodyText"/>
        <w:spacing w:lineRule="auto" w:line="360" w:before="0" w:after="160"/>
        <w:rPr>
          <w:rFonts w:ascii="Times New Roman" w:hAnsi="Times New Roman"/>
          <w:sz w:val="24"/>
          <w:szCs w:val="24"/>
        </w:rPr>
      </w:pPr>
      <w:r>
        <w:rPr>
          <w:rFonts w:cs="Times New Roman" w:ascii="Times New Roman" w:hAnsi="Times New Roman"/>
          <w:sz w:val="24"/>
          <w:szCs w:val="24"/>
        </w:rPr>
        <w:t>By combining their probabilistic outputs through soft voting, the ensemble balances the weaknesses of individual models and leverages their strengths. For instance, when the ANN assigns high probability to a positive case due to nonlinear feature interactions, but the RF model expresses higher confidence in the negative class, the ensemble moderates the decision by averaging their probabilities. This yields more stable and accurate predictions than any single model.</w:t>
      </w:r>
      <w:r>
        <w:rPr>
          <w:rFonts w:eastAsia="Calibri" w:cs="Times New Roman" w:ascii="Times New Roman" w:hAnsi="Times New Roman" w:eastAsiaTheme="minorHAnsi"/>
          <w:color w:val="auto"/>
          <w:sz w:val="24"/>
          <w:szCs w:val="24"/>
        </w:rPr>
        <w:t xml:space="preserve"> </w:t>
      </w:r>
      <w:r>
        <w:rPr>
          <w:rFonts w:cs="Times New Roman" w:ascii="Times New Roman" w:hAnsi="Times New Roman"/>
          <w:sz w:val="24"/>
          <w:szCs w:val="24"/>
        </w:rPr>
        <w:t>Each base model was trained independently using optimized hyperparameters. During inference, the predicted class probabilities from the three models were averaged with equal weights. The ensemble output was then used as the final decision in the coronary artery disease detection system.</w:t>
      </w:r>
    </w:p>
    <w:p>
      <w:pPr>
        <w:pStyle w:val="BodyText"/>
        <w:spacing w:lineRule="auto" w:line="360" w:before="0" w:after="160"/>
        <w:rPr>
          <w:rFonts w:cs="Times New Roman"/>
        </w:rPr>
      </w:pPr>
      <w:r>
        <w:rPr>
          <w:rFonts w:cs="Times New Roman" w:ascii="Times New Roman" w:hAnsi="Times New Roman"/>
          <w:b/>
          <w:bCs/>
          <w:sz w:val="24"/>
          <w:szCs w:val="24"/>
        </w:rPr>
      </w:r>
    </w:p>
    <w:p>
      <w:pPr>
        <w:pStyle w:val="BodyText"/>
        <w:spacing w:lineRule="auto" w:line="360" w:before="0" w:after="160"/>
        <w:rPr>
          <w:rFonts w:cs="Times New Roman"/>
        </w:rPr>
      </w:pPr>
      <w:r>
        <w:rPr>
          <w:rFonts w:cs="Times New Roman" w:ascii="Times New Roman" w:hAnsi="Times New Roman"/>
          <w:b/>
          <w:bCs/>
          <w:sz w:val="24"/>
          <w:szCs w:val="24"/>
        </w:rPr>
      </w:r>
    </w:p>
    <w:p>
      <w:pPr>
        <w:pStyle w:val="BodyText"/>
        <w:jc w:val="center"/>
        <w:rPr>
          <w:rFonts w:ascii="Times New Roman" w:hAnsi="Times New Roman"/>
          <w:b/>
          <w:bCs/>
          <w:sz w:val="24"/>
          <w:szCs w:val="24"/>
        </w:rPr>
      </w:pPr>
      <w:r>
        <w:rPr>
          <w:rFonts w:ascii="Times New Roman" w:hAnsi="Times New Roman"/>
          <w:b/>
          <w:bCs/>
          <w:sz w:val="24"/>
          <w:szCs w:val="24"/>
        </w:rPr>
        <w:t>CHAPTER FOUR</w:t>
      </w:r>
    </w:p>
    <w:p>
      <w:pPr>
        <w:pStyle w:val="Normal"/>
        <w:spacing w:lineRule="auto" w:line="360"/>
        <w:jc w:val="center"/>
        <w:rPr>
          <w:rFonts w:ascii="Times New Roman" w:hAnsi="Times New Roman" w:cs="Times New Roman"/>
          <w:b/>
          <w:bCs/>
          <w:sz w:val="24"/>
          <w:szCs w:val="24"/>
        </w:rPr>
      </w:pPr>
      <w:r>
        <w:rPr>
          <w:rFonts w:eastAsia="Times New Roman" w:cs="Times New Roman" w:ascii="Times New Roman" w:hAnsi="Times New Roman"/>
          <w:b/>
          <w:bCs/>
          <w:sz w:val="24"/>
          <w:szCs w:val="24"/>
        </w:rPr>
        <w:t>IMPLEMENTATION</w:t>
      </w:r>
    </w:p>
    <w:p>
      <w:pPr>
        <w:pStyle w:val="Heading1"/>
        <w:rPr>
          <w:rFonts w:ascii="Times New Roman" w:hAnsi="Times New Roman"/>
          <w:b/>
          <w:bCs/>
          <w:sz w:val="24"/>
          <w:szCs w:val="24"/>
        </w:rPr>
      </w:pPr>
      <w:bookmarkStart w:id="71" w:name="__RefHeading___Toc1155_2659079202"/>
      <w:bookmarkEnd w:id="71"/>
      <w:r>
        <w:rPr>
          <w:rFonts w:ascii="Times New Roman" w:hAnsi="Times New Roman"/>
          <w:b/>
          <w:bCs/>
          <w:sz w:val="24"/>
          <w:szCs w:val="24"/>
        </w:rPr>
        <w:t>4.1.0 DEVELOPMENT ENVIRONMENT</w:t>
      </w:r>
    </w:p>
    <w:p>
      <w:pPr>
        <w:pStyle w:val="BodyText"/>
        <w:spacing w:lineRule="auto" w:line="360"/>
        <w:rPr/>
      </w:pPr>
      <w:r>
        <w:rPr>
          <w:rFonts w:eastAsia="Times New Roman" w:cs="Times New Roman" w:ascii="Times New Roman" w:hAnsi="Times New Roman"/>
          <w:sz w:val="24"/>
          <w:szCs w:val="24"/>
        </w:rPr>
        <w:t xml:space="preserve">The system was implemented in </w:t>
      </w:r>
      <w:r>
        <w:rPr>
          <w:rFonts w:eastAsia="Times New Roman" w:cs="Times New Roman" w:ascii="Times New Roman" w:hAnsi="Times New Roman"/>
          <w:b w:val="false"/>
          <w:bCs w:val="false"/>
          <w:sz w:val="24"/>
          <w:szCs w:val="24"/>
        </w:rPr>
        <w:t>Python 3.13.7</w:t>
      </w:r>
      <w:r>
        <w:rPr>
          <w:rFonts w:eastAsia="Times New Roman" w:cs="Times New Roman" w:ascii="Times New Roman" w:hAnsi="Times New Roman"/>
          <w:sz w:val="24"/>
          <w:szCs w:val="24"/>
        </w:rPr>
        <w:t xml:space="preserve"> chosen due to its rich ecosystem of machine learning libraries, active community support, and ease of integration with research workflows. The implementation was carried out in Virtual Studio Code and standalone Python scripts. The following key libraries were used:</w:t>
      </w:r>
    </w:p>
    <w:p>
      <w:pPr>
        <w:pStyle w:val="BodyText"/>
        <w:numPr>
          <w:ilvl w:val="0"/>
          <w:numId w:val="49"/>
        </w:numPr>
        <w:spacing w:lineRule="auto" w:line="360"/>
        <w:rPr/>
      </w:pPr>
      <w:r>
        <w:rPr>
          <w:rFonts w:eastAsia="Times New Roman" w:cs="Times New Roman" w:ascii="Times New Roman" w:hAnsi="Times New Roman"/>
          <w:sz w:val="24"/>
          <w:szCs w:val="24"/>
        </w:rPr>
        <w:t>Pandas and NumPy for handling tabular data and numerical computations.</w:t>
      </w:r>
    </w:p>
    <w:p>
      <w:pPr>
        <w:pStyle w:val="BodyText"/>
        <w:numPr>
          <w:ilvl w:val="0"/>
          <w:numId w:val="49"/>
        </w:numPr>
        <w:spacing w:lineRule="auto" w:line="360"/>
        <w:rPr/>
      </w:pPr>
      <w:r>
        <w:rPr>
          <w:rFonts w:eastAsia="Times New Roman" w:cs="Times New Roman" w:ascii="Times New Roman" w:hAnsi="Times New Roman"/>
          <w:sz w:val="24"/>
          <w:szCs w:val="24"/>
        </w:rPr>
        <w:t>Scikit-learn for model training, hyper parameter tuning, and performance evaluation.</w:t>
      </w:r>
    </w:p>
    <w:p>
      <w:pPr>
        <w:pStyle w:val="BodyText"/>
        <w:numPr>
          <w:ilvl w:val="0"/>
          <w:numId w:val="49"/>
        </w:numPr>
        <w:spacing w:lineRule="auto" w:line="360"/>
        <w:rPr/>
      </w:pPr>
      <w:r>
        <w:rPr>
          <w:rFonts w:eastAsia="Times New Roman" w:cs="Times New Roman" w:ascii="Times New Roman" w:hAnsi="Times New Roman"/>
          <w:sz w:val="24"/>
          <w:szCs w:val="24"/>
        </w:rPr>
        <w:t xml:space="preserve">Matplotlib and Seaborn for visualization of results, including confusion matrices, </w:t>
      </w:r>
    </w:p>
    <w:p>
      <w:pPr>
        <w:pStyle w:val="BodyText"/>
        <w:numPr>
          <w:ilvl w:val="0"/>
          <w:numId w:val="49"/>
        </w:numPr>
        <w:spacing w:lineRule="auto" w:line="360"/>
        <w:rPr/>
      </w:pPr>
      <w:r>
        <w:rPr>
          <w:rFonts w:eastAsia="Times New Roman" w:cs="Times New Roman" w:ascii="Times New Roman" w:hAnsi="Times New Roman"/>
          <w:sz w:val="24"/>
          <w:szCs w:val="24"/>
        </w:rPr>
        <w:t>learning curves, and ROC curves.</w:t>
      </w:r>
    </w:p>
    <w:p>
      <w:pPr>
        <w:pStyle w:val="BodyText"/>
        <w:numPr>
          <w:ilvl w:val="0"/>
          <w:numId w:val="49"/>
        </w:numPr>
        <w:spacing w:lineRule="auto" w:line="360"/>
        <w:rPr/>
      </w:pPr>
      <w:r>
        <w:rPr>
          <w:rFonts w:eastAsia="Times New Roman" w:cs="Times New Roman" w:ascii="Times New Roman" w:hAnsi="Times New Roman"/>
          <w:sz w:val="24"/>
          <w:szCs w:val="24"/>
        </w:rPr>
        <w:t>Flask for the development of the web based Decision Support System (DSS)</w:t>
      </w:r>
    </w:p>
    <w:p>
      <w:pPr>
        <w:pStyle w:val="Normal"/>
        <w:suppressAutoHyphens w:val="false"/>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3479165"/>
                <wp:effectExtent l="0" t="0" r="0" b="0"/>
                <wp:wrapSquare wrapText="largest"/>
                <wp:docPr id="24" name="Frame2"/>
                <a:graphic xmlns:a="http://schemas.openxmlformats.org/drawingml/2006/main">
                  <a:graphicData uri="http://schemas.microsoft.com/office/word/2010/wordprocessingShape">
                    <wps:wsp>
                      <wps:cNvSpPr/>
                      <wps:spPr>
                        <a:xfrm>
                          <a:off x="0" y="0"/>
                          <a:ext cx="5943600" cy="347904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5943600" cy="3339465"/>
                                  <wp:effectExtent l="0" t="0" r="0" b="0"/>
                                  <wp:docPr id="2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pic:cNvPicPr>
                                            <a:picLocks noChangeAspect="1" noChangeArrowheads="1"/>
                                          </pic:cNvPicPr>
                                        </pic:nvPicPr>
                                        <pic:blipFill>
                                          <a:blip r:embed="rId40"/>
                                          <a:stretch>
                                            <a:fillRect/>
                                          </a:stretch>
                                        </pic:blipFill>
                                        <pic:spPr bwMode="auto">
                                          <a:xfrm>
                                            <a:off x="0" y="0"/>
                                            <a:ext cx="5943600" cy="3339465"/>
                                          </a:xfrm>
                                          <a:prstGeom prst="rect">
                                            <a:avLst/>
                                          </a:prstGeom>
                                          <a:noFill/>
                                        </pic:spPr>
                                      </pic:pic>
                                    </a:graphicData>
                                  </a:graphic>
                                </wp:inline>
                              </w:drawing>
                            </w:r>
                            <w:r>
                              <w:rPr/>
                              <w:t>Figure 4.1: Development Environment</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67.95pt;height:273.9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5943600" cy="3339465"/>
                            <wp:effectExtent l="0" t="0" r="0" b="0"/>
                            <wp:docPr id="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41"/>
                                    <a:stretch>
                                      <a:fillRect/>
                                    </a:stretch>
                                  </pic:blipFill>
                                  <pic:spPr bwMode="auto">
                                    <a:xfrm>
                                      <a:off x="0" y="0"/>
                                      <a:ext cx="5943600" cy="3339465"/>
                                    </a:xfrm>
                                    <a:prstGeom prst="rect">
                                      <a:avLst/>
                                    </a:prstGeom>
                                    <a:noFill/>
                                  </pic:spPr>
                                </pic:pic>
                              </a:graphicData>
                            </a:graphic>
                          </wp:inline>
                        </w:drawing>
                      </w:r>
                      <w:r>
                        <w:rPr/>
                        <w:t>Figure 4.1: Development Environment</w:t>
                      </w:r>
                    </w:p>
                  </w:txbxContent>
                </v:textbox>
                <w10:wrap type="square" side="largest"/>
              </v:rect>
            </w:pict>
          </mc:Fallback>
        </mc:AlternateContent>
      </w:r>
    </w:p>
    <w:p>
      <w:pPr>
        <w:pStyle w:val="Normal"/>
        <w:suppressAutoHyphens w:val="false"/>
        <w:spacing w:lineRule="auto" w:line="360" w:beforeAutospacing="1" w:afterAutospacing="1"/>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environment provides a balance between computational efficiency and accessibility, ensuring reproducibility and transparency in the experimental process.</w:t>
      </w:r>
    </w:p>
    <w:p>
      <w:pPr>
        <w:pStyle w:val="Heading1"/>
        <w:spacing w:lineRule="auto" w:line="276"/>
        <w:rPr>
          <w:rFonts w:ascii="Times New Roman" w:hAnsi="Times New Roman"/>
          <w:b/>
          <w:bCs/>
          <w:sz w:val="24"/>
          <w:szCs w:val="24"/>
        </w:rPr>
      </w:pPr>
      <w:bookmarkStart w:id="72" w:name="__RefHeading___Toc1157_2659079202"/>
      <w:bookmarkEnd w:id="72"/>
      <w:r>
        <w:rPr>
          <w:rFonts w:ascii="Times New Roman" w:hAnsi="Times New Roman"/>
          <w:b/>
          <w:bCs/>
          <w:sz w:val="24"/>
          <w:szCs w:val="24"/>
        </w:rPr>
        <w:t>4.2.0 DATA PREPROCESSING AND FEATURE ENGINEERING</w:t>
      </w:r>
    </w:p>
    <w:p>
      <w:pPr>
        <w:pStyle w:val="Normal"/>
        <w:spacing w:lineRule="auto" w:line="360"/>
        <w:rPr>
          <w:rFonts w:ascii="Times New Roman" w:hAnsi="Times New Roman"/>
          <w:sz w:val="24"/>
          <w:szCs w:val="24"/>
        </w:rPr>
      </w:pPr>
      <w:r>
        <w:rPr>
          <w:rFonts w:ascii="Times New Roman" w:hAnsi="Times New Roman"/>
          <w:sz w:val="24"/>
          <w:szCs w:val="24"/>
        </w:rPr>
        <w:t>The study employed two datasets: the Cleveland Dataset and the Statlog (Heart) Dataset, both sourced from the UCI Machine Learning Repository. A merged version, compiled.csv was created for model training to increase the robustness of the results. The preprocessing pipeline implemented in dataset.py involved the following steps:</w:t>
      </w:r>
    </w:p>
    <w:p>
      <w:pPr>
        <w:pStyle w:val="Heading2"/>
        <w:spacing w:lineRule="auto" w:line="360"/>
        <w:rPr/>
      </w:pPr>
      <w:bookmarkStart w:id="73" w:name="__RefHeading___Toc1159_2659079202"/>
      <w:bookmarkEnd w:id="73"/>
      <w:r>
        <w:rPr>
          <w:rFonts w:eastAsia="Times New Roman" w:cs="Times New Roman" w:ascii="Times New Roman" w:hAnsi="Times New Roman"/>
          <w:sz w:val="24"/>
          <w:szCs w:val="24"/>
        </w:rPr>
        <w:t>4.2.1 Handling Missing Values</w:t>
      </w:r>
    </w:p>
    <w:p>
      <w:pPr>
        <w:pStyle w:val="Normal"/>
        <w:spacing w:lineRule="auto" w:line="360"/>
        <w:rPr>
          <w:rFonts w:ascii="Times New Roman" w:hAnsi="Times New Roman"/>
          <w:sz w:val="24"/>
          <w:szCs w:val="24"/>
        </w:rPr>
      </w:pPr>
      <w:r>
        <w:rPr>
          <w:rFonts w:ascii="Times New Roman" w:hAnsi="Times New Roman"/>
          <w:sz w:val="24"/>
          <w:szCs w:val="24"/>
        </w:rPr>
        <w:t>Most of the missing entries were handled by imputing them using the mode (most frequent value) of the respective feature, as these attributes are categorical in nature. The Statlog dataset, after undergoing prior cleaning, exhibited no missing values and required no additional imputations.</w:t>
      </w:r>
    </w:p>
    <w:p>
      <w:pPr>
        <w:pStyle w:val="Normal"/>
        <w:numPr>
          <w:ilvl w:val="0"/>
          <w:numId w:val="43"/>
        </w:numPr>
        <w:suppressAutoHyphens w:val="false"/>
        <w:spacing w:lineRule="auto" w:line="360" w:beforeAutospacing="1" w:after="0"/>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The Cleveland dataset contained missing entries in the ca and thal attributes.</w:t>
      </w:r>
    </w:p>
    <w:p>
      <w:pPr>
        <w:pStyle w:val="Normal"/>
        <w:numPr>
          <w:ilvl w:val="0"/>
          <w:numId w:val="43"/>
        </w:numPr>
        <w:suppressAutoHyphens w:val="false"/>
        <w:spacing w:lineRule="auto" w:line="360" w:before="0" w:after="0"/>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Missing categorical values were imputed using the mode.</w:t>
      </w:r>
    </w:p>
    <w:p>
      <w:pPr>
        <w:pStyle w:val="Normal"/>
        <w:numPr>
          <w:ilvl w:val="0"/>
          <w:numId w:val="43"/>
        </w:numPr>
        <w:suppressAutoHyphens w:val="false"/>
        <w:spacing w:lineRule="auto" w:line="360" w:before="0" w:after="0"/>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Missing continuous values were imputed using the median.</w:t>
      </w:r>
    </w:p>
    <w:p>
      <w:pPr>
        <w:pStyle w:val="Normal"/>
        <w:numPr>
          <w:ilvl w:val="0"/>
          <w:numId w:val="43"/>
        </w:numPr>
        <w:suppressAutoHyphens w:val="false"/>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The Statlog dataset required no imputation since it was already cleaned.</w:t>
      </w:r>
    </w:p>
    <w:p>
      <w:pPr>
        <w:pStyle w:val="Heading2"/>
        <w:rPr/>
      </w:pPr>
      <w:bookmarkStart w:id="74" w:name="__RefHeading___Toc1161_2659079202"/>
      <w:bookmarkEnd w:id="74"/>
      <w:r>
        <w:rPr>
          <w:rFonts w:eastAsia="Times New Roman" w:cs="Times New Roman" w:ascii="Times New Roman" w:hAnsi="Times New Roman"/>
          <w:sz w:val="24"/>
          <w:szCs w:val="24"/>
        </w:rPr>
        <w:t>4.2.2 Feature Scaling</w:t>
      </w:r>
    </w:p>
    <w:p>
      <w:pPr>
        <w:pStyle w:val="Normal"/>
        <w:suppressAutoHyphens w:val="false"/>
        <w:spacing w:lineRule="auto" w:line="360" w:before="0" w:after="0"/>
        <w:rPr>
          <w:b w:val="false"/>
          <w:bCs w:val="false"/>
          <w:i w:val="false"/>
          <w:i w:val="false"/>
          <w:iCs w:val="false"/>
        </w:rPr>
      </w:pPr>
      <w:r>
        <w:rPr>
          <w:rFonts w:eastAsia="Times New Roman" w:cs="Times New Roman" w:ascii="Times New Roman" w:hAnsi="Times New Roman"/>
          <w:b w:val="false"/>
          <w:bCs w:val="false"/>
          <w:i w:val="false"/>
          <w:iCs w:val="false"/>
          <w:sz w:val="24"/>
          <w:szCs w:val="24"/>
        </w:rPr>
        <w:t xml:space="preserve">Continuous attributes such as age, resting blood pressure, cholesterol, maximum heart rate, and ST depression were standardized using Z-score normalization. This ensured all features had a mean of zero and unit variance, which is essential for algorithms such as Support Vector </w:t>
      </w:r>
    </w:p>
    <w:p>
      <w:pPr>
        <w:pStyle w:val="Normal"/>
        <w:suppressAutoHyphens w:val="false"/>
        <w:spacing w:lineRule="auto" w:line="360" w:before="0" w:after="0"/>
        <w:rPr>
          <w:rFonts w:ascii="Times New Roman" w:hAnsi="Times New Roman" w:eastAsia="Times New Roman" w:cs="Times New Roman"/>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Machines and Neural Networks.</w:t>
      </w:r>
    </w:p>
    <w:p>
      <w:pPr>
        <w:pStyle w:val="Normal"/>
        <w:suppressAutoHyphens w:val="false"/>
        <w:spacing w:lineRule="auto" w:line="360" w:before="0" w:after="0"/>
        <w:rPr>
          <w:rFonts w:ascii="Times New Roman" w:hAnsi="Times New Roman" w:eastAsia="Times New Roman" w:cs="Times New Roman"/>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r>
    </w:p>
    <w:p>
      <w:pPr>
        <w:pStyle w:val="Normal"/>
        <w:suppressAutoHyphens w:val="false"/>
        <w:spacing w:lineRule="auto" w:line="360" w:before="0" w:after="0"/>
        <w:rPr>
          <w:b w:val="false"/>
          <w:bCs w:val="false"/>
          <w:i w:val="false"/>
          <w:i w:val="false"/>
          <w:iCs w:val="false"/>
        </w:rPr>
      </w:pPr>
      <w:r>
        <w:rPr>
          <w:rFonts w:eastAsia="Times New Roman" w:cs="Times New Roman" w:ascii="Times New Roman" w:hAnsi="Times New Roman"/>
          <w:b w:val="false"/>
          <w:bCs w:val="false"/>
          <w:i w:val="false"/>
          <w:iCs w:val="false"/>
          <w:sz w:val="24"/>
          <w:szCs w:val="24"/>
        </w:rPr>
        <w:t xml:space="preserve">Categorical features like chest pain type, resting ECG results, slope, and thalassemia were </w:t>
      </w:r>
    </w:p>
    <w:p>
      <w:pPr>
        <w:pStyle w:val="Normal"/>
        <w:suppressAutoHyphens w:val="false"/>
        <w:spacing w:lineRule="auto" w:line="360" w:before="0" w:after="0"/>
        <w:rPr>
          <w:rFonts w:ascii="Times New Roman" w:hAnsi="Times New Roman" w:eastAsia="Times New Roman" w:cs="Times New Roman"/>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t>encoded as integers. Tree-based methods such as Random Forest can handle categorical integers, while ANN and SVM benefit from normalized inputs.</w:t>
      </w:r>
    </w:p>
    <w:p>
      <w:pPr>
        <w:pStyle w:val="Normal"/>
        <w:suppressAutoHyphens w:val="false"/>
        <w:spacing w:lineRule="auto" w:line="360" w:before="0" w:after="0"/>
        <w:rPr>
          <w:rFonts w:ascii="Times New Roman" w:hAnsi="Times New Roman" w:eastAsia="Times New Roman" w:cs="Times New Roman"/>
          <w:b w:val="false"/>
          <w:bCs w:val="false"/>
          <w:i w:val="false"/>
          <w:i w:val="false"/>
          <w:iCs w:val="false"/>
          <w:sz w:val="24"/>
          <w:szCs w:val="24"/>
        </w:rPr>
      </w:pPr>
      <w:r>
        <w:rPr>
          <w:rFonts w:eastAsia="Times New Roman" w:cs="Times New Roman" w:ascii="Times New Roman" w:hAnsi="Times New Roman"/>
          <w:b w:val="false"/>
          <w:bCs w:val="false"/>
          <w:i w:val="false"/>
          <w:iCs w:val="false"/>
          <w:sz w:val="24"/>
          <w:szCs w:val="24"/>
        </w:rPr>
      </w:r>
    </w:p>
    <w:p>
      <w:pPr>
        <w:pStyle w:val="Normal"/>
        <w:spacing w:lineRule="auto" w:line="360" w:before="57" w:after="217"/>
        <w:rPr>
          <w:rFonts w:ascii="Times New Roman" w:hAnsi="Times New Roman"/>
          <w:sz w:val="24"/>
          <w:szCs w:val="24"/>
        </w:rPr>
      </w:pPr>
      <w:r>
        <w:rPr>
          <w:rFonts w:ascii="Times New Roman" w:hAnsi="Times New Roman"/>
          <w:sz w:val="24"/>
          <w:szCs w:val="24"/>
        </w:rPr>
        <w:t>The data was divided into 80% training and 20% testing subsets using stratified sampling. Stratification ensured that the ratio of patients with CAD to those without CAD was preserved across both subsets. Cross-validation (5-fold) was applied to the training data to reduce overfitting and assess generalizability.</w:t>
      </w:r>
    </w:p>
    <w:p>
      <w:pPr>
        <w:pStyle w:val="Normal"/>
        <w:suppressAutoHyphens w:val="false"/>
        <w:spacing w:lineRule="auto" w:line="360" w:before="0" w:afterAutospacing="1"/>
        <w:jc w:val="start"/>
        <w:rPr>
          <w:rFonts w:eastAsia="Times New Roman" w:cs="Times New Roman"/>
        </w:rPr>
      </w:pPr>
      <w:r>
        <w:rPr>
          <w:rFonts w:eastAsia="Times New Roman" w:cs="Times New Roman"/>
        </w:rPr>
      </w:r>
    </w:p>
    <w:p>
      <w:pPr>
        <w:pStyle w:val="Heading1"/>
        <w:rPr/>
      </w:pPr>
      <w:bookmarkStart w:id="75" w:name="__RefHeading___Toc1163_2659079202"/>
      <w:bookmarkEnd w:id="75"/>
      <w:r>
        <w:rPr>
          <w:rFonts w:eastAsia="Times New Roman" w:cs="Times New Roman" w:ascii="Times New Roman" w:hAnsi="Times New Roman"/>
          <w:b/>
          <w:bCs/>
          <w:sz w:val="24"/>
          <w:szCs w:val="24"/>
        </w:rPr>
        <w:t>4.3.0 MODEL IMPLEMENTATION</w:t>
      </w:r>
    </w:p>
    <w:p>
      <w:pPr>
        <w:pStyle w:val="Heading2"/>
        <w:rPr>
          <w:rFonts w:ascii="Times New Roman" w:hAnsi="Times New Roman"/>
          <w:sz w:val="24"/>
          <w:szCs w:val="24"/>
        </w:rPr>
      </w:pPr>
      <w:bookmarkStart w:id="76" w:name="__RefHeading___Toc1165_2659079202"/>
      <w:bookmarkEnd w:id="76"/>
      <w:r>
        <w:rPr>
          <w:rFonts w:ascii="Times New Roman" w:hAnsi="Times New Roman"/>
          <w:sz w:val="24"/>
          <w:szCs w:val="24"/>
        </w:rPr>
        <w:t>4.3.1 Random Forest Classifier</w:t>
      </w:r>
    </w:p>
    <w:p>
      <w:pPr>
        <w:pStyle w:val="Normal"/>
        <w:suppressAutoHyphens w:val="false"/>
        <w:spacing w:lineRule="auto" w:line="360" w:beforeAutospacing="1" w:afterAutospacing="1"/>
        <w:rPr>
          <w:rFonts w:ascii="Times New Roman" w:hAnsi="Times New Roman"/>
          <w:sz w:val="24"/>
          <w:szCs w:val="24"/>
        </w:rPr>
      </w:pPr>
      <w:r>
        <w:rPr>
          <w:rFonts w:eastAsia="Times New Roman" w:cs="Times New Roman" w:ascii="Times New Roman" w:hAnsi="Times New Roman"/>
          <w:sz w:val="24"/>
          <w:szCs w:val="24"/>
        </w:rPr>
        <w:t>The Random Forest (RF) model, implemented in rf_model.py, was trained using 100 estimators. Each estimator represents a decision tree trained on a bootstrap sample of the dataset, with random feature selection at each split.</w:t>
      </w:r>
    </w:p>
    <w:p>
      <w:pPr>
        <w:pStyle w:val="Normal"/>
        <w:suppressAutoHyphens w:val="false"/>
        <w:spacing w:lineRule="auto" w:line="360" w:beforeAutospacing="1" w:afterAutospacing="1"/>
        <w:rPr>
          <w:rFonts w:ascii="Times New Roman" w:hAnsi="Times New Roman"/>
          <w:sz w:val="24"/>
          <w:szCs w:val="24"/>
        </w:rPr>
      </w:pPr>
      <w:r>
        <w:rPr>
          <w:rFonts w:eastAsia="Times New Roman" w:cs="Times New Roman" w:ascii="Times New Roman" w:hAnsi="Times New Roman"/>
          <w:sz w:val="24"/>
          <w:szCs w:val="24"/>
        </w:rPr>
        <w:t>Key reasons for choosing Random Forest include:</w:t>
      </w:r>
    </w:p>
    <w:p>
      <w:pPr>
        <w:pStyle w:val="Normal"/>
        <w:numPr>
          <w:ilvl w:val="0"/>
          <w:numId w:val="48"/>
        </w:numPr>
        <w:suppressAutoHyphens w:val="false"/>
        <w:spacing w:lineRule="auto" w:line="360" w:beforeAutospacing="1" w:after="0"/>
        <w:rPr>
          <w:b w:val="false"/>
          <w:bCs w:val="false"/>
        </w:rPr>
      </w:pPr>
      <w:r>
        <w:rPr>
          <w:rFonts w:eastAsia="Times New Roman" w:cs="Times New Roman" w:ascii="Times New Roman" w:hAnsi="Times New Roman"/>
          <w:b w:val="false"/>
          <w:bCs w:val="false"/>
          <w:sz w:val="24"/>
          <w:szCs w:val="24"/>
        </w:rPr>
        <w:t>It performs well with structured tabular data.</w:t>
      </w:r>
    </w:p>
    <w:p>
      <w:pPr>
        <w:pStyle w:val="Normal"/>
        <w:numPr>
          <w:ilvl w:val="0"/>
          <w:numId w:val="48"/>
        </w:numPr>
        <w:suppressAutoHyphens w:val="false"/>
        <w:spacing w:lineRule="auto" w:line="360" w:before="0" w:after="0"/>
        <w:rPr>
          <w:b w:val="false"/>
          <w:bCs w:val="false"/>
        </w:rPr>
      </w:pPr>
      <w:r>
        <w:rPr>
          <w:rFonts w:eastAsia="Times New Roman" w:cs="Times New Roman" w:ascii="Times New Roman" w:hAnsi="Times New Roman"/>
          <w:b w:val="false"/>
          <w:bCs w:val="false"/>
          <w:sz w:val="24"/>
          <w:szCs w:val="24"/>
        </w:rPr>
        <w:t>It is relatively robust to missing values and outliers.</w:t>
      </w:r>
    </w:p>
    <w:p>
      <w:pPr>
        <w:pStyle w:val="Normal"/>
        <w:numPr>
          <w:ilvl w:val="0"/>
          <w:numId w:val="48"/>
        </w:numPr>
        <w:suppressAutoHyphens w:val="false"/>
        <w:spacing w:lineRule="auto" w:line="360" w:before="0" w:afterAutospacing="1"/>
        <w:rPr>
          <w:b w:val="false"/>
          <w:bCs w:val="false"/>
        </w:rPr>
      </w:pPr>
      <w:r>
        <w:rPr>
          <w:rFonts w:eastAsia="Times New Roman" w:cs="Times New Roman" w:ascii="Times New Roman" w:hAnsi="Times New Roman"/>
          <w:b w:val="false"/>
          <w:bCs w:val="false"/>
          <w:sz w:val="24"/>
          <w:szCs w:val="24"/>
        </w:rPr>
        <w:t>It provides feature importance scores, enhancing interpretability in clinical contexts.</w:t>
      </w:r>
    </w:p>
    <w:p>
      <w:pPr>
        <w:pStyle w:val="Normal"/>
        <w:suppressAutoHyphens w:val="false"/>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mc:AlternateContent>
          <mc:Choice Requires="wps">
            <w:drawing>
              <wp:anchor behindDoc="0" distT="0" distB="0" distL="0" distR="0" simplePos="0" locked="0" layoutInCell="0" allowOverlap="1" relativeHeight="23">
                <wp:simplePos x="0" y="0"/>
                <wp:positionH relativeFrom="column">
                  <wp:posOffset>-292735</wp:posOffset>
                </wp:positionH>
                <wp:positionV relativeFrom="paragraph">
                  <wp:posOffset>635</wp:posOffset>
                </wp:positionV>
                <wp:extent cx="5943600" cy="3378835"/>
                <wp:effectExtent l="0" t="0" r="0" b="0"/>
                <wp:wrapSquare wrapText="largest"/>
                <wp:docPr id="27" name="Frame3"/>
                <a:graphic xmlns:a="http://schemas.openxmlformats.org/drawingml/2006/main">
                  <a:graphicData uri="http://schemas.microsoft.com/office/word/2010/wordprocessingShape">
                    <wps:wsp>
                      <wps:cNvSpPr/>
                      <wps:spPr>
                        <a:xfrm>
                          <a:off x="0" y="0"/>
                          <a:ext cx="5943600" cy="337896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5768340" cy="3241040"/>
                                  <wp:effectExtent l="0" t="0" r="0" b="0"/>
                                  <wp:docPr id="2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
                                          <pic:cNvPicPr>
                                            <a:picLocks noChangeAspect="1" noChangeArrowheads="1"/>
                                          </pic:cNvPicPr>
                                        </pic:nvPicPr>
                                        <pic:blipFill>
                                          <a:blip r:embed="rId42"/>
                                          <a:stretch>
                                            <a:fillRect/>
                                          </a:stretch>
                                        </pic:blipFill>
                                        <pic:spPr bwMode="auto">
                                          <a:xfrm>
                                            <a:off x="0" y="0"/>
                                            <a:ext cx="5768340" cy="3241040"/>
                                          </a:xfrm>
                                          <a:prstGeom prst="rect">
                                            <a:avLst/>
                                          </a:prstGeom>
                                          <a:noFill/>
                                        </pic:spPr>
                                      </pic:pic>
                                    </a:graphicData>
                                  </a:graphic>
                                </wp:inline>
                              </w:drawing>
                            </w:r>
                            <w:r>
                              <w:rPr/>
                              <w:t xml:space="preserve">   </w:t>
                            </w:r>
                            <w:r>
                              <w:rPr/>
                              <w:t>Figure 4.2: Random Forest Model</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23.05pt;margin-top:0.05pt;width:467.95pt;height:266pt;mso-wrap-style:square;v-text-anchor:top">
                <v:fill o:detectmouseclick="t" type="solid" color2="black"/>
                <v:stroke color="#3465a4" joinstyle="round" endcap="flat"/>
                <v:textbox>
                  <w:txbxContent>
                    <w:p>
                      <w:pPr>
                        <w:pStyle w:val="Figure"/>
                        <w:spacing w:before="0" w:after="200"/>
                        <w:rPr/>
                      </w:pPr>
                      <w:r>
                        <w:rPr/>
                        <w:drawing>
                          <wp:inline distT="0" distB="0" distL="0" distR="0">
                            <wp:extent cx="5768340" cy="3241040"/>
                            <wp:effectExtent l="0" t="0" r="0" b="0"/>
                            <wp:docPr id="2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
                                    <pic:cNvPicPr>
                                      <a:picLocks noChangeAspect="1" noChangeArrowheads="1"/>
                                    </pic:cNvPicPr>
                                  </pic:nvPicPr>
                                  <pic:blipFill>
                                    <a:blip r:embed="rId43"/>
                                    <a:stretch>
                                      <a:fillRect/>
                                    </a:stretch>
                                  </pic:blipFill>
                                  <pic:spPr bwMode="auto">
                                    <a:xfrm>
                                      <a:off x="0" y="0"/>
                                      <a:ext cx="5768340" cy="3241040"/>
                                    </a:xfrm>
                                    <a:prstGeom prst="rect">
                                      <a:avLst/>
                                    </a:prstGeom>
                                    <a:noFill/>
                                  </pic:spPr>
                                </pic:pic>
                              </a:graphicData>
                            </a:graphic>
                          </wp:inline>
                        </w:drawing>
                      </w:r>
                      <w:r>
                        <w:rPr/>
                        <w:t xml:space="preserve">   </w:t>
                      </w:r>
                      <w:r>
                        <w:rPr/>
                        <w:t>Figure 4.2: Random Forest Model</w:t>
                      </w:r>
                    </w:p>
                  </w:txbxContent>
                </v:textbox>
                <w10:wrap type="square" side="largest"/>
              </v:rect>
            </w:pict>
          </mc:Fallback>
        </mc:AlternateContent>
      </w:r>
    </w:p>
    <w:p>
      <w:pPr>
        <w:pStyle w:val="Normal"/>
        <w:suppressAutoHyphens w:val="false"/>
        <w:spacing w:lineRule="auto" w:line="360" w:before="0"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uppressAutoHyphens w:val="false"/>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uppressAutoHyphens w:val="false"/>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uppressAutoHyphens w:val="false"/>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uppressAutoHyphens w:val="false"/>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uppressAutoHyphens w:val="false"/>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uppressAutoHyphens w:val="false"/>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uppressAutoHyphens w:val="false"/>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uppressAutoHyphens w:val="false"/>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3600" cy="3339465"/>
                <wp:effectExtent l="0" t="0" r="0" b="0"/>
                <wp:wrapSquare wrapText="largest"/>
                <wp:docPr id="30" name="Frame4"/>
                <a:graphic xmlns:a="http://schemas.openxmlformats.org/drawingml/2006/main">
                  <a:graphicData uri="http://schemas.microsoft.com/office/word/2010/wordprocessingShape">
                    <wps:wsp>
                      <wps:cNvSpPr/>
                      <wps:spPr>
                        <a:xfrm>
                          <a:off x="0" y="0"/>
                          <a:ext cx="5943600" cy="333936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5614035" cy="3003550"/>
                                  <wp:effectExtent l="0" t="0" r="0" b="0"/>
                                  <wp:docPr id="3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
                                          <pic:cNvPicPr>
                                            <a:picLocks noChangeAspect="1" noChangeArrowheads="1"/>
                                          </pic:cNvPicPr>
                                        </pic:nvPicPr>
                                        <pic:blipFill>
                                          <a:blip r:embed="rId44"/>
                                          <a:stretch>
                                            <a:fillRect/>
                                          </a:stretch>
                                        </pic:blipFill>
                                        <pic:spPr bwMode="auto">
                                          <a:xfrm>
                                            <a:off x="0" y="0"/>
                                            <a:ext cx="5614035" cy="3003550"/>
                                          </a:xfrm>
                                          <a:prstGeom prst="rect">
                                            <a:avLst/>
                                          </a:prstGeom>
                                          <a:noFill/>
                                        </pic:spPr>
                                      </pic:pic>
                                    </a:graphicData>
                                  </a:graphic>
                                </wp:inline>
                              </w:drawing>
                            </w:r>
                            <w:r>
                              <w:rPr/>
                              <w:t xml:space="preserve">      </w:t>
                            </w:r>
                            <w:r>
                              <w:rPr/>
                              <w:t>Figure 4.3: Random Forest Results</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0.05pt;width:467.95pt;height:262.9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5614035" cy="3003550"/>
                            <wp:effectExtent l="0" t="0" r="0" b="0"/>
                            <wp:docPr id="3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pic:cNvPicPr>
                                      <a:picLocks noChangeAspect="1" noChangeArrowheads="1"/>
                                    </pic:cNvPicPr>
                                  </pic:nvPicPr>
                                  <pic:blipFill>
                                    <a:blip r:embed="rId45"/>
                                    <a:stretch>
                                      <a:fillRect/>
                                    </a:stretch>
                                  </pic:blipFill>
                                  <pic:spPr bwMode="auto">
                                    <a:xfrm>
                                      <a:off x="0" y="0"/>
                                      <a:ext cx="5614035" cy="3003550"/>
                                    </a:xfrm>
                                    <a:prstGeom prst="rect">
                                      <a:avLst/>
                                    </a:prstGeom>
                                    <a:noFill/>
                                  </pic:spPr>
                                </pic:pic>
                              </a:graphicData>
                            </a:graphic>
                          </wp:inline>
                        </w:drawing>
                      </w:r>
                      <w:r>
                        <w:rPr/>
                        <w:t xml:space="preserve">      </w:t>
                      </w:r>
                      <w:r>
                        <w:rPr/>
                        <w:t>Figure 4.3: Random Forest Results</w:t>
                      </w:r>
                    </w:p>
                  </w:txbxContent>
                </v:textbox>
                <w10:wrap type="square" side="largest"/>
              </v:rect>
            </w:pict>
          </mc:Fallback>
        </mc:AlternateContent>
      </w:r>
    </w:p>
    <w:p>
      <w:pPr>
        <w:pStyle w:val="Normal"/>
        <w:suppressAutoHyphens w:val="false"/>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The Random Forest algorithm was able to achieve an accuracy of 88%, precision score of 0.93, recall score of 0.77, f1-score of 0.84 and support of 52. The Random Forest implementation achieved stable classification performance and served as a baseline for comparison with more complex models.</w:t>
      </w:r>
    </w:p>
    <w:p>
      <w:pPr>
        <w:pStyle w:val="Normal"/>
        <w:suppressAutoHyphens w:val="false"/>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098165" cy="2484120"/>
                <wp:effectExtent l="0" t="0" r="0" b="0"/>
                <wp:wrapSquare wrapText="largest"/>
                <wp:docPr id="33" name="Frame5"/>
                <a:graphic xmlns:a="http://schemas.openxmlformats.org/drawingml/2006/main">
                  <a:graphicData uri="http://schemas.microsoft.com/office/word/2010/wordprocessingShape">
                    <wps:wsp>
                      <wps:cNvSpPr/>
                      <wps:spPr>
                        <a:xfrm>
                          <a:off x="0" y="0"/>
                          <a:ext cx="3098160" cy="248400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3093720" cy="2139315"/>
                                  <wp:effectExtent l="0" t="0" r="0" b="0"/>
                                  <wp:docPr id="3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pic:cNvPicPr>
                                            <a:picLocks noChangeAspect="1" noChangeArrowheads="1"/>
                                          </pic:cNvPicPr>
                                        </pic:nvPicPr>
                                        <pic:blipFill>
                                          <a:blip r:embed="rId46"/>
                                          <a:stretch>
                                            <a:fillRect/>
                                          </a:stretch>
                                        </pic:blipFill>
                                        <pic:spPr bwMode="auto">
                                          <a:xfrm>
                                            <a:off x="0" y="0"/>
                                            <a:ext cx="3093720" cy="2139315"/>
                                          </a:xfrm>
                                          <a:prstGeom prst="rect">
                                            <a:avLst/>
                                          </a:prstGeom>
                                          <a:noFill/>
                                        </pic:spPr>
                                      </pic:pic>
                                    </a:graphicData>
                                  </a:graphic>
                                </wp:inline>
                              </w:drawing>
                            </w:r>
                            <w:r>
                              <w:rPr/>
                              <w:t>Figure 4.4: Confusion Matrix for Random Forest</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112pt;margin-top:0.05pt;width:243.9pt;height:195.55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3093720" cy="2139315"/>
                            <wp:effectExtent l="0" t="0" r="0" b="0"/>
                            <wp:docPr id="3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pic:cNvPicPr>
                                      <a:picLocks noChangeAspect="1" noChangeArrowheads="1"/>
                                    </pic:cNvPicPr>
                                  </pic:nvPicPr>
                                  <pic:blipFill>
                                    <a:blip r:embed="rId47"/>
                                    <a:stretch>
                                      <a:fillRect/>
                                    </a:stretch>
                                  </pic:blipFill>
                                  <pic:spPr bwMode="auto">
                                    <a:xfrm>
                                      <a:off x="0" y="0"/>
                                      <a:ext cx="3093720" cy="2139315"/>
                                    </a:xfrm>
                                    <a:prstGeom prst="rect">
                                      <a:avLst/>
                                    </a:prstGeom>
                                    <a:noFill/>
                                  </pic:spPr>
                                </pic:pic>
                              </a:graphicData>
                            </a:graphic>
                          </wp:inline>
                        </w:drawing>
                      </w:r>
                      <w:r>
                        <w:rPr/>
                        <w:t>Figure 4.4: Confusion Matrix for Random Forest</w:t>
                      </w:r>
                    </w:p>
                  </w:txbxContent>
                </v:textbox>
                <w10:wrap type="square" side="largest"/>
              </v:rect>
            </w:pict>
          </mc:Fallback>
        </mc:AlternateContent>
      </w:r>
    </w:p>
    <w:p>
      <w:pPr>
        <w:pStyle w:val="Normal"/>
        <w:suppressAutoHyphens w:val="false"/>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uppressAutoHyphens w:val="false"/>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uppressAutoHyphens w:val="false"/>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uppressAutoHyphens w:val="false"/>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uppressAutoHyphens w:val="false"/>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uppressAutoHyphens w:val="false"/>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rFonts w:ascii="Times New Roman" w:hAnsi="Times New Roman"/>
          <w:sz w:val="24"/>
          <w:szCs w:val="24"/>
        </w:rPr>
      </w:pPr>
      <w:bookmarkStart w:id="77" w:name="__RefHeading___Toc1167_2659079202"/>
      <w:bookmarkEnd w:id="77"/>
      <w:r>
        <w:rPr>
          <w:rFonts w:ascii="Times New Roman" w:hAnsi="Times New Roman"/>
          <w:sz w:val="24"/>
          <w:szCs w:val="24"/>
        </w:rPr>
        <w:t>4.3.2 Support Vector Machine (SVM)</w:t>
      </w:r>
    </w:p>
    <w:p>
      <w:pPr>
        <w:pStyle w:val="Normal"/>
        <w:suppressAutoHyphens w:val="false"/>
        <w:spacing w:lineRule="auto" w:line="360" w:beforeAutospacing="1" w:afterAutospacing="1"/>
        <w:rPr>
          <w:b w:val="false"/>
          <w:bCs w:val="false"/>
        </w:rPr>
      </w:pPr>
      <w:r>
        <w:rPr>
          <w:rFonts w:eastAsia="Times New Roman" w:cs="Times New Roman" w:ascii="Times New Roman" w:hAnsi="Times New Roman"/>
          <w:b w:val="false"/>
          <w:bCs w:val="false"/>
          <w:sz w:val="24"/>
          <w:szCs w:val="24"/>
        </w:rPr>
        <w:t>The Support Vector Machine, implemented in svm_model.py, used a Radial Basis Function (RBF) kernel to capture nonlinear relationships between features and the target variable.</w:t>
      </w:r>
    </w:p>
    <w:p>
      <w:pPr>
        <w:pStyle w:val="Normal"/>
        <w:suppressAutoHyphens w:val="false"/>
        <w:spacing w:lineRule="auto" w:line="360" w:beforeAutospacing="1"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Since SVM is sensitive to feature scaling, standardized features were critical for optimal results. The probability outputs were enabled to allow integration into the ensemble model.</w:t>
      </w:r>
    </w:p>
    <w:p>
      <w:pPr>
        <w:pStyle w:val="Normal"/>
        <w:suppressAutoHyphens w:val="false"/>
        <w:spacing w:lineRule="auto" w:line="360" w:beforeAutospacing="1"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uppressAutoHyphens w:val="false"/>
        <w:spacing w:lineRule="auto" w:line="360" w:beforeAutospacing="1"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43600" cy="3479165"/>
                <wp:effectExtent l="0" t="0" r="0" b="0"/>
                <wp:wrapSquare wrapText="largest"/>
                <wp:docPr id="36" name="Frame6"/>
                <a:graphic xmlns:a="http://schemas.openxmlformats.org/drawingml/2006/main">
                  <a:graphicData uri="http://schemas.microsoft.com/office/word/2010/wordprocessingShape">
                    <wps:wsp>
                      <wps:cNvSpPr/>
                      <wps:spPr>
                        <a:xfrm>
                          <a:off x="0" y="0"/>
                          <a:ext cx="5943600" cy="347904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5943600" cy="3339465"/>
                                  <wp:effectExtent l="0" t="0" r="0" b="0"/>
                                  <wp:docPr id="3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pic:cNvPicPr>
                                            <a:picLocks noChangeAspect="1" noChangeArrowheads="1"/>
                                          </pic:cNvPicPr>
                                        </pic:nvPicPr>
                                        <pic:blipFill>
                                          <a:blip r:embed="rId48"/>
                                          <a:stretch>
                                            <a:fillRect/>
                                          </a:stretch>
                                        </pic:blipFill>
                                        <pic:spPr bwMode="auto">
                                          <a:xfrm>
                                            <a:off x="0" y="0"/>
                                            <a:ext cx="5943600" cy="3339465"/>
                                          </a:xfrm>
                                          <a:prstGeom prst="rect">
                                            <a:avLst/>
                                          </a:prstGeom>
                                          <a:noFill/>
                                        </pic:spPr>
                                      </pic:pic>
                                    </a:graphicData>
                                  </a:graphic>
                                </wp:inline>
                              </w:drawing>
                            </w:r>
                            <w:r>
                              <w:rPr/>
                              <w:t>Figure 4.5: Support Vector Machine Model</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pt;margin-top:0.05pt;width:467.95pt;height:273.9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5943600" cy="3339465"/>
                            <wp:effectExtent l="0" t="0" r="0" b="0"/>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9"/>
                                    <a:stretch>
                                      <a:fillRect/>
                                    </a:stretch>
                                  </pic:blipFill>
                                  <pic:spPr bwMode="auto">
                                    <a:xfrm>
                                      <a:off x="0" y="0"/>
                                      <a:ext cx="5943600" cy="3339465"/>
                                    </a:xfrm>
                                    <a:prstGeom prst="rect">
                                      <a:avLst/>
                                    </a:prstGeom>
                                    <a:noFill/>
                                  </pic:spPr>
                                </pic:pic>
                              </a:graphicData>
                            </a:graphic>
                          </wp:inline>
                        </w:drawing>
                      </w:r>
                      <w:r>
                        <w:rPr/>
                        <w:t>Figure 4.5: Support Vector Machine Model</w:t>
                      </w:r>
                    </w:p>
                  </w:txbxContent>
                </v:textbox>
                <w10:wrap type="square" side="largest"/>
              </v:rect>
            </w:pict>
          </mc:Fallback>
        </mc:AlternateContent>
      </w:r>
    </w:p>
    <w:p>
      <w:pPr>
        <w:pStyle w:val="Normal"/>
        <w:suppressAutoHyphens w:val="false"/>
        <w:spacing w:lineRule="auto" w:line="360" w:beforeAutospacing="1"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Normal"/>
        <w:suppressAutoHyphens w:val="false"/>
        <w:spacing w:lineRule="auto" w:line="360" w:beforeAutospacing="1"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3600" cy="3479165"/>
                <wp:effectExtent l="0" t="0" r="0" b="0"/>
                <wp:wrapSquare wrapText="largest"/>
                <wp:docPr id="39" name="Frame7"/>
                <a:graphic xmlns:a="http://schemas.openxmlformats.org/drawingml/2006/main">
                  <a:graphicData uri="http://schemas.microsoft.com/office/word/2010/wordprocessingShape">
                    <wps:wsp>
                      <wps:cNvSpPr/>
                      <wps:spPr>
                        <a:xfrm>
                          <a:off x="0" y="0"/>
                          <a:ext cx="5943600" cy="347904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5943600" cy="3339465"/>
                                  <wp:effectExtent l="0" t="0" r="0" b="0"/>
                                  <wp:docPr id="4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
                                          <pic:cNvPicPr>
                                            <a:picLocks noChangeAspect="1" noChangeArrowheads="1"/>
                                          </pic:cNvPicPr>
                                        </pic:nvPicPr>
                                        <pic:blipFill>
                                          <a:blip r:embed="rId50"/>
                                          <a:stretch>
                                            <a:fillRect/>
                                          </a:stretch>
                                        </pic:blipFill>
                                        <pic:spPr bwMode="auto">
                                          <a:xfrm>
                                            <a:off x="0" y="0"/>
                                            <a:ext cx="5943600" cy="3339465"/>
                                          </a:xfrm>
                                          <a:prstGeom prst="rect">
                                            <a:avLst/>
                                          </a:prstGeom>
                                          <a:noFill/>
                                        </pic:spPr>
                                      </pic:pic>
                                    </a:graphicData>
                                  </a:graphic>
                                </wp:inline>
                              </w:drawing>
                            </w:r>
                            <w:r>
                              <w:rPr/>
                              <w:t>Figure 4.6: Support Vector Machine Results</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67.95pt;height:273.9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5943600" cy="3339465"/>
                            <wp:effectExtent l="0" t="0" r="0" b="0"/>
                            <wp:docPr id="4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pic:cNvPicPr>
                                      <a:picLocks noChangeAspect="1" noChangeArrowheads="1"/>
                                    </pic:cNvPicPr>
                                  </pic:nvPicPr>
                                  <pic:blipFill>
                                    <a:blip r:embed="rId51"/>
                                    <a:stretch>
                                      <a:fillRect/>
                                    </a:stretch>
                                  </pic:blipFill>
                                  <pic:spPr bwMode="auto">
                                    <a:xfrm>
                                      <a:off x="0" y="0"/>
                                      <a:ext cx="5943600" cy="3339465"/>
                                    </a:xfrm>
                                    <a:prstGeom prst="rect">
                                      <a:avLst/>
                                    </a:prstGeom>
                                    <a:noFill/>
                                  </pic:spPr>
                                </pic:pic>
                              </a:graphicData>
                            </a:graphic>
                          </wp:inline>
                        </w:drawing>
                      </w:r>
                      <w:r>
                        <w:rPr/>
                        <w:t>Figure 4.6: Support Vector Machine Results</w:t>
                      </w:r>
                    </w:p>
                  </w:txbxContent>
                </v:textbox>
                <w10:wrap type="square" side="largest"/>
              </v:rect>
            </w:pict>
          </mc:Fallback>
        </mc:AlternateContent>
      </w:r>
    </w:p>
    <w:p>
      <w:pPr>
        <w:pStyle w:val="Normal"/>
        <w:suppressAutoHyphens w:val="false"/>
        <w:spacing w:lineRule="auto" w:line="360" w:beforeAutospacing="1"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The SVM was able to achieve an accuracy of 93%, recall score of 0.88, f1-score of 0.92 and support of 52. Notably the SVM accuracy was higher than that of the Random Forrest.</w:t>
      </w:r>
    </w:p>
    <w:p>
      <w:pPr>
        <w:pStyle w:val="Normal"/>
        <w:suppressAutoHyphens w:val="false"/>
        <w:spacing w:lineRule="auto" w:line="360" w:beforeAutospacing="1"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3718560" cy="3239135"/>
                <wp:effectExtent l="0" t="0" r="0" b="0"/>
                <wp:wrapSquare wrapText="largest"/>
                <wp:docPr id="42" name="Frame8"/>
                <a:graphic xmlns:a="http://schemas.openxmlformats.org/drawingml/2006/main">
                  <a:graphicData uri="http://schemas.microsoft.com/office/word/2010/wordprocessingShape">
                    <wps:wsp>
                      <wps:cNvSpPr/>
                      <wps:spPr>
                        <a:xfrm>
                          <a:off x="0" y="0"/>
                          <a:ext cx="3718440" cy="323928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3718560" cy="3099435"/>
                                  <wp:effectExtent l="0" t="0" r="0" b="0"/>
                                  <wp:docPr id="4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pic:cNvPicPr>
                                            <a:picLocks noChangeAspect="1" noChangeArrowheads="1"/>
                                          </pic:cNvPicPr>
                                        </pic:nvPicPr>
                                        <pic:blipFill>
                                          <a:blip r:embed="rId52"/>
                                          <a:stretch>
                                            <a:fillRect/>
                                          </a:stretch>
                                        </pic:blipFill>
                                        <pic:spPr bwMode="auto">
                                          <a:xfrm>
                                            <a:off x="0" y="0"/>
                                            <a:ext cx="3718560" cy="3099435"/>
                                          </a:xfrm>
                                          <a:prstGeom prst="rect">
                                            <a:avLst/>
                                          </a:prstGeom>
                                          <a:noFill/>
                                        </pic:spPr>
                                      </pic:pic>
                                    </a:graphicData>
                                  </a:graphic>
                                </wp:inline>
                              </w:drawing>
                            </w:r>
                            <w:r>
                              <w:rPr/>
                              <w:t>Figure 4.7: ROC Curve of the SVM Model</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87.6pt;margin-top:0.05pt;width:292.75pt;height:255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3718560" cy="3099435"/>
                            <wp:effectExtent l="0" t="0" r="0" b="0"/>
                            <wp:docPr id="4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
                                    <pic:cNvPicPr>
                                      <a:picLocks noChangeAspect="1" noChangeArrowheads="1"/>
                                    </pic:cNvPicPr>
                                  </pic:nvPicPr>
                                  <pic:blipFill>
                                    <a:blip r:embed="rId53"/>
                                    <a:stretch>
                                      <a:fillRect/>
                                    </a:stretch>
                                  </pic:blipFill>
                                  <pic:spPr bwMode="auto">
                                    <a:xfrm>
                                      <a:off x="0" y="0"/>
                                      <a:ext cx="3718560" cy="3099435"/>
                                    </a:xfrm>
                                    <a:prstGeom prst="rect">
                                      <a:avLst/>
                                    </a:prstGeom>
                                    <a:noFill/>
                                  </pic:spPr>
                                </pic:pic>
                              </a:graphicData>
                            </a:graphic>
                          </wp:inline>
                        </w:drawing>
                      </w:r>
                      <w:r>
                        <w:rPr/>
                        <w:t>Figure 4.7: ROC Curve of the SVM Model</w:t>
                      </w:r>
                    </w:p>
                  </w:txbxContent>
                </v:textbox>
                <w10:wrap type="square" side="largest"/>
              </v:rect>
            </w:pict>
          </mc:Fallback>
        </mc:AlternateContent>
      </w:r>
    </w:p>
    <w:p>
      <w:pPr>
        <w:pStyle w:val="Normal"/>
        <w:suppressAutoHyphens w:val="false"/>
        <w:spacing w:lineRule="auto" w:line="360" w:beforeAutospacing="1"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r>
    </w:p>
    <w:p>
      <w:pPr>
        <w:pStyle w:val="Heading2"/>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Heading2"/>
        <w:rPr>
          <w:rFonts w:ascii="Times New Roman" w:hAnsi="Times New Roman"/>
          <w:sz w:val="24"/>
          <w:szCs w:val="24"/>
        </w:rPr>
      </w:pPr>
      <w:bookmarkStart w:id="78" w:name="__RefHeading___Toc1169_2659079202"/>
      <w:bookmarkEnd w:id="78"/>
      <w:r>
        <w:rPr>
          <w:rFonts w:ascii="Times New Roman" w:hAnsi="Times New Roman"/>
          <w:sz w:val="24"/>
          <w:szCs w:val="24"/>
        </w:rPr>
        <w:t xml:space="preserve">4.3.3 Artificial Neural Network (ANN)  </w:t>
      </w:r>
    </w:p>
    <w:p>
      <w:pPr>
        <w:pStyle w:val="Normal"/>
        <w:suppressAutoHyphens w:val="false"/>
        <w:spacing w:lineRule="auto" w:line="360" w:beforeAutospacing="1" w:afterAutospacing="1"/>
        <w:rPr>
          <w:rFonts w:ascii="Times New Roman" w:hAnsi="Times New Roman" w:eastAsia="Times New Roman" w:cs="Times New Roman"/>
          <w:b w:val="false"/>
          <w:bCs w:val="false"/>
          <w:sz w:val="24"/>
          <w:szCs w:val="24"/>
        </w:rPr>
      </w:pPr>
      <w:r>
        <w:rPr>
          <w:rFonts w:eastAsia="Times New Roman" w:cs="Times New Roman" w:ascii="Times New Roman" w:hAnsi="Times New Roman"/>
          <w:b w:val="false"/>
          <w:bCs w:val="false"/>
          <w:sz w:val="24"/>
          <w:szCs w:val="24"/>
        </w:rPr>
        <w:t>The Artificial Neural Network, implemented in ann_model.py was built using the Keras Sequential API. It consisted of: @change all the wordings these are all wrong….</w:t>
      </w:r>
    </w:p>
    <w:p>
      <w:pPr>
        <w:pStyle w:val="Normal"/>
        <w:numPr>
          <w:ilvl w:val="0"/>
          <w:numId w:val="47"/>
        </w:numPr>
        <w:suppressAutoHyphens w:val="false"/>
        <w:spacing w:lineRule="auto" w:line="360" w:beforeAutospacing="1" w:after="0"/>
        <w:rPr>
          <w:b w:val="false"/>
          <w:bCs w:val="false"/>
        </w:rPr>
      </w:pPr>
      <w:r>
        <w:rPr>
          <w:rFonts w:eastAsia="Times New Roman" w:cs="Times New Roman" w:ascii="Times New Roman" w:hAnsi="Times New Roman"/>
          <w:b w:val="false"/>
          <w:bCs w:val="false"/>
          <w:sz w:val="24"/>
          <w:szCs w:val="24"/>
        </w:rPr>
        <w:t>Input layer: Accepting 13 clinical features.</w:t>
      </w:r>
    </w:p>
    <w:p>
      <w:pPr>
        <w:pStyle w:val="Normal"/>
        <w:numPr>
          <w:ilvl w:val="0"/>
          <w:numId w:val="47"/>
        </w:numPr>
        <w:suppressAutoHyphens w:val="false"/>
        <w:spacing w:lineRule="auto" w:line="360" w:before="0" w:after="0"/>
        <w:rPr>
          <w:b w:val="false"/>
          <w:bCs w:val="false"/>
        </w:rPr>
      </w:pPr>
      <w:r>
        <w:rPr>
          <w:rFonts w:eastAsia="Times New Roman" w:cs="Times New Roman" w:ascii="Times New Roman" w:hAnsi="Times New Roman"/>
          <w:b w:val="false"/>
          <w:bCs w:val="false"/>
          <w:sz w:val="24"/>
          <w:szCs w:val="24"/>
        </w:rPr>
        <w:t>Hidden layers: Two hidden layers with 64 and 32 neurons, respectively, using the ReLU activation function.</w:t>
      </w:r>
    </w:p>
    <w:p>
      <w:pPr>
        <w:pStyle w:val="Normal"/>
        <w:numPr>
          <w:ilvl w:val="0"/>
          <w:numId w:val="47"/>
        </w:numPr>
        <w:suppressAutoHyphens w:val="false"/>
        <w:spacing w:lineRule="auto" w:line="360" w:before="0" w:afterAutospacing="1"/>
        <w:rPr>
          <w:b w:val="false"/>
          <w:bCs w:val="false"/>
        </w:rPr>
      </w:pPr>
      <w:r>
        <w:rPr>
          <w:rFonts w:eastAsia="Times New Roman" w:cs="Times New Roman" w:ascii="Times New Roman" w:hAnsi="Times New Roman"/>
          <w:b w:val="false"/>
          <w:bCs w:val="false"/>
          <w:sz w:val="24"/>
          <w:szCs w:val="24"/>
        </w:rPr>
        <w:t>Output layer: A single sigmoid neuron producing probabilities for binary classification (CAD present or absent).</w:t>
      </w:r>
    </w:p>
    <w:p>
      <w:pPr>
        <w:pStyle w:val="Normal"/>
        <w:suppressAutoHyphens w:val="false"/>
        <w:spacing w:lineRule="auto" w:line="360" w:beforeAutospacing="1" w:afterAutospacing="1"/>
        <w:rPr>
          <w:rFonts w:ascii="Times New Roman" w:hAnsi="Times New Roman"/>
          <w:sz w:val="24"/>
          <w:szCs w:val="24"/>
        </w:rPr>
      </w:pPr>
      <w:r>
        <w:rPr>
          <w:rFonts w:eastAsia="Times New Roman" w:cs="Times New Roman" w:ascii="Times New Roman" w:hAnsi="Times New Roman"/>
          <w:sz w:val="24"/>
          <w:szCs w:val="24"/>
        </w:rPr>
        <w:t>The Artificial Neural Network was trained with the Adam optimizer, binary cross-entropy loss, and monitored with accuracy as the primary performance metric. A batch size of 16 and 50 epochs were used. It also demonstrated the ability to model nonlinear dependencies among risk factors, such as the interaction between cholesterol levels, chest pain type, and exercise-induced angina.</w:t>
      </w:r>
    </w:p>
    <w:p>
      <w:pPr>
        <w:pStyle w:val="Normal"/>
        <w:suppressAutoHyphens w:val="false"/>
        <w:spacing w:lineRule="auto" w:line="360" w:beforeAutospacing="1" w:afterAutospacing="1"/>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943600" cy="3479165"/>
                <wp:effectExtent l="0" t="0" r="0" b="0"/>
                <wp:wrapSquare wrapText="largest"/>
                <wp:docPr id="45" name="Frame9"/>
                <a:graphic xmlns:a="http://schemas.openxmlformats.org/drawingml/2006/main">
                  <a:graphicData uri="http://schemas.microsoft.com/office/word/2010/wordprocessingShape">
                    <wps:wsp>
                      <wps:cNvSpPr/>
                      <wps:spPr>
                        <a:xfrm>
                          <a:off x="0" y="0"/>
                          <a:ext cx="5943600" cy="347904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5943600" cy="3339465"/>
                                  <wp:effectExtent l="0" t="0" r="0" b="0"/>
                                  <wp:docPr id="4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
                                          <pic:cNvPicPr>
                                            <a:picLocks noChangeAspect="1" noChangeArrowheads="1"/>
                                          </pic:cNvPicPr>
                                        </pic:nvPicPr>
                                        <pic:blipFill>
                                          <a:blip r:embed="rId54"/>
                                          <a:stretch>
                                            <a:fillRect/>
                                          </a:stretch>
                                        </pic:blipFill>
                                        <pic:spPr bwMode="auto">
                                          <a:xfrm>
                                            <a:off x="0" y="0"/>
                                            <a:ext cx="5943600" cy="3339465"/>
                                          </a:xfrm>
                                          <a:prstGeom prst="rect">
                                            <a:avLst/>
                                          </a:prstGeom>
                                          <a:noFill/>
                                        </pic:spPr>
                                      </pic:pic>
                                    </a:graphicData>
                                  </a:graphic>
                                </wp:inline>
                              </w:drawing>
                            </w:r>
                            <w:r>
                              <w:rPr/>
                              <w:t>Figure 4.8: Artificial Neural Network Model</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pt;margin-top:0.05pt;width:467.95pt;height:273.9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5943600" cy="3339465"/>
                            <wp:effectExtent l="0" t="0" r="0" b="0"/>
                            <wp:docPr id="4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9"/>
                                    <pic:cNvPicPr>
                                      <a:picLocks noChangeAspect="1" noChangeArrowheads="1"/>
                                    </pic:cNvPicPr>
                                  </pic:nvPicPr>
                                  <pic:blipFill>
                                    <a:blip r:embed="rId55"/>
                                    <a:stretch>
                                      <a:fillRect/>
                                    </a:stretch>
                                  </pic:blipFill>
                                  <pic:spPr bwMode="auto">
                                    <a:xfrm>
                                      <a:off x="0" y="0"/>
                                      <a:ext cx="5943600" cy="3339465"/>
                                    </a:xfrm>
                                    <a:prstGeom prst="rect">
                                      <a:avLst/>
                                    </a:prstGeom>
                                    <a:noFill/>
                                  </pic:spPr>
                                </pic:pic>
                              </a:graphicData>
                            </a:graphic>
                          </wp:inline>
                        </w:drawing>
                      </w:r>
                      <w:r>
                        <w:rPr/>
                        <w:t>Figure 4.8: Artificial Neural Network Model</w:t>
                      </w:r>
                    </w:p>
                  </w:txbxContent>
                </v:textbox>
                <w10:wrap type="square" side="largest"/>
              </v:rect>
            </w:pict>
          </mc:Fallback>
        </mc:AlternateContent>
      </w:r>
    </w:p>
    <w:p>
      <w:pPr>
        <w:pStyle w:val="Normal"/>
        <w:suppressAutoHyphens w:val="false"/>
        <w:spacing w:lineRule="auto" w:line="360" w:beforeAutospacing="1" w:afterAutospacing="1"/>
        <w:rPr>
          <w:rFonts w:ascii="Times New Roman" w:hAnsi="Times New Roman"/>
          <w:sz w:val="24"/>
          <w:szCs w:val="24"/>
        </w:rPr>
      </w:pPr>
      <w:r>
        <w:rPr>
          <w:rFonts w:ascii="Times New Roman" w:hAnsi="Times New Roman"/>
          <w:sz w:val="24"/>
          <w:szCs w:val="24"/>
        </w:rPr>
      </w:r>
    </w:p>
    <w:p>
      <w:pPr>
        <w:pStyle w:val="Normal"/>
        <w:suppressAutoHyphens w:val="false"/>
        <w:spacing w:lineRule="auto" w:line="360" w:beforeAutospacing="1" w:afterAutospacing="1"/>
        <w:rPr>
          <w:rFonts w:ascii="Times New Roman" w:hAnsi="Times New Roman" w:eastAsia="Times New Roman" w:cs="Times New Roman"/>
          <w:i/>
          <w:i/>
          <w:iCs/>
          <w:sz w:val="24"/>
          <w:szCs w:val="24"/>
        </w:rPr>
      </w:pPr>
      <w:r>
        <w:rPr>
          <w:rFonts w:eastAsia="Times New Roman" w:cs="Times New Roman" w:ascii="Times New Roman" w:hAnsi="Times New Roman"/>
          <w:i/>
          <w:iCs/>
          <w:sz w:val="24"/>
          <w:szCs w:val="24"/>
        </w:rP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943600" cy="3479165"/>
                <wp:effectExtent l="0" t="0" r="0" b="0"/>
                <wp:wrapSquare wrapText="largest"/>
                <wp:docPr id="48" name="Frame10"/>
                <a:graphic xmlns:a="http://schemas.openxmlformats.org/drawingml/2006/main">
                  <a:graphicData uri="http://schemas.microsoft.com/office/word/2010/wordprocessingShape">
                    <wps:wsp>
                      <wps:cNvSpPr/>
                      <wps:spPr>
                        <a:xfrm>
                          <a:off x="0" y="0"/>
                          <a:ext cx="5943600" cy="347904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5943600" cy="3339465"/>
                                  <wp:effectExtent l="0" t="0" r="0" b="0"/>
                                  <wp:docPr id="4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pic:cNvPicPr>
                                            <a:picLocks noChangeAspect="1" noChangeArrowheads="1"/>
                                          </pic:cNvPicPr>
                                        </pic:nvPicPr>
                                        <pic:blipFill>
                                          <a:blip r:embed="rId56"/>
                                          <a:stretch>
                                            <a:fillRect/>
                                          </a:stretch>
                                        </pic:blipFill>
                                        <pic:spPr bwMode="auto">
                                          <a:xfrm>
                                            <a:off x="0" y="0"/>
                                            <a:ext cx="5943600" cy="3339465"/>
                                          </a:xfrm>
                                          <a:prstGeom prst="rect">
                                            <a:avLst/>
                                          </a:prstGeom>
                                          <a:noFill/>
                                        </pic:spPr>
                                      </pic:pic>
                                    </a:graphicData>
                                  </a:graphic>
                                </wp:inline>
                              </w:drawing>
                            </w:r>
                            <w:r>
                              <w:rPr/>
                              <w:t>Figure 4.9: Artificial Neural Network Results</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67.95pt;height:273.9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5943600" cy="3339465"/>
                            <wp:effectExtent l="0" t="0" r="0" b="0"/>
                            <wp:docPr id="5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
                                    <pic:cNvPicPr>
                                      <a:picLocks noChangeAspect="1" noChangeArrowheads="1"/>
                                    </pic:cNvPicPr>
                                  </pic:nvPicPr>
                                  <pic:blipFill>
                                    <a:blip r:embed="rId57"/>
                                    <a:stretch>
                                      <a:fillRect/>
                                    </a:stretch>
                                  </pic:blipFill>
                                  <pic:spPr bwMode="auto">
                                    <a:xfrm>
                                      <a:off x="0" y="0"/>
                                      <a:ext cx="5943600" cy="3339465"/>
                                    </a:xfrm>
                                    <a:prstGeom prst="rect">
                                      <a:avLst/>
                                    </a:prstGeom>
                                    <a:noFill/>
                                  </pic:spPr>
                                </pic:pic>
                              </a:graphicData>
                            </a:graphic>
                          </wp:inline>
                        </w:drawing>
                      </w:r>
                      <w:r>
                        <w:rPr/>
                        <w:t>Figure 4.9: Artificial Neural Network Results</w:t>
                      </w:r>
                    </w:p>
                  </w:txbxContent>
                </v:textbox>
                <w10:wrap type="square" side="largest"/>
              </v:rect>
            </w:pict>
          </mc:Fallback>
        </mc:AlternateContent>
      </w:r>
    </w:p>
    <w:p>
      <w:pPr>
        <w:pStyle w:val="Heading2"/>
        <w:rPr/>
      </w:pPr>
      <w:bookmarkStart w:id="79" w:name="__RefHeading___Toc1171_2659079202"/>
      <w:bookmarkEnd w:id="79"/>
      <w:r>
        <w:rPr>
          <w:rFonts w:eastAsia="Times New Roman" w:cs="Times New Roman" w:ascii="Times New Roman" w:hAnsi="Times New Roman"/>
          <w:sz w:val="24"/>
          <w:szCs w:val="24"/>
        </w:rPr>
        <w:t>4.3.4 Ensemble Model Implementation</w:t>
      </w:r>
    </w:p>
    <w:p>
      <w:pPr>
        <w:pStyle w:val="Normal"/>
        <w:spacing w:lineRule="auto" w:line="360"/>
        <w:rPr>
          <w:rFonts w:ascii="Times New Roman" w:hAnsi="Times New Roman"/>
          <w:sz w:val="24"/>
          <w:szCs w:val="24"/>
        </w:rPr>
      </w:pPr>
      <w:r>
        <w:rPr>
          <w:rFonts w:ascii="Times New Roman" w:hAnsi="Times New Roman"/>
          <w:sz w:val="24"/>
          <w:szCs w:val="24"/>
        </w:rPr>
        <w:t>The ensemble model, implemented in ensemble.py, combined the three base learners (RF, SVM, and ANN) using soft voting.</w:t>
      </w:r>
    </w:p>
    <w:p>
      <w:pPr>
        <w:pStyle w:val="Normal"/>
        <w:spacing w:lineRule="auto" w:line="360"/>
        <w:rPr>
          <w:rFonts w:ascii="Times New Roman" w:hAnsi="Times New Roman"/>
          <w:sz w:val="24"/>
          <w:szCs w:val="24"/>
        </w:rPr>
      </w:pPr>
      <w:r>
        <w:rPr>
          <w:rFonts w:ascii="Times New Roman" w:hAnsi="Times New Roman"/>
          <w:sz w:val="24"/>
          <w:szCs w:val="24"/>
        </w:rPr>
        <w:t>In soft voting, each classifier provides a probability estimate for each class. The ensemble averages these probabilities, and the class with the highest probability is chosen as the final prediction leverages the complementary strengths of the three models:</w:t>
      </w:r>
    </w:p>
    <w:p>
      <w:pPr>
        <w:pStyle w:val="Normal"/>
        <w:numPr>
          <w:ilvl w:val="0"/>
          <w:numId w:val="45"/>
        </w:numPr>
        <w:spacing w:lineRule="auto" w:line="360"/>
        <w:rPr>
          <w:rFonts w:ascii="Times New Roman" w:hAnsi="Times New Roman"/>
          <w:sz w:val="24"/>
          <w:szCs w:val="24"/>
        </w:rPr>
      </w:pPr>
      <w:r>
        <w:rPr>
          <w:rFonts w:ascii="Times New Roman" w:hAnsi="Times New Roman"/>
          <w:sz w:val="24"/>
          <w:szCs w:val="24"/>
        </w:rPr>
        <w:t>RF contributes interpretability and robustness to noise.</w:t>
      </w:r>
    </w:p>
    <w:p>
      <w:pPr>
        <w:pStyle w:val="Normal"/>
        <w:numPr>
          <w:ilvl w:val="0"/>
          <w:numId w:val="45"/>
        </w:numPr>
        <w:spacing w:lineRule="auto" w:line="360"/>
        <w:rPr>
          <w:rFonts w:ascii="Times New Roman" w:hAnsi="Times New Roman"/>
          <w:sz w:val="24"/>
          <w:szCs w:val="24"/>
        </w:rPr>
      </w:pPr>
      <w:r>
        <w:rPr>
          <w:rFonts w:ascii="Times New Roman" w:hAnsi="Times New Roman"/>
          <w:sz w:val="24"/>
          <w:szCs w:val="24"/>
        </w:rPr>
        <w:t>SVM provides strong generalization on small datasets.</w:t>
      </w:r>
    </w:p>
    <w:p>
      <w:pPr>
        <w:pStyle w:val="Normal"/>
        <w:numPr>
          <w:ilvl w:val="0"/>
          <w:numId w:val="45"/>
        </w:numPr>
        <w:spacing w:lineRule="auto" w:line="360"/>
        <w:rPr>
          <w:rFonts w:ascii="Times New Roman" w:hAnsi="Times New Roman"/>
          <w:sz w:val="24"/>
          <w:szCs w:val="24"/>
        </w:rPr>
      </w:pPr>
      <w:r>
        <w:rPr>
          <w:rFonts w:ascii="Times New Roman" w:hAnsi="Times New Roman"/>
          <w:sz w:val="24"/>
          <w:szCs w:val="24"/>
        </w:rPr>
        <w:t>ANN captures complex nonlinear relationships.</w:t>
      </w:r>
    </w:p>
    <w:p>
      <w:pPr>
        <w:pStyle w:val="Normal"/>
        <w:spacing w:lineRule="auto" w:line="360"/>
        <w:rPr>
          <w:rFonts w:ascii="Times New Roman" w:hAnsi="Times New Roman"/>
          <w:sz w:val="24"/>
          <w:szCs w:val="24"/>
        </w:rPr>
      </w:pPr>
      <w:r>
        <w:rPr>
          <w:rFonts w:ascii="Times New Roman" w:hAnsi="Times New Roman"/>
          <w:sz w:val="24"/>
          <w:szCs w:val="24"/>
        </w:rPr>
        <w:t>The ensemble produced more stable and accurate predictions compared to any single model.</w:t>
      </w:r>
    </w:p>
    <w:p>
      <w:pPr>
        <w:pStyle w:val="Normal"/>
        <w:spacing w:lineRule="auto" w:line="360"/>
        <w:rPr>
          <w:rFonts w:ascii="Times New Roman" w:hAnsi="Times New Roman"/>
          <w:sz w:val="24"/>
          <w:szCs w:val="24"/>
        </w:rPr>
      </w:pPr>
      <w:r>
        <w:rPr>
          <w:rFonts w:eastAsia="Times New Roman" w:cs="Times New Roman" w:ascii="Times New Roman" w:hAnsi="Times New Roman"/>
          <w:sz w:val="24"/>
          <w:szCs w:val="24"/>
        </w:rP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943600" cy="4597400"/>
                <wp:effectExtent l="0" t="0" r="0" b="0"/>
                <wp:wrapSquare wrapText="largest"/>
                <wp:docPr id="51" name="Frame11"/>
                <a:graphic xmlns:a="http://schemas.openxmlformats.org/drawingml/2006/main">
                  <a:graphicData uri="http://schemas.microsoft.com/office/word/2010/wordprocessingShape">
                    <wps:wsp>
                      <wps:cNvSpPr/>
                      <wps:spPr>
                        <a:xfrm>
                          <a:off x="0" y="0"/>
                          <a:ext cx="5943600" cy="459756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5943600" cy="4457700"/>
                                  <wp:effectExtent l="0" t="0" r="0" b="0"/>
                                  <wp:docPr id="5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1"/>
                                          <pic:cNvPicPr>
                                            <a:picLocks noChangeAspect="1" noChangeArrowheads="1"/>
                                          </pic:cNvPicPr>
                                        </pic:nvPicPr>
                                        <pic:blipFill>
                                          <a:blip r:embed="rId58"/>
                                          <a:stretch>
                                            <a:fillRect/>
                                          </a:stretch>
                                        </pic:blipFill>
                                        <pic:spPr bwMode="auto">
                                          <a:xfrm>
                                            <a:off x="0" y="0"/>
                                            <a:ext cx="5943600" cy="445770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ROC-AUC score Comparison between RF, SVM, ANN and the Ensemble</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67.95pt;height:361.95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5943600" cy="4457700"/>
                            <wp:effectExtent l="0" t="0" r="0" b="0"/>
                            <wp:docPr id="5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1"/>
                                    <pic:cNvPicPr>
                                      <a:picLocks noChangeAspect="1" noChangeArrowheads="1"/>
                                    </pic:cNvPicPr>
                                  </pic:nvPicPr>
                                  <pic:blipFill>
                                    <a:blip r:embed="rId59"/>
                                    <a:stretch>
                                      <a:fillRect/>
                                    </a:stretch>
                                  </pic:blipFill>
                                  <pic:spPr bwMode="auto">
                                    <a:xfrm>
                                      <a:off x="0" y="0"/>
                                      <a:ext cx="5943600" cy="4457700"/>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ROC-AUC score Comparison between RF, SVM, ANN and the Ensemble</w:t>
                      </w:r>
                    </w:p>
                  </w:txbxContent>
                </v:textbox>
                <w10:wrap type="square" side="largest"/>
              </v:rect>
            </w:pict>
          </mc:Fallback>
        </mc:AlternateContent>
      </w:r>
    </w:p>
    <w:p>
      <w:pPr>
        <w:pStyle w:val="Heading2"/>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pPr>
      <w:bookmarkStart w:id="80" w:name="__RefHeading___Toc1173_2659079202"/>
      <w:bookmarkEnd w:id="80"/>
      <w:r>
        <w:rPr>
          <w:rFonts w:eastAsia="Times New Roman" w:cs="Times New Roman" w:ascii="Times New Roman" w:hAnsi="Times New Roman"/>
          <w:sz w:val="24"/>
          <w:szCs w:val="24"/>
        </w:rPr>
        <w:t>4.3.5 Model Evaluation</w:t>
      </w:r>
    </w:p>
    <w:p>
      <w:pPr>
        <w:pStyle w:val="Normal"/>
        <w:suppressAutoHyphens w:val="false"/>
        <w:spacing w:lineRule="auto" w:line="360" w:beforeAutospacing="1" w:afterAutospacing="1"/>
        <w:rPr>
          <w:rFonts w:ascii="Times New Roman" w:hAnsi="Times New Roman"/>
          <w:sz w:val="24"/>
          <w:szCs w:val="24"/>
        </w:rPr>
      </w:pPr>
      <w:r>
        <w:rPr>
          <w:rFonts w:eastAsia="Times New Roman" w:cs="Times New Roman" w:ascii="Times New Roman" w:hAnsi="Times New Roman"/>
          <w:sz w:val="24"/>
          <w:szCs w:val="24"/>
        </w:rPr>
        <w:t>Performance evaluation was carried out using multiple metrics:</w:t>
      </w:r>
    </w:p>
    <w:p>
      <w:pPr>
        <w:pStyle w:val="Normal"/>
        <w:numPr>
          <w:ilvl w:val="0"/>
          <w:numId w:val="46"/>
        </w:numPr>
        <w:suppressAutoHyphens w:val="false"/>
        <w:spacing w:lineRule="auto" w:line="360" w:beforeAutospacing="1" w:after="0"/>
        <w:rPr>
          <w:b w:val="false"/>
          <w:bCs w:val="false"/>
        </w:rPr>
      </w:pPr>
      <w:r>
        <w:rPr>
          <w:rFonts w:eastAsia="Times New Roman" w:cs="Times New Roman" w:ascii="Times New Roman" w:hAnsi="Times New Roman"/>
          <w:b w:val="false"/>
          <w:bCs w:val="false"/>
          <w:sz w:val="24"/>
          <w:szCs w:val="24"/>
        </w:rPr>
        <w:t>Accuracy: Measures overall correctness of predictions.</w:t>
      </w:r>
    </w:p>
    <w:p>
      <w:pPr>
        <w:pStyle w:val="Normal"/>
        <w:numPr>
          <w:ilvl w:val="0"/>
          <w:numId w:val="46"/>
        </w:numPr>
        <w:suppressAutoHyphens w:val="false"/>
        <w:spacing w:lineRule="auto" w:line="360" w:before="0" w:after="0"/>
        <w:rPr>
          <w:b w:val="false"/>
          <w:bCs w:val="false"/>
        </w:rPr>
      </w:pPr>
      <w:r>
        <w:rPr>
          <w:rFonts w:eastAsia="Times New Roman" w:cs="Times New Roman" w:ascii="Times New Roman" w:hAnsi="Times New Roman"/>
          <w:b w:val="false"/>
          <w:bCs w:val="false"/>
          <w:sz w:val="24"/>
          <w:szCs w:val="24"/>
        </w:rPr>
        <w:t>Precision: Proportion of predicted positive cases that were truly positive.</w:t>
      </w:r>
    </w:p>
    <w:p>
      <w:pPr>
        <w:pStyle w:val="Normal"/>
        <w:numPr>
          <w:ilvl w:val="0"/>
          <w:numId w:val="46"/>
        </w:numPr>
        <w:suppressAutoHyphens w:val="false"/>
        <w:spacing w:lineRule="auto" w:line="360" w:before="0" w:after="0"/>
        <w:rPr>
          <w:b w:val="false"/>
          <w:bCs w:val="false"/>
        </w:rPr>
      </w:pPr>
      <w:r>
        <w:rPr>
          <w:rFonts w:eastAsia="Times New Roman" w:cs="Times New Roman" w:ascii="Times New Roman" w:hAnsi="Times New Roman"/>
          <w:b w:val="false"/>
          <w:bCs w:val="false"/>
          <w:sz w:val="24"/>
          <w:szCs w:val="24"/>
        </w:rPr>
        <w:t>Recall (Sensitivity): Ability to correctly identify CAD patients.</w:t>
      </w:r>
    </w:p>
    <w:p>
      <w:pPr>
        <w:pStyle w:val="Normal"/>
        <w:numPr>
          <w:ilvl w:val="0"/>
          <w:numId w:val="46"/>
        </w:numPr>
        <w:suppressAutoHyphens w:val="false"/>
        <w:spacing w:lineRule="auto" w:line="360" w:before="0" w:after="0"/>
        <w:rPr>
          <w:b w:val="false"/>
          <w:bCs w:val="false"/>
        </w:rPr>
      </w:pPr>
      <w:r>
        <w:rPr>
          <w:rFonts w:eastAsia="Times New Roman" w:cs="Times New Roman" w:ascii="Times New Roman" w:hAnsi="Times New Roman"/>
          <w:b w:val="false"/>
          <w:bCs w:val="false"/>
          <w:sz w:val="24"/>
          <w:szCs w:val="24"/>
        </w:rPr>
        <w:t>F1-score: Harmonic mean of precision and recall.</w:t>
      </w:r>
    </w:p>
    <w:p>
      <w:pPr>
        <w:pStyle w:val="Normal"/>
        <w:numPr>
          <w:ilvl w:val="0"/>
          <w:numId w:val="46"/>
        </w:numPr>
        <w:suppressAutoHyphens w:val="false"/>
        <w:spacing w:lineRule="auto" w:line="360" w:before="0" w:afterAutospacing="1"/>
        <w:rPr>
          <w:b w:val="false"/>
          <w:bCs w:val="false"/>
        </w:rPr>
      </w:pPr>
      <w:r>
        <w:rPr>
          <w:rFonts w:eastAsia="Times New Roman" w:cs="Times New Roman" w:ascii="Times New Roman" w:hAnsi="Times New Roman"/>
          <w:b w:val="false"/>
          <w:bCs w:val="false"/>
          <w:sz w:val="24"/>
          <w:szCs w:val="24"/>
        </w:rPr>
        <w:t>ROC-AUC: Measures discriminative ability of the classifier.</w:t>
      </w:r>
    </w:p>
    <w:p>
      <w:pPr>
        <w:pStyle w:val="Normal"/>
        <w:suppressAutoHyphens w:val="false"/>
        <w:spacing w:lineRule="auto" w:line="36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Results showed that the ensemble model consistently outperformed individual classifiers, particularly in recall and F1-score, which are critical in medical applications where false negatives (undiagnosed patients) must be minimized.</w:t>
      </w:r>
    </w:p>
    <w:p>
      <w:pPr>
        <w:pStyle w:val="Heading1"/>
        <w:rPr/>
      </w:pPr>
      <w:bookmarkStart w:id="81" w:name="__RefHeading___Toc1175_2659079202"/>
      <w:bookmarkEnd w:id="81"/>
      <w:r>
        <w:rPr>
          <w:rFonts w:cs="Times New Roman" w:ascii="Times New Roman" w:hAnsi="Times New Roman"/>
          <w:b/>
          <w:bCs/>
          <w:color w:val="2F5496"/>
          <w:sz w:val="24"/>
          <w:szCs w:val="24"/>
          <w:shd w:fill="auto" w:val="clear"/>
        </w:rPr>
        <w:t>4.4.0 IMPLEMENTATION OF THE MODEL INTO A DECISION SUPPORT SYSTEM</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The integration of the trained machine learning ensemble into a web-based Decision Support System (DSS) was carried out to enhance the practical applicability of the proposed approach in clinical settings. The Decision Support System was designed to provide healthcare practitioners with a user-friendly interface through which patient data could be input, analyzed, and interpreted in real time.</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r>
    </w:p>
    <w:p>
      <w:pPr>
        <w:pStyle w:val="Heading2"/>
        <w:rPr>
          <w:color w:val="2F5496"/>
        </w:rPr>
      </w:pPr>
      <w:bookmarkStart w:id="82" w:name="__RefHeading___Toc1177_2659079202"/>
      <w:bookmarkEnd w:id="82"/>
      <w:r>
        <w:rPr>
          <w:rFonts w:cs="Times New Roman" w:ascii="Times New Roman" w:hAnsi="Times New Roman"/>
          <w:color w:val="2F5496"/>
          <w:sz w:val="24"/>
          <w:szCs w:val="24"/>
        </w:rPr>
        <w:t>4.4.1 System Implementation</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 xml:space="preserve">The Decision Support System was developed using the Flask framework in Python, chosen for its simplicity, scalability, and compatibility with scientific libraries. The trained ensemble model, exported in </w:t>
      </w:r>
      <w:r>
        <w:rPr>
          <w:rStyle w:val="SourceText"/>
          <w:rFonts w:ascii="Times New Roman" w:hAnsi="Times New Roman"/>
          <w:sz w:val="24"/>
          <w:szCs w:val="24"/>
        </w:rPr>
        <w:t>.pkl</w:t>
      </w:r>
      <w:r>
        <w:rPr>
          <w:rFonts w:cs="Times New Roman" w:ascii="Times New Roman" w:hAnsi="Times New Roman"/>
          <w:sz w:val="24"/>
          <w:szCs w:val="24"/>
        </w:rPr>
        <w:t xml:space="preserve"> format using </w:t>
      </w:r>
      <w:r>
        <w:rPr>
          <w:rStyle w:val="SourceText"/>
          <w:rFonts w:ascii="Times New Roman" w:hAnsi="Times New Roman"/>
          <w:sz w:val="24"/>
          <w:szCs w:val="24"/>
        </w:rPr>
        <w:t>joblib</w:t>
      </w:r>
      <w:r>
        <w:rPr>
          <w:rFonts w:cs="Times New Roman" w:ascii="Times New Roman" w:hAnsi="Times New Roman"/>
          <w:sz w:val="24"/>
          <w:szCs w:val="24"/>
        </w:rPr>
        <w:t>, was embedded into the application. Alongside the ensemble, the feature names and preprocessing pipeline were preserved to ensure consistency between the training and prediction stages.</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The system follows a client–server architecture. The client-facing component consists of HTML and CSS templates that present input forms for patient attributes such as age, cholesterol level, resting blood pressure, chest pain type, and other risk factors used in the model. These inputs are transmitted to the server via POST requests, where the ensemble model performs predictions.</w:t>
      </w:r>
    </w:p>
    <w:p>
      <w:pPr>
        <w:pStyle w:val="Heading3"/>
        <w:spacing w:lineRule="auto" w:line="360" w:before="0" w:after="160"/>
        <w:rPr/>
      </w:pPr>
      <w:bookmarkStart w:id="83" w:name="__RefHeading___Toc1179_2659079202"/>
      <w:bookmarkEnd w:id="83"/>
      <w:r>
        <w:rPr>
          <w:rFonts w:cs="Times New Roman" w:ascii="Times New Roman" w:hAnsi="Times New Roman"/>
          <w:b w:val="false"/>
          <w:bCs w:val="false"/>
          <w:color w:val="000000"/>
          <w:sz w:val="24"/>
          <w:szCs w:val="24"/>
        </w:rPr>
        <w:t>Workflow</w:t>
      </w:r>
    </w:p>
    <w:p>
      <w:pPr>
        <w:pStyle w:val="BodyText"/>
        <w:numPr>
          <w:ilvl w:val="0"/>
          <w:numId w:val="6"/>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 xml:space="preserve">Data Input: </w:t>
      </w:r>
      <w:r>
        <w:rPr>
          <w:rFonts w:cs="Times New Roman" w:ascii="Times New Roman" w:hAnsi="Times New Roman"/>
          <w:b w:val="false"/>
          <w:bCs w:val="false"/>
          <w:sz w:val="24"/>
          <w:szCs w:val="24"/>
        </w:rPr>
        <w:t>The user enters patient clinical and demographic information into the web form.</w:t>
      </w:r>
    </w:p>
    <w:p>
      <w:pPr>
        <w:pStyle w:val="BodyText"/>
        <w:numPr>
          <w:ilvl w:val="0"/>
          <w:numId w:val="6"/>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 xml:space="preserve">Preprocessing: </w:t>
      </w:r>
      <w:r>
        <w:rPr>
          <w:rFonts w:cs="Times New Roman" w:ascii="Times New Roman" w:hAnsi="Times New Roman"/>
          <w:b w:val="false"/>
          <w:bCs w:val="false"/>
          <w:sz w:val="24"/>
          <w:szCs w:val="24"/>
        </w:rPr>
        <w:t>Input values are automatically converted into a structured DataFrame matching the format of the training data. Standardization or scaling is applied where required (e.g., for SVM and ANN components of the ensemble).</w:t>
      </w:r>
    </w:p>
    <w:p>
      <w:pPr>
        <w:pStyle w:val="BodyText"/>
        <w:numPr>
          <w:ilvl w:val="0"/>
          <w:numId w:val="6"/>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 xml:space="preserve">Prediction: </w:t>
      </w:r>
      <w:r>
        <w:rPr>
          <w:rFonts w:cs="Times New Roman" w:ascii="Times New Roman" w:hAnsi="Times New Roman"/>
          <w:b w:val="false"/>
          <w:bCs w:val="false"/>
          <w:sz w:val="24"/>
          <w:szCs w:val="24"/>
        </w:rPr>
        <w:t>The ensemble model computes the probability of coronary artery disease (CAD) and returns the final classification (“High Risk” or “Low Risk”).</w:t>
      </w:r>
    </w:p>
    <w:p>
      <w:pPr>
        <w:pStyle w:val="BodyText"/>
        <w:numPr>
          <w:ilvl w:val="0"/>
          <w:numId w:val="6"/>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 xml:space="preserve">Visualization of Results: </w:t>
      </w:r>
      <w:r>
        <w:rPr>
          <w:rFonts w:cs="Times New Roman" w:ascii="Times New Roman" w:hAnsi="Times New Roman"/>
          <w:b w:val="false"/>
          <w:bCs w:val="false"/>
          <w:sz w:val="24"/>
          <w:szCs w:val="24"/>
        </w:rPr>
        <w:t xml:space="preserve">The system displays the predicted outcome along with the probability score. </w:t>
      </w:r>
    </w:p>
    <w:p>
      <w:pPr>
        <w:pStyle w:val="BodyText"/>
        <w:numPr>
          <w:ilvl w:val="0"/>
          <w:numId w:val="0"/>
        </w:numPr>
        <w:tabs>
          <w:tab w:val="clear" w:pos="720"/>
          <w:tab w:val="left" w:pos="0" w:leader="none"/>
        </w:tabs>
        <w:spacing w:lineRule="auto" w:line="360" w:before="0" w:after="160"/>
        <w:ind w:hanging="0" w:start="426"/>
        <w:rPr>
          <w:rFonts w:ascii="Times New Roman" w:hAnsi="Times New Roman" w:cs="Times New Roman"/>
          <w:b w:val="false"/>
          <w:bCs w:val="false"/>
          <w:sz w:val="24"/>
          <w:szCs w:val="24"/>
        </w:rPr>
      </w:pPr>
      <w:r>
        <w:rPr>
          <w:rFonts w:cs="Times New Roman" w:ascii="Times New Roman" w:hAnsi="Times New Roman"/>
          <w:b w:val="false"/>
          <w:bCs w:val="false"/>
          <w:sz w:val="24"/>
          <w:szCs w:val="24"/>
        </w:rPr>
      </w:r>
    </w:p>
    <w:p>
      <w:pPr>
        <w:pStyle w:val="BodyText"/>
        <w:numPr>
          <w:ilvl w:val="0"/>
          <w:numId w:val="0"/>
        </w:numPr>
        <w:spacing w:lineRule="auto" w:line="360" w:before="0" w:after="160"/>
        <w:ind w:hanging="0" w:start="0"/>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943600" cy="3479165"/>
                <wp:effectExtent l="0" t="0" r="0" b="0"/>
                <wp:wrapSquare wrapText="largest"/>
                <wp:docPr id="54" name="Frame12"/>
                <a:graphic xmlns:a="http://schemas.openxmlformats.org/drawingml/2006/main">
                  <a:graphicData uri="http://schemas.microsoft.com/office/word/2010/wordprocessingShape">
                    <wps:wsp>
                      <wps:cNvSpPr/>
                      <wps:spPr>
                        <a:xfrm>
                          <a:off x="0" y="0"/>
                          <a:ext cx="5943600" cy="347904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5943600" cy="3339465"/>
                                  <wp:effectExtent l="0" t="0" r="0" b="0"/>
                                  <wp:docPr id="5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2"/>
                                          <pic:cNvPicPr>
                                            <a:picLocks noChangeAspect="1" noChangeArrowheads="1"/>
                                          </pic:cNvPicPr>
                                        </pic:nvPicPr>
                                        <pic:blipFill>
                                          <a:blip r:embed="rId60"/>
                                          <a:stretch>
                                            <a:fillRect/>
                                          </a:stretch>
                                        </pic:blipFill>
                                        <pic:spPr bwMode="auto">
                                          <a:xfrm>
                                            <a:off x="0" y="0"/>
                                            <a:ext cx="5943600" cy="3339465"/>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Flask App Development Server</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pt;margin-top:0.05pt;width:467.95pt;height:273.9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5943600" cy="3339465"/>
                            <wp:effectExtent l="0" t="0" r="0" b="0"/>
                            <wp:docPr id="5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2"/>
                                    <pic:cNvPicPr>
                                      <a:picLocks noChangeAspect="1" noChangeArrowheads="1"/>
                                    </pic:cNvPicPr>
                                  </pic:nvPicPr>
                                  <pic:blipFill>
                                    <a:blip r:embed="rId61"/>
                                    <a:stretch>
                                      <a:fillRect/>
                                    </a:stretch>
                                  </pic:blipFill>
                                  <pic:spPr bwMode="auto">
                                    <a:xfrm>
                                      <a:off x="0" y="0"/>
                                      <a:ext cx="5943600" cy="3339465"/>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Flask App Development Server</w:t>
                      </w:r>
                    </w:p>
                  </w:txbxContent>
                </v:textbox>
                <w10:wrap type="square" side="largest"/>
              </v:rect>
            </w:pict>
          </mc:Fallback>
        </mc:AlternateContent>
      </w:r>
    </w:p>
    <w:p>
      <w:pPr>
        <w:pStyle w:val="BodyText"/>
        <w:numPr>
          <w:ilvl w:val="0"/>
          <w:numId w:val="0"/>
        </w:numPr>
        <w:spacing w:lineRule="auto" w:line="360" w:before="0" w:after="160"/>
        <w:ind w:hanging="0" w:start="0"/>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943600" cy="3479165"/>
                <wp:effectExtent l="0" t="0" r="0" b="0"/>
                <wp:wrapSquare wrapText="largest"/>
                <wp:docPr id="57" name="Frame13"/>
                <a:graphic xmlns:a="http://schemas.openxmlformats.org/drawingml/2006/main">
                  <a:graphicData uri="http://schemas.microsoft.com/office/word/2010/wordprocessingShape">
                    <wps:wsp>
                      <wps:cNvSpPr/>
                      <wps:spPr>
                        <a:xfrm>
                          <a:off x="0" y="0"/>
                          <a:ext cx="5943600" cy="347904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5943600" cy="3339465"/>
                                  <wp:effectExtent l="0" t="0" r="0" b="0"/>
                                  <wp:docPr id="5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3"/>
                                          <pic:cNvPicPr>
                                            <a:picLocks noChangeAspect="1" noChangeArrowheads="1"/>
                                          </pic:cNvPicPr>
                                        </pic:nvPicPr>
                                        <pic:blipFill>
                                          <a:blip r:embed="rId62"/>
                                          <a:stretch>
                                            <a:fillRect/>
                                          </a:stretch>
                                        </pic:blipFill>
                                        <pic:spPr bwMode="auto">
                                          <a:xfrm>
                                            <a:off x="0" y="0"/>
                                            <a:ext cx="5943600" cy="3339465"/>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Interface of the Decision Support System</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0pt;margin-top:0.05pt;width:467.95pt;height:273.9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5943600" cy="3339465"/>
                            <wp:effectExtent l="0" t="0" r="0" b="0"/>
                            <wp:docPr id="5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3"/>
                                    <pic:cNvPicPr>
                                      <a:picLocks noChangeAspect="1" noChangeArrowheads="1"/>
                                    </pic:cNvPicPr>
                                  </pic:nvPicPr>
                                  <pic:blipFill>
                                    <a:blip r:embed="rId63"/>
                                    <a:stretch>
                                      <a:fillRect/>
                                    </a:stretch>
                                  </pic:blipFill>
                                  <pic:spPr bwMode="auto">
                                    <a:xfrm>
                                      <a:off x="0" y="0"/>
                                      <a:ext cx="5943600" cy="3339465"/>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Interface of the Decision Support System</w:t>
                      </w:r>
                    </w:p>
                  </w:txbxContent>
                </v:textbox>
                <w10:wrap type="square" side="largest"/>
              </v:rect>
            </w:pict>
          </mc:Fallback>
        </mc:AlternateContent>
      </w:r>
    </w:p>
    <w:p>
      <w:pPr>
        <w:pStyle w:val="Heading2"/>
        <w:rPr>
          <w:rFonts w:ascii="Times New Roman" w:hAnsi="Times New Roman" w:cs="Times New Roman"/>
          <w:color w:val="2F5496"/>
          <w:sz w:val="24"/>
          <w:szCs w:val="24"/>
        </w:rPr>
      </w:pPr>
      <w:r>
        <w:rPr>
          <w:rFonts w:cs="Times New Roman" w:ascii="Times New Roman" w:hAnsi="Times New Roman"/>
          <w:color w:val="2F5496"/>
          <w:sz w:val="24"/>
          <w:szCs w:val="24"/>
        </w:rP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943600" cy="3479165"/>
                <wp:effectExtent l="0" t="0" r="0" b="0"/>
                <wp:wrapSquare wrapText="largest"/>
                <wp:docPr id="60" name="Frame14"/>
                <a:graphic xmlns:a="http://schemas.openxmlformats.org/drawingml/2006/main">
                  <a:graphicData uri="http://schemas.microsoft.com/office/word/2010/wordprocessingShape">
                    <wps:wsp>
                      <wps:cNvSpPr/>
                      <wps:spPr>
                        <a:xfrm>
                          <a:off x="0" y="0"/>
                          <a:ext cx="5943600" cy="3479040"/>
                        </a:xfrm>
                        <a:prstGeom prst="rect">
                          <a:avLst/>
                        </a:prstGeom>
                        <a:solidFill>
                          <a:srgbClr val="ffffff"/>
                        </a:solidFill>
                        <a:ln w="0">
                          <a:noFill/>
                        </a:ln>
                      </wps:spPr>
                      <wps:style>
                        <a:lnRef idx="0"/>
                        <a:fillRef idx="0"/>
                        <a:effectRef idx="0"/>
                        <a:fontRef idx="minor"/>
                      </wps:style>
                      <wps:txbx>
                        <w:txbxContent>
                          <w:p>
                            <w:pPr>
                              <w:pStyle w:val="Figure"/>
                              <w:spacing w:before="0" w:after="200"/>
                              <w:rPr/>
                            </w:pPr>
                            <w:r>
                              <w:rPr/>
                              <w:drawing>
                                <wp:inline distT="0" distB="0" distL="0" distR="0">
                                  <wp:extent cx="5943600" cy="3339465"/>
                                  <wp:effectExtent l="0" t="0" r="0" b="0"/>
                                  <wp:docPr id="6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4"/>
                                          <pic:cNvPicPr>
                                            <a:picLocks noChangeAspect="1" noChangeArrowheads="1"/>
                                          </pic:cNvPicPr>
                                        </pic:nvPicPr>
                                        <pic:blipFill>
                                          <a:blip r:embed="rId64"/>
                                          <a:stretch>
                                            <a:fillRect/>
                                          </a:stretch>
                                        </pic:blipFill>
                                        <pic:spPr bwMode="auto">
                                          <a:xfrm>
                                            <a:off x="0" y="0"/>
                                            <a:ext cx="5943600" cy="3339465"/>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Result Screen</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0pt;margin-top:0.05pt;width:467.95pt;height:273.9pt;mso-wrap-style:square;v-text-anchor:top;mso-position-horizontal:center">
                <v:fill o:detectmouseclick="t" type="solid" color2="black"/>
                <v:stroke color="#3465a4" joinstyle="round" endcap="flat"/>
                <v:textbox>
                  <w:txbxContent>
                    <w:p>
                      <w:pPr>
                        <w:pStyle w:val="Figure"/>
                        <w:spacing w:before="0" w:after="200"/>
                        <w:rPr/>
                      </w:pPr>
                      <w:r>
                        <w:rPr/>
                        <w:drawing>
                          <wp:inline distT="0" distB="0" distL="0" distR="0">
                            <wp:extent cx="5943600" cy="3339465"/>
                            <wp:effectExtent l="0" t="0" r="0" b="0"/>
                            <wp:docPr id="6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4"/>
                                    <pic:cNvPicPr>
                                      <a:picLocks noChangeAspect="1" noChangeArrowheads="1"/>
                                    </pic:cNvPicPr>
                                  </pic:nvPicPr>
                                  <pic:blipFill>
                                    <a:blip r:embed="rId65"/>
                                    <a:stretch>
                                      <a:fillRect/>
                                    </a:stretch>
                                  </pic:blipFill>
                                  <pic:spPr bwMode="auto">
                                    <a:xfrm>
                                      <a:off x="0" y="0"/>
                                      <a:ext cx="5943600" cy="3339465"/>
                                    </a:xfrm>
                                    <a:prstGeom prst="rect">
                                      <a:avLst/>
                                    </a:prstGeom>
                                    <a:noFill/>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Result Screen</w:t>
                      </w:r>
                    </w:p>
                  </w:txbxContent>
                </v:textbox>
                <w10:wrap type="square" side="largest"/>
              </v:rect>
            </w:pict>
          </mc:Fallback>
        </mc:AlternateContent>
      </w:r>
    </w:p>
    <w:p>
      <w:pPr>
        <w:pStyle w:val="Normal"/>
        <w:rPr>
          <w:rFonts w:ascii="Times New Roman" w:hAnsi="Times New Roman" w:cs="Times New Roman"/>
          <w:color w:val="2F5496"/>
          <w:sz w:val="24"/>
          <w:szCs w:val="24"/>
        </w:rPr>
      </w:pPr>
      <w:r>
        <w:rPr>
          <w:rFonts w:cs="Times New Roman" w:ascii="Times New Roman" w:hAnsi="Times New Roman"/>
          <w:color w:val="2F5496"/>
          <w:sz w:val="24"/>
          <w:szCs w:val="24"/>
        </w:rPr>
      </w:r>
    </w:p>
    <w:p>
      <w:pPr>
        <w:pStyle w:val="Heading2"/>
        <w:rPr>
          <w:color w:val="2F5496"/>
        </w:rPr>
      </w:pPr>
      <w:bookmarkStart w:id="84" w:name="__RefHeading___Toc1181_2659079202"/>
      <w:bookmarkEnd w:id="84"/>
      <w:r>
        <w:rPr>
          <w:rFonts w:cs="Times New Roman" w:ascii="Times New Roman" w:hAnsi="Times New Roman"/>
          <w:color w:val="2F5496"/>
          <w:sz w:val="24"/>
          <w:szCs w:val="24"/>
        </w:rPr>
        <w:t>4.4.2 Deployment Considerations</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The DSS was designed with extensibility and portability in mind. The Flask application can be deployed locally for research or hosted on a cloud platform (e.g., AWS, Azure, or Heroku) for wider accessibility. Security measures, such as HTTPS and input validation, are recommended for clinical deployment. Additionally, the lightweight architecture ensures the system can be run on modest hardware, making it suitable for low-resource healthcare environments such as those commonly found in Nigeria.</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r>
    </w:p>
    <w:p>
      <w:pPr>
        <w:pStyle w:val="Heading2"/>
        <w:rPr>
          <w:color w:val="2F5496"/>
        </w:rPr>
      </w:pPr>
      <w:bookmarkStart w:id="85" w:name="__RefHeading___Toc1183_2659079202"/>
      <w:bookmarkEnd w:id="85"/>
      <w:r>
        <w:rPr>
          <w:rFonts w:cs="Times New Roman" w:ascii="Times New Roman" w:hAnsi="Times New Roman"/>
          <w:color w:val="2F5496"/>
          <w:sz w:val="24"/>
          <w:szCs w:val="24"/>
        </w:rPr>
        <w:t>4.4.3 Benefits</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The integration of the ensemble model into a DSS bridges the gap between machine learning research and clinical practice. It allows practitioners to perform rapid, evidence-based risk assessments without requiring specialized technical knowledge. By providing an intuitive interface and robust backend model, the DSS supports early detection, improved risk stratification, and potentially better patient outcomes in the management of coronary artery disease.</w:t>
      </w:r>
    </w:p>
    <w:p>
      <w:pPr>
        <w:pStyle w:val="BodyText"/>
        <w:jc w:val="center"/>
        <w:rPr>
          <w:rFonts w:ascii="Times New Roman" w:hAnsi="Times New Roman"/>
          <w:b/>
          <w:bCs/>
          <w:sz w:val="24"/>
          <w:szCs w:val="24"/>
        </w:rPr>
      </w:pPr>
      <w:r>
        <w:rPr>
          <w:rFonts w:ascii="Times New Roman" w:hAnsi="Times New Roman"/>
          <w:b/>
          <w:bCs/>
          <w:sz w:val="24"/>
          <w:szCs w:val="24"/>
        </w:rPr>
        <w:t>CHAPTER FIVE</w:t>
      </w:r>
    </w:p>
    <w:p>
      <w:pPr>
        <w:pStyle w:val="Normal"/>
        <w:spacing w:lineRule="auto" w:line="360"/>
        <w:jc w:val="center"/>
        <w:rPr>
          <w:rFonts w:ascii="Times New Roman" w:hAnsi="Times New Roman" w:cs="Times New Roman"/>
          <w:b/>
          <w:bCs/>
          <w:sz w:val="24"/>
          <w:szCs w:val="24"/>
        </w:rPr>
      </w:pPr>
      <w:r>
        <w:rPr>
          <w:rFonts w:cs="Times New Roman" w:ascii="Times New Roman" w:hAnsi="Times New Roman"/>
          <w:b/>
          <w:bCs/>
          <w:sz w:val="24"/>
          <w:szCs w:val="24"/>
        </w:rPr>
        <w:t>CONCLUSION AND RECOMMENDATION</w:t>
      </w:r>
    </w:p>
    <w:p>
      <w:pPr>
        <w:pStyle w:val="Heading1"/>
        <w:rPr>
          <w:b/>
          <w:bCs/>
        </w:rPr>
      </w:pPr>
      <w:bookmarkStart w:id="86" w:name="__RefHeading___Toc1185_2659079202"/>
      <w:bookmarkEnd w:id="86"/>
      <w:r>
        <w:rPr>
          <w:rFonts w:cs="Times New Roman" w:ascii="Times New Roman" w:hAnsi="Times New Roman"/>
          <w:b/>
          <w:bCs/>
          <w:sz w:val="24"/>
          <w:szCs w:val="24"/>
        </w:rPr>
        <w:t>5.1.0 CONCLUSION</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This study set out to develop and evaluate an ensemble-based machine learning model for the early detection of coronary artery disease (CAD) using clinical and demographic data, with an emphasis on applicability in the Nigerian healthcare context. Three machine learning algorithms: Random Forest (RF), Support Vector Machine (SVM), and Artificial Neural Network (ANN) were trained and evaluated individually. Their predictive strengths were then integrated using both soft voting and stacking ensemble techniques.</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The experimental results demonstrated that the ensemble approaches consistently outperformed the individual base classifiers across multiple evaluation metrics, including accuracy, precision, recall, F1-score, and ROC-AUC. This finding confirms the effectiveness of the ensemble learning in improving model robustness and generalization.</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The final ensemble model was deployed into a web-based Decision Support System (DSS) built on the Flask framework. This DSS provides a user-friendly interface through which healthcare practitioners can input patient data, receive real-time predictions, and view risk probabilities. The system thereby bridges the gap between machine learning research and practical clinical applications.</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Overall, the research confirms that ensemble-based machine learning offers a reliable and practical solution for supporting early detection and risk stratification of CAD, especially in low-resource healthcare environments.</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r>
    </w:p>
    <w:p>
      <w:pPr>
        <w:pStyle w:val="Heading1"/>
        <w:rPr>
          <w:rFonts w:ascii="Times New Roman" w:hAnsi="Times New Roman"/>
          <w:b/>
          <w:bCs/>
          <w:sz w:val="24"/>
          <w:szCs w:val="24"/>
        </w:rPr>
      </w:pPr>
      <w:bookmarkStart w:id="87" w:name="__RefHeading___Toc1187_2659079202"/>
      <w:bookmarkEnd w:id="87"/>
      <w:r>
        <w:rPr>
          <w:rFonts w:ascii="Times New Roman" w:hAnsi="Times New Roman"/>
          <w:b/>
          <w:bCs/>
          <w:sz w:val="24"/>
          <w:szCs w:val="24"/>
        </w:rPr>
        <w:t>5.2 RECOMMENDATIONS</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Based on the findings of this study and it’s implementations, the following recommendations are made:</w:t>
      </w:r>
    </w:p>
    <w:p>
      <w:pPr>
        <w:pStyle w:val="BodyText"/>
        <w:numPr>
          <w:ilvl w:val="0"/>
          <w:numId w:val="7"/>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 xml:space="preserve">Clinical Adoption: </w:t>
      </w:r>
      <w:r>
        <w:rPr>
          <w:rFonts w:cs="Times New Roman" w:ascii="Times New Roman" w:hAnsi="Times New Roman"/>
          <w:b w:val="false"/>
          <w:bCs w:val="false"/>
          <w:sz w:val="24"/>
          <w:szCs w:val="24"/>
        </w:rPr>
        <w:t>The developed DSS should be piloted in hospital and primary healthcare settings in Nigeria to assess its real-world performance and usability.</w:t>
      </w:r>
    </w:p>
    <w:p>
      <w:pPr>
        <w:pStyle w:val="BodyText"/>
        <w:numPr>
          <w:ilvl w:val="0"/>
          <w:numId w:val="7"/>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 xml:space="preserve">Dataset Expansion: </w:t>
      </w:r>
      <w:r>
        <w:rPr>
          <w:rFonts w:cs="Times New Roman" w:ascii="Times New Roman" w:hAnsi="Times New Roman"/>
          <w:b w:val="false"/>
          <w:bCs w:val="false"/>
          <w:sz w:val="24"/>
          <w:szCs w:val="24"/>
        </w:rPr>
        <w:t>Future studies should incorporate larger and more diverse datasets, particularly from Nigerian populations, to improve the generalizability and cultural relevance of the model.</w:t>
      </w:r>
    </w:p>
    <w:p>
      <w:pPr>
        <w:pStyle w:val="BodyText"/>
        <w:numPr>
          <w:ilvl w:val="0"/>
          <w:numId w:val="7"/>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 xml:space="preserve">Integration with Electronic Health Records (EHR): </w:t>
      </w:r>
      <w:r>
        <w:rPr>
          <w:rFonts w:cs="Times New Roman" w:ascii="Times New Roman" w:hAnsi="Times New Roman"/>
          <w:b w:val="false"/>
          <w:bCs w:val="false"/>
          <w:sz w:val="24"/>
          <w:szCs w:val="24"/>
        </w:rPr>
        <w:t>The Decision Support System  can be integrated into existing EHR systems to automate data input and streamline decision-making for clinicians.</w:t>
      </w:r>
    </w:p>
    <w:p>
      <w:pPr>
        <w:pStyle w:val="BodyText"/>
        <w:numPr>
          <w:ilvl w:val="0"/>
          <w:numId w:val="7"/>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 xml:space="preserve">Explainability Enhancement: </w:t>
      </w:r>
      <w:r>
        <w:rPr>
          <w:rFonts w:cs="Times New Roman" w:ascii="Times New Roman" w:hAnsi="Times New Roman"/>
          <w:b w:val="false"/>
          <w:bCs w:val="false"/>
          <w:sz w:val="24"/>
          <w:szCs w:val="24"/>
        </w:rPr>
        <w:t>Tools such as SHAP or LIME should be incorporated into the DSS to provide clinicians with interpretable explanations of model predictions, thereby increasing trust and adoption.</w:t>
      </w:r>
    </w:p>
    <w:p>
      <w:pPr>
        <w:pStyle w:val="BodyText"/>
        <w:numPr>
          <w:ilvl w:val="0"/>
          <w:numId w:val="7"/>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Mobile Deployment</w:t>
      </w:r>
      <w:r>
        <w:rPr>
          <w:rFonts w:cs="Times New Roman" w:ascii="Times New Roman" w:hAnsi="Times New Roman"/>
          <w:b w:val="false"/>
          <w:bCs w:val="false"/>
          <w:sz w:val="24"/>
          <w:szCs w:val="24"/>
        </w:rPr>
        <w:t xml:space="preserve"> – To improve accessibility, the Decision Support System should be adapted for deployment on mobile devices and integrated into mobile medical platforms for remote diagnosis.</w:t>
      </w:r>
    </w:p>
    <w:p>
      <w:pPr>
        <w:pStyle w:val="BodyText"/>
        <w:numPr>
          <w:ilvl w:val="0"/>
          <w:numId w:val="0"/>
        </w:numPr>
        <w:tabs>
          <w:tab w:val="clear" w:pos="720"/>
          <w:tab w:val="left" w:pos="0" w:leader="none"/>
        </w:tabs>
        <w:spacing w:lineRule="auto" w:line="360" w:before="0" w:after="160"/>
        <w:ind w:hanging="0" w:start="709"/>
        <w:rPr>
          <w:rFonts w:ascii="Times New Roman" w:hAnsi="Times New Roman" w:cs="Times New Roman"/>
          <w:b w:val="false"/>
          <w:bCs w:val="false"/>
          <w:sz w:val="24"/>
          <w:szCs w:val="24"/>
        </w:rPr>
      </w:pPr>
      <w:r>
        <w:rPr>
          <w:rFonts w:cs="Times New Roman" w:ascii="Times New Roman" w:hAnsi="Times New Roman"/>
          <w:b w:val="false"/>
          <w:bCs w:val="false"/>
          <w:sz w:val="24"/>
          <w:szCs w:val="24"/>
        </w:rPr>
      </w:r>
    </w:p>
    <w:p>
      <w:pPr>
        <w:pStyle w:val="Heading1"/>
        <w:rPr>
          <w:rFonts w:ascii="Times New Roman" w:hAnsi="Times New Roman"/>
          <w:b/>
          <w:bCs/>
          <w:sz w:val="24"/>
          <w:szCs w:val="24"/>
        </w:rPr>
      </w:pPr>
      <w:bookmarkStart w:id="88" w:name="__RefHeading___Toc1189_2659079202"/>
      <w:bookmarkEnd w:id="88"/>
      <w:r>
        <w:rPr>
          <w:rFonts w:ascii="Times New Roman" w:hAnsi="Times New Roman"/>
          <w:b/>
          <w:bCs/>
          <w:sz w:val="24"/>
          <w:szCs w:val="24"/>
        </w:rPr>
        <w:t>5.3 LIMITATIONS</w:t>
      </w:r>
    </w:p>
    <w:p>
      <w:pPr>
        <w:pStyle w:val="BodyText"/>
        <w:spacing w:lineRule="auto" w:line="360" w:before="0" w:after="160"/>
        <w:rPr>
          <w:b w:val="false"/>
          <w:bCs w:val="false"/>
        </w:rPr>
      </w:pPr>
      <w:r>
        <w:rPr>
          <w:rFonts w:cs="Times New Roman" w:ascii="Times New Roman" w:hAnsi="Times New Roman"/>
          <w:b w:val="false"/>
          <w:bCs w:val="false"/>
          <w:sz w:val="24"/>
          <w:szCs w:val="24"/>
        </w:rPr>
        <w:t>While the study achieved its objectives, several limitations are acknowledged:</w:t>
      </w:r>
    </w:p>
    <w:p>
      <w:pPr>
        <w:pStyle w:val="BodyText"/>
        <w:numPr>
          <w:ilvl w:val="0"/>
          <w:numId w:val="8"/>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 xml:space="preserve">Dataset Source: </w:t>
      </w:r>
      <w:r>
        <w:rPr>
          <w:rFonts w:cs="Times New Roman" w:ascii="Times New Roman" w:hAnsi="Times New Roman"/>
          <w:b w:val="false"/>
          <w:bCs w:val="false"/>
          <w:sz w:val="24"/>
          <w:szCs w:val="24"/>
        </w:rPr>
        <w:t>The datasets used (Cleveland and Statlog) are not locally sourced and may not fully represent the Nigerian population. This could limit the external validity of the results.</w:t>
      </w:r>
    </w:p>
    <w:p>
      <w:pPr>
        <w:pStyle w:val="BodyText"/>
        <w:numPr>
          <w:ilvl w:val="0"/>
          <w:numId w:val="8"/>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 xml:space="preserve">Data Size: </w:t>
      </w:r>
      <w:r>
        <w:rPr>
          <w:rFonts w:cs="Times New Roman" w:ascii="Times New Roman" w:hAnsi="Times New Roman"/>
          <w:b w:val="false"/>
          <w:bCs w:val="false"/>
          <w:sz w:val="24"/>
          <w:szCs w:val="24"/>
        </w:rPr>
        <w:t>The relatively small size of the datasets constrains the learning capacity of deep neural networks and may limit the detection of rare clinical patterns.</w:t>
      </w:r>
    </w:p>
    <w:p>
      <w:pPr>
        <w:pStyle w:val="BodyText"/>
        <w:numPr>
          <w:ilvl w:val="0"/>
          <w:numId w:val="8"/>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 xml:space="preserve">Model Generalizability: </w:t>
      </w:r>
      <w:r>
        <w:rPr>
          <w:rFonts w:cs="Times New Roman" w:ascii="Times New Roman" w:hAnsi="Times New Roman"/>
          <w:b w:val="false"/>
          <w:bCs w:val="false"/>
          <w:sz w:val="24"/>
          <w:szCs w:val="24"/>
        </w:rPr>
        <w:t>Although ensemble learning improved performance, further validation on larger, heterogeneous datasets is necessary to confirm robustness.</w:t>
      </w:r>
    </w:p>
    <w:p>
      <w:pPr>
        <w:pStyle w:val="BodyText"/>
        <w:numPr>
          <w:ilvl w:val="0"/>
          <w:numId w:val="8"/>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Infrastructure Constraints:</w:t>
      </w:r>
      <w:r>
        <w:rPr>
          <w:rFonts w:cs="Times New Roman" w:ascii="Times New Roman" w:hAnsi="Times New Roman"/>
          <w:b w:val="false"/>
          <w:bCs w:val="false"/>
          <w:sz w:val="24"/>
          <w:szCs w:val="24"/>
        </w:rPr>
        <w:t xml:space="preserve"> The Decision Support System was tested in a controlled environment; however, real-world deployment in low-resource settings may face challenges such as poor internet connectivity and limited computing power.</w:t>
      </w:r>
    </w:p>
    <w:p>
      <w:pPr>
        <w:pStyle w:val="BodyText"/>
        <w:numPr>
          <w:ilvl w:val="0"/>
          <w:numId w:val="8"/>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 xml:space="preserve">Black-Box Nature of Models: </w:t>
      </w:r>
      <w:r>
        <w:rPr>
          <w:rFonts w:cs="Times New Roman" w:ascii="Times New Roman" w:hAnsi="Times New Roman"/>
          <w:b w:val="false"/>
          <w:bCs w:val="false"/>
          <w:sz w:val="24"/>
          <w:szCs w:val="24"/>
        </w:rPr>
        <w:t>While Random Forest provides feature importance, the SVM and ANN components are less interpretable without additional explainability tools.</w:t>
      </w:r>
    </w:p>
    <w:p>
      <w:pPr>
        <w:pStyle w:val="Heading1"/>
        <w:rPr>
          <w:rFonts w:ascii="Times New Roman" w:hAnsi="Times New Roman"/>
          <w:sz w:val="24"/>
          <w:szCs w:val="24"/>
        </w:rPr>
      </w:pPr>
      <w:bookmarkStart w:id="89" w:name="__RefHeading___Toc1191_2659079202"/>
      <w:bookmarkEnd w:id="89"/>
      <w:r>
        <w:rPr>
          <w:rFonts w:ascii="Times New Roman" w:hAnsi="Times New Roman"/>
          <w:b/>
          <w:bCs/>
          <w:sz w:val="24"/>
          <w:szCs w:val="24"/>
        </w:rPr>
        <w:t>5.4 CONTRIBUTION TO KNOWLEDGE</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This study makes several contributions to the field of machine learning in healthcare:</w:t>
      </w:r>
    </w:p>
    <w:p>
      <w:pPr>
        <w:pStyle w:val="BodyText"/>
        <w:numPr>
          <w:ilvl w:val="0"/>
          <w:numId w:val="9"/>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 xml:space="preserve">Novel Ensemble for CAD Detection: </w:t>
      </w:r>
      <w:r>
        <w:rPr>
          <w:rFonts w:cs="Times New Roman" w:ascii="Times New Roman" w:hAnsi="Times New Roman"/>
          <w:b w:val="false"/>
          <w:bCs w:val="false"/>
          <w:sz w:val="24"/>
          <w:szCs w:val="24"/>
        </w:rPr>
        <w:t>It demonstrates the effectiveness of integrating RF, SVM, and ANN using ensemble learning for CAD prediction, outperforming individual models.</w:t>
      </w:r>
    </w:p>
    <w:p>
      <w:pPr>
        <w:pStyle w:val="BodyText"/>
        <w:numPr>
          <w:ilvl w:val="0"/>
          <w:numId w:val="9"/>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 xml:space="preserve">Contextual Application: </w:t>
      </w:r>
      <w:r>
        <w:rPr>
          <w:rFonts w:cs="Times New Roman" w:ascii="Times New Roman" w:hAnsi="Times New Roman"/>
          <w:b w:val="false"/>
          <w:bCs w:val="false"/>
          <w:sz w:val="24"/>
          <w:szCs w:val="24"/>
        </w:rPr>
        <w:t>It highlights the applicability of advanced machine learning approaches within the Nigerian healthcare context, where early detection of CAD is critical for reducing mortality.</w:t>
      </w:r>
    </w:p>
    <w:p>
      <w:pPr>
        <w:pStyle w:val="BodyText"/>
        <w:numPr>
          <w:ilvl w:val="0"/>
          <w:numId w:val="9"/>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 xml:space="preserve">Deployment into DSS: </w:t>
      </w:r>
      <w:r>
        <w:rPr>
          <w:rFonts w:cs="Times New Roman" w:ascii="Times New Roman" w:hAnsi="Times New Roman"/>
          <w:b w:val="false"/>
          <w:bCs w:val="false"/>
          <w:sz w:val="24"/>
          <w:szCs w:val="24"/>
        </w:rPr>
        <w:t>It translates machine learning models into a practical DSS, bridging the gap between algorithm development and clinical usability.</w:t>
      </w:r>
    </w:p>
    <w:p>
      <w:pPr>
        <w:pStyle w:val="BodyText"/>
        <w:numPr>
          <w:ilvl w:val="0"/>
          <w:numId w:val="9"/>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 xml:space="preserve">Methodological Framework: </w:t>
      </w:r>
      <w:r>
        <w:rPr>
          <w:rFonts w:cs="Times New Roman" w:ascii="Times New Roman" w:hAnsi="Times New Roman"/>
          <w:b w:val="false"/>
          <w:bCs w:val="false"/>
          <w:sz w:val="24"/>
          <w:szCs w:val="24"/>
        </w:rPr>
        <w:t>It provides a replicable methodology combining preprocessing, model training, ensemble integration, and system deployment, which can be extended to other medical conditions.</w:t>
      </w:r>
    </w:p>
    <w:p>
      <w:pPr>
        <w:pStyle w:val="BodyText"/>
        <w:numPr>
          <w:ilvl w:val="0"/>
          <w:numId w:val="9"/>
        </w:numPr>
        <w:tabs>
          <w:tab w:val="clear" w:pos="720"/>
          <w:tab w:val="left" w:pos="0" w:leader="none"/>
        </w:tabs>
        <w:spacing w:lineRule="auto" w:line="360" w:before="0" w:after="160"/>
        <w:ind w:hanging="283" w:start="709"/>
        <w:rPr/>
      </w:pPr>
      <w:r>
        <w:rPr>
          <w:rStyle w:val="Strong"/>
          <w:rFonts w:cs="Times New Roman" w:ascii="Times New Roman" w:hAnsi="Times New Roman"/>
          <w:b w:val="false"/>
          <w:bCs w:val="false"/>
          <w:sz w:val="24"/>
          <w:szCs w:val="24"/>
        </w:rPr>
        <w:t xml:space="preserve">Foundation for Future Research: </w:t>
      </w:r>
      <w:r>
        <w:rPr>
          <w:rFonts w:cs="Times New Roman" w:ascii="Times New Roman" w:hAnsi="Times New Roman"/>
          <w:b w:val="false"/>
          <w:bCs w:val="false"/>
          <w:sz w:val="24"/>
          <w:szCs w:val="24"/>
        </w:rPr>
        <w:t>It establishes a foundation for further studies on CAD prediction using larger, locally relevant datasets and more advanced interpretability tools.</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r>
    </w:p>
    <w:p>
      <w:pPr>
        <w:pStyle w:val="Heading1"/>
        <w:rPr>
          <w:rFonts w:ascii="Times New Roman" w:hAnsi="Times New Roman"/>
          <w:b/>
          <w:bCs/>
          <w:sz w:val="24"/>
          <w:szCs w:val="24"/>
        </w:rPr>
      </w:pPr>
      <w:bookmarkStart w:id="90" w:name="__RefHeading___Toc1193_2659079202"/>
      <w:bookmarkEnd w:id="90"/>
      <w:r>
        <w:rPr>
          <w:rFonts w:ascii="Times New Roman" w:hAnsi="Times New Roman"/>
          <w:b/>
          <w:bCs/>
          <w:sz w:val="24"/>
          <w:szCs w:val="24"/>
        </w:rPr>
        <w:t>5.5 SUMMARY</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t>In conclusion, this study successfully developed, evaluated, and deployed an ensemble-based machine learning model for the prediction of Coronary Artery Disease. While limitations exist, the Decision Support System demonstrates strong potential for clinical adoption and offers valuable contributions to both academic research and practical healthcare delivery. Future work should focus on expanding datasets, improving interpretability, and enabling large-scale clinical deployment.</w:t>
      </w:r>
    </w:p>
    <w:p>
      <w:pPr>
        <w:pStyle w:val="BodyText"/>
        <w:spacing w:lineRule="auto" w:line="360" w:before="0" w:after="1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r>
        <w:br w:type="page"/>
      </w:r>
    </w:p>
    <w:p>
      <w:pPr>
        <w:pStyle w:val="Heading1"/>
        <w:rPr>
          <w:rFonts w:ascii="Times New Roman" w:hAnsi="Times New Roman"/>
          <w:sz w:val="24"/>
          <w:szCs w:val="24"/>
        </w:rPr>
      </w:pPr>
      <w:bookmarkStart w:id="91" w:name="__RefHeading___Toc1195_2659079202"/>
      <w:bookmarkEnd w:id="91"/>
      <w:r>
        <w:rPr>
          <w:rFonts w:ascii="Times New Roman" w:hAnsi="Times New Roman"/>
          <w:sz w:val="24"/>
          <w:szCs w:val="24"/>
        </w:rPr>
        <w:t>References</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Adebayo, S. O., &amp; Olaniyi, O. M. (2019). Heart disease prediction using artificial neural networks on UCI dataset. </w:t>
      </w:r>
      <w:r>
        <w:rPr>
          <w:rStyle w:val="Emphasis"/>
          <w:rFonts w:cs="Times New Roman" w:ascii="Times New Roman" w:hAnsi="Times New Roman"/>
          <w:sz w:val="24"/>
          <w:szCs w:val="24"/>
        </w:rPr>
        <w:t>Journal of Computer Engineering, 21</w:t>
      </w:r>
      <w:r>
        <w:rPr>
          <w:rFonts w:cs="Times New Roman" w:ascii="Times New Roman" w:hAnsi="Times New Roman"/>
          <w:sz w:val="24"/>
          <w:szCs w:val="24"/>
        </w:rPr>
        <w:t>(2), 1–7.</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Alizadehsani, R., Abdar, M., Roshanzamir, M., Khosravi, A., Mohammadi, A., Akbarzadeh, J., ... &amp; Nahavandi, S. (2019). Machine learning-based coronary artery disease diagnosis: A comprehensive review. </w:t>
      </w:r>
      <w:r>
        <w:rPr>
          <w:rStyle w:val="Emphasis"/>
          <w:rFonts w:cs="Times New Roman" w:ascii="Times New Roman" w:hAnsi="Times New Roman"/>
          <w:sz w:val="24"/>
          <w:szCs w:val="24"/>
        </w:rPr>
        <w:t>Computers in Biology and Medicine, 111,</w:t>
      </w:r>
      <w:r>
        <w:rPr>
          <w:rFonts w:cs="Times New Roman" w:ascii="Times New Roman" w:hAnsi="Times New Roman"/>
          <w:sz w:val="24"/>
          <w:szCs w:val="24"/>
        </w:rPr>
        <w:t xml:space="preserve"> 103346. </w:t>
      </w:r>
      <w:hyperlink r:id="rId66">
        <w:r>
          <w:rPr>
            <w:rStyle w:val="Hyperlink"/>
            <w:rFonts w:cs="Times New Roman" w:ascii="Times New Roman" w:hAnsi="Times New Roman"/>
            <w:sz w:val="24"/>
            <w:szCs w:val="24"/>
          </w:rPr>
          <w:t>https://doi.org/10.1016/j.compbiomed.2019.103346</w:t>
        </w:r>
      </w:hyperlink>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Arnett, D. K., Blumenthal, R. S., Albert, M. A., et al. (2019). 2019 ACC/AHA guideline on the primary prevention of cardiovascular disease. </w:t>
      </w:r>
      <w:r>
        <w:rPr>
          <w:rStyle w:val="Emphasis"/>
          <w:rFonts w:cs="Times New Roman" w:ascii="Times New Roman" w:hAnsi="Times New Roman"/>
          <w:sz w:val="24"/>
          <w:szCs w:val="24"/>
        </w:rPr>
        <w:t>Journal of the American College of Cardiology, 74</w:t>
      </w:r>
      <w:r>
        <w:rPr>
          <w:rFonts w:cs="Times New Roman" w:ascii="Times New Roman" w:hAnsi="Times New Roman"/>
          <w:sz w:val="24"/>
          <w:szCs w:val="24"/>
        </w:rPr>
        <w:t xml:space="preserve">(10), e177–e232. https://doi.org/10.1016/j.jacc.2019.03.010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Bashir, S., Qamar, U., &amp; Khan, F. H. (2019). IntelliHealth: A medical decision support application using a novel weighted multi-layer classifier ensemble framework. </w:t>
      </w:r>
      <w:r>
        <w:rPr>
          <w:rStyle w:val="Emphasis"/>
          <w:rFonts w:cs="Times New Roman" w:ascii="Times New Roman" w:hAnsi="Times New Roman"/>
          <w:sz w:val="24"/>
          <w:szCs w:val="24"/>
        </w:rPr>
        <w:t>Journal of Biomedical Informatics, 90,</w:t>
      </w:r>
      <w:r>
        <w:rPr>
          <w:rFonts w:cs="Times New Roman" w:ascii="Times New Roman" w:hAnsi="Times New Roman"/>
          <w:sz w:val="24"/>
          <w:szCs w:val="24"/>
        </w:rPr>
        <w:t xml:space="preserve"> 103089. https://doi.org/10.1016/j.jbi.2018.12.013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Benjamin, E. J., Virani, S. S., Callaway, C. W., Chamberlain, A. M., Chang, A. R., Cheng, S., ... &amp; Muntner, P. (2019). Heart disease and stroke statistics—2019 update: A report from the American Heart Association. </w:t>
      </w:r>
      <w:r>
        <w:rPr>
          <w:rStyle w:val="Emphasis"/>
          <w:rFonts w:cs="Times New Roman" w:ascii="Times New Roman" w:hAnsi="Times New Roman"/>
          <w:sz w:val="24"/>
          <w:szCs w:val="24"/>
        </w:rPr>
        <w:t>Circulation, 139</w:t>
      </w:r>
      <w:r>
        <w:rPr>
          <w:rFonts w:cs="Times New Roman" w:ascii="Times New Roman" w:hAnsi="Times New Roman"/>
          <w:sz w:val="24"/>
          <w:szCs w:val="24"/>
        </w:rPr>
        <w:t xml:space="preserve">(10), e56–e528. </w:t>
      </w:r>
      <w:hyperlink r:id="rId67" w:tgtFrame="_new">
        <w:r>
          <w:rPr>
            <w:rStyle w:val="Hyperlink"/>
            <w:rFonts w:cs="Times New Roman" w:ascii="Times New Roman" w:hAnsi="Times New Roman"/>
            <w:sz w:val="24"/>
            <w:szCs w:val="24"/>
          </w:rPr>
          <w:t>https://doi.org/10.1161/CIR.0000000000000659</w:t>
        </w:r>
      </w:hyperlink>
      <w:r>
        <w:rPr>
          <w:rFonts w:cs="Times New Roman" w:ascii="Times New Roman" w:hAnsi="Times New Roman"/>
          <w:sz w:val="24"/>
          <w:szCs w:val="24"/>
        </w:rPr>
        <w:t xml:space="preserve">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Borg, S. A., et al. (2020). Utility of electrocardiogram in the diagnosis of coronary artery disease. </w:t>
      </w:r>
      <w:r>
        <w:rPr>
          <w:rStyle w:val="Emphasis"/>
          <w:rFonts w:cs="Times New Roman" w:ascii="Times New Roman" w:hAnsi="Times New Roman"/>
          <w:sz w:val="24"/>
          <w:szCs w:val="24"/>
        </w:rPr>
        <w:t>Journal of Electrocardiology, 56,</w:t>
      </w:r>
      <w:r>
        <w:rPr>
          <w:rFonts w:cs="Times New Roman" w:ascii="Times New Roman" w:hAnsi="Times New Roman"/>
          <w:sz w:val="24"/>
          <w:szCs w:val="24"/>
        </w:rPr>
        <w:t xml:space="preserve"> 21–27. https://doi.org/10.1016/j.jelectrocard.2019.11.004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Breiman, L. (1996). Bagging predictors. </w:t>
      </w:r>
      <w:r>
        <w:rPr>
          <w:rStyle w:val="Emphasis"/>
          <w:rFonts w:cs="Times New Roman" w:ascii="Times New Roman" w:hAnsi="Times New Roman"/>
          <w:sz w:val="24"/>
          <w:szCs w:val="24"/>
        </w:rPr>
        <w:t>Machine Learning, 24</w:t>
      </w:r>
      <w:r>
        <w:rPr>
          <w:rFonts w:cs="Times New Roman" w:ascii="Times New Roman" w:hAnsi="Times New Roman"/>
          <w:sz w:val="24"/>
          <w:szCs w:val="24"/>
        </w:rPr>
        <w:t xml:space="preserve">(2), 123–140. https://doi.org/10.1007/BF00058655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Chaurasia, V., &amp; Pal, S. (2017). A novel approach for heart disease prediction using data mining and cloud computing. </w:t>
      </w:r>
      <w:r>
        <w:rPr>
          <w:rStyle w:val="Emphasis"/>
          <w:rFonts w:cs="Times New Roman" w:ascii="Times New Roman" w:hAnsi="Times New Roman"/>
          <w:sz w:val="24"/>
          <w:szCs w:val="24"/>
        </w:rPr>
        <w:t>International Journal of Biomedical Engineering and Technology, 25</w:t>
      </w:r>
      <w:r>
        <w:rPr>
          <w:rFonts w:cs="Times New Roman" w:ascii="Times New Roman" w:hAnsi="Times New Roman"/>
          <w:sz w:val="24"/>
          <w:szCs w:val="24"/>
        </w:rPr>
        <w:t xml:space="preserve">(1), 32–44. https://doi.org/10.1504/IJBET.2017.10008210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Conroy, R. M., et al. (2003). Estimation of ten-year risk of fatal cardiovascular disease in Europe: The SCORE project. </w:t>
      </w:r>
      <w:r>
        <w:rPr>
          <w:rStyle w:val="Emphasis"/>
          <w:rFonts w:cs="Times New Roman" w:ascii="Times New Roman" w:hAnsi="Times New Roman"/>
          <w:sz w:val="24"/>
          <w:szCs w:val="24"/>
        </w:rPr>
        <w:t>European Heart Journal, 24</w:t>
      </w:r>
      <w:r>
        <w:rPr>
          <w:rFonts w:cs="Times New Roman" w:ascii="Times New Roman" w:hAnsi="Times New Roman"/>
          <w:sz w:val="24"/>
          <w:szCs w:val="24"/>
        </w:rPr>
        <w:t xml:space="preserve">(11), 987–1003. https://doi.org/10.1016/S0195-668X(03)00114-3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DeFranco, A. L., et al. (2019). Deep learning for cardiovascular disease: A review. </w:t>
      </w:r>
      <w:r>
        <w:rPr>
          <w:rStyle w:val="Emphasis"/>
          <w:rFonts w:cs="Times New Roman" w:ascii="Times New Roman" w:hAnsi="Times New Roman"/>
          <w:sz w:val="24"/>
          <w:szCs w:val="24"/>
        </w:rPr>
        <w:t>Journal of Cardiovascular Translational Research, 12</w:t>
      </w:r>
      <w:r>
        <w:rPr>
          <w:rFonts w:cs="Times New Roman" w:ascii="Times New Roman" w:hAnsi="Times New Roman"/>
          <w:sz w:val="24"/>
          <w:szCs w:val="24"/>
        </w:rPr>
        <w:t xml:space="preserve">(4), 567–577. https://doi.org/10.1007/s12265-018-9833-y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Detrano, R., et al. (1989). International application of a new probability algorithm for the diagnosis of coronary artery disease. </w:t>
      </w:r>
      <w:r>
        <w:rPr>
          <w:rStyle w:val="Emphasis"/>
          <w:rFonts w:cs="Times New Roman" w:ascii="Times New Roman" w:hAnsi="Times New Roman"/>
          <w:sz w:val="24"/>
          <w:szCs w:val="24"/>
        </w:rPr>
        <w:t>American Journal of Cardiology, 64</w:t>
      </w:r>
      <w:r>
        <w:rPr>
          <w:rFonts w:cs="Times New Roman" w:ascii="Times New Roman" w:hAnsi="Times New Roman"/>
          <w:sz w:val="24"/>
          <w:szCs w:val="24"/>
        </w:rPr>
        <w:t xml:space="preserve">(5), 304–310. https://doi.org/10.1016/0002-9149(89)90524-9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Dey, D., Slomka, P. J., Leeson, P., Comaniciu, D., &amp; Min, J. K. (2018). Artificial intelligence in cardiovascular imaging: JACC state-of-the-art review. </w:t>
      </w:r>
      <w:r>
        <w:rPr>
          <w:rStyle w:val="Emphasis"/>
          <w:rFonts w:cs="Times New Roman" w:ascii="Times New Roman" w:hAnsi="Times New Roman"/>
          <w:sz w:val="24"/>
          <w:szCs w:val="24"/>
        </w:rPr>
        <w:t>Journal of the American College of Cardiology, 71</w:t>
      </w:r>
      <w:r>
        <w:rPr>
          <w:rFonts w:cs="Times New Roman" w:ascii="Times New Roman" w:hAnsi="Times New Roman"/>
          <w:sz w:val="24"/>
          <w:szCs w:val="24"/>
        </w:rPr>
        <w:t xml:space="preserve">(23), 2668–2679. </w:t>
      </w:r>
      <w:hyperlink r:id="rId68" w:tgtFrame="_new">
        <w:r>
          <w:rPr>
            <w:rStyle w:val="Hyperlink"/>
            <w:rFonts w:cs="Times New Roman" w:ascii="Times New Roman" w:hAnsi="Times New Roman"/>
            <w:sz w:val="24"/>
            <w:szCs w:val="24"/>
          </w:rPr>
          <w:t>https://doi.org/10.1016/j.jacc.2018.03.521</w:t>
        </w:r>
      </w:hyperlink>
      <w:r>
        <w:rPr>
          <w:rFonts w:cs="Times New Roman" w:ascii="Times New Roman" w:hAnsi="Times New Roman"/>
          <w:sz w:val="24"/>
          <w:szCs w:val="24"/>
        </w:rPr>
        <w:t xml:space="preserve">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Doshi-Velez, F., &amp; Kim, B. (2017). Towards a rigorous science of interpretable machine learning. </w:t>
      </w:r>
      <w:r>
        <w:rPr>
          <w:rStyle w:val="Emphasis"/>
          <w:rFonts w:cs="Times New Roman" w:ascii="Times New Roman" w:hAnsi="Times New Roman"/>
          <w:sz w:val="24"/>
          <w:szCs w:val="24"/>
        </w:rPr>
        <w:t>arXiv Preprint</w:t>
      </w:r>
      <w:r>
        <w:rPr>
          <w:rFonts w:cs="Times New Roman" w:ascii="Times New Roman" w:hAnsi="Times New Roman"/>
          <w:sz w:val="24"/>
          <w:szCs w:val="24"/>
        </w:rPr>
        <w:t xml:space="preserve"> arXiv:1702.08608</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Ganaie, M. A., et al. (2020). Ensemble machine learning for cardiovascular disease prediction. </w:t>
      </w:r>
      <w:r>
        <w:rPr>
          <w:rStyle w:val="Emphasis"/>
          <w:rFonts w:cs="Times New Roman" w:ascii="Times New Roman" w:hAnsi="Times New Roman"/>
          <w:sz w:val="24"/>
          <w:szCs w:val="24"/>
        </w:rPr>
        <w:t>Journal of Healthcare Engineering, 2020,</w:t>
      </w:r>
      <w:r>
        <w:rPr>
          <w:rFonts w:cs="Times New Roman" w:ascii="Times New Roman" w:hAnsi="Times New Roman"/>
          <w:sz w:val="24"/>
          <w:szCs w:val="24"/>
        </w:rPr>
        <w:t xml:space="preserve"> 1–11. https://doi.org/10.1155/2020/4032541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Ghwanmeh, S., Mohammad, A., &amp; Al-Ibrahim, M. (2013). Decision tree and random forest for heart disease prediction. </w:t>
      </w:r>
      <w:r>
        <w:rPr>
          <w:rStyle w:val="Emphasis"/>
          <w:rFonts w:cs="Times New Roman" w:ascii="Times New Roman" w:hAnsi="Times New Roman"/>
          <w:sz w:val="24"/>
          <w:szCs w:val="24"/>
        </w:rPr>
        <w:t>International Journal of Computer Applications, 82</w:t>
      </w:r>
      <w:r>
        <w:rPr>
          <w:rFonts w:cs="Times New Roman" w:ascii="Times New Roman" w:hAnsi="Times New Roman"/>
          <w:sz w:val="24"/>
          <w:szCs w:val="24"/>
        </w:rPr>
        <w:t xml:space="preserve">(16), 25–29. https://doi.org/10.5120/14181-2284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Goff, D. C., et al. (2014). 2013 ACC/AHA guideline on the assessment of cardiovascular risk. </w:t>
      </w:r>
      <w:r>
        <w:rPr>
          <w:rStyle w:val="Emphasis"/>
          <w:rFonts w:cs="Times New Roman" w:ascii="Times New Roman" w:hAnsi="Times New Roman"/>
          <w:sz w:val="24"/>
          <w:szCs w:val="24"/>
        </w:rPr>
        <w:t>Journal of the American College of Cardiology, 63</w:t>
      </w:r>
      <w:r>
        <w:rPr>
          <w:rFonts w:cs="Times New Roman" w:ascii="Times New Roman" w:hAnsi="Times New Roman"/>
          <w:sz w:val="24"/>
          <w:szCs w:val="24"/>
        </w:rPr>
        <w:t xml:space="preserve">(25), 2935–2959. https://doi.org/10.1016/j.jacc.2013.11.005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Gudadhe, M., Wankhade, K., &amp; Dongre, S. (2010). Decision support system for heart disease based on support vector machine and artificial neural network. In </w:t>
      </w:r>
      <w:r>
        <w:rPr>
          <w:rStyle w:val="Emphasis"/>
          <w:rFonts w:cs="Times New Roman" w:ascii="Times New Roman" w:hAnsi="Times New Roman"/>
          <w:sz w:val="24"/>
          <w:szCs w:val="24"/>
        </w:rPr>
        <w:t>2010 International Conference on Computer and Communication Technology (ICCCT)</w:t>
      </w:r>
      <w:r>
        <w:rPr>
          <w:rFonts w:cs="Times New Roman" w:ascii="Times New Roman" w:hAnsi="Times New Roman"/>
          <w:sz w:val="24"/>
          <w:szCs w:val="24"/>
        </w:rPr>
        <w:t xml:space="preserve"> (pp. 741–745). IEEE. https://doi.org/10.1109/ICCCT.2010.5640370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Jibril, M. L., Al-Shourbaji, I., Haruna, A. A., Mohammed, I. A., Ahmad, A., &amp; Jibrin, B. (2021). Machine learning predictive models for coronary artery disease. </w:t>
      </w:r>
      <w:r>
        <w:rPr>
          <w:rStyle w:val="Emphasis"/>
          <w:rFonts w:cs="Times New Roman" w:ascii="Times New Roman" w:hAnsi="Times New Roman"/>
          <w:sz w:val="24"/>
          <w:szCs w:val="24"/>
        </w:rPr>
        <w:t>SN Computer Science, 2</w:t>
      </w:r>
      <w:r>
        <w:rPr>
          <w:rFonts w:cs="Times New Roman" w:ascii="Times New Roman" w:hAnsi="Times New Roman"/>
          <w:sz w:val="24"/>
          <w:szCs w:val="24"/>
        </w:rPr>
        <w:t xml:space="preserve">(5), 350. </w:t>
      </w:r>
      <w:hyperlink r:id="rId69" w:tgtFrame="_new">
        <w:r>
          <w:rPr>
            <w:rStyle w:val="Hyperlink"/>
            <w:rFonts w:cs="Times New Roman" w:ascii="Times New Roman" w:hAnsi="Times New Roman"/>
            <w:sz w:val="24"/>
            <w:szCs w:val="24"/>
          </w:rPr>
          <w:t>https://doi.org/10.1007/s42979-021-00731-4</w:t>
        </w:r>
      </w:hyperlink>
      <w:r>
        <w:rPr>
          <w:rFonts w:cs="Times New Roman" w:ascii="Times New Roman" w:hAnsi="Times New Roman"/>
          <w:sz w:val="24"/>
          <w:szCs w:val="24"/>
        </w:rPr>
        <w:t xml:space="preserve">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Kahramanli, H., &amp; Allahverdi, N. (2009). Design of a hybrid intelligent system for the prediction of heart disease. </w:t>
      </w:r>
      <w:r>
        <w:rPr>
          <w:rStyle w:val="Emphasis"/>
          <w:rFonts w:cs="Times New Roman" w:ascii="Times New Roman" w:hAnsi="Times New Roman"/>
          <w:sz w:val="24"/>
          <w:szCs w:val="24"/>
        </w:rPr>
        <w:t>Expert Systems with Applications, 35</w:t>
      </w:r>
      <w:r>
        <w:rPr>
          <w:rFonts w:cs="Times New Roman" w:ascii="Times New Roman" w:hAnsi="Times New Roman"/>
          <w:sz w:val="24"/>
          <w:szCs w:val="24"/>
        </w:rPr>
        <w:t xml:space="preserve">(1–2), 351–358. https://doi.org/10.1016/j.eswa.2007.07.003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Krittanawong, C., Johnson, K. W., Rosenson, R. S., Wang, Z., Aydar, M., &amp; Kitai, T. (2020). Deep learning for cardiovascular medicine: A practical primer. </w:t>
      </w:r>
      <w:r>
        <w:rPr>
          <w:rStyle w:val="Emphasis"/>
          <w:rFonts w:cs="Times New Roman" w:ascii="Times New Roman" w:hAnsi="Times New Roman"/>
          <w:sz w:val="24"/>
          <w:szCs w:val="24"/>
        </w:rPr>
        <w:t>European Heart Journal, 41</w:t>
      </w:r>
      <w:r>
        <w:rPr>
          <w:rFonts w:cs="Times New Roman" w:ascii="Times New Roman" w:hAnsi="Times New Roman"/>
          <w:sz w:val="24"/>
          <w:szCs w:val="24"/>
        </w:rPr>
        <w:t xml:space="preserve">(44), 4404–4414. </w:t>
      </w:r>
      <w:hyperlink r:id="rId70" w:tgtFrame="_new">
        <w:r>
          <w:rPr>
            <w:rStyle w:val="Hyperlink"/>
            <w:rFonts w:cs="Times New Roman" w:ascii="Times New Roman" w:hAnsi="Times New Roman"/>
            <w:sz w:val="24"/>
            <w:szCs w:val="24"/>
          </w:rPr>
          <w:t>https://doi.org/10.1093/eurheartj/ehaa380</w:t>
        </w:r>
      </w:hyperlink>
      <w:r>
        <w:rPr>
          <w:rFonts w:cs="Times New Roman" w:ascii="Times New Roman" w:hAnsi="Times New Roman"/>
          <w:sz w:val="24"/>
          <w:szCs w:val="24"/>
        </w:rPr>
        <w:t xml:space="preserve">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Muhammad, L. J., Al-Shourbaji, I., Haruna, A. A., Mohammed, I. A., Ahmad, A., &amp; Jibrin, B. (2021). Predicting coronary artery disease using machine learning. </w:t>
      </w:r>
      <w:r>
        <w:rPr>
          <w:rStyle w:val="Emphasis"/>
          <w:rFonts w:cs="Times New Roman" w:ascii="Times New Roman" w:hAnsi="Times New Roman"/>
          <w:sz w:val="24"/>
          <w:szCs w:val="24"/>
        </w:rPr>
        <w:t>ResearchGate.</w:t>
      </w:r>
      <w:r>
        <w:rPr>
          <w:rFonts w:cs="Times New Roman" w:ascii="Times New Roman" w:hAnsi="Times New Roman"/>
          <w:sz w:val="24"/>
          <w:szCs w:val="24"/>
        </w:rPr>
        <w:t xml:space="preserve"> </w:t>
      </w:r>
      <w:hyperlink r:id="rId71" w:tgtFrame="_new">
        <w:r>
          <w:rPr>
            <w:rStyle w:val="Hyperlink"/>
            <w:rFonts w:cs="Times New Roman" w:ascii="Times New Roman" w:hAnsi="Times New Roman"/>
            <w:sz w:val="24"/>
            <w:szCs w:val="24"/>
          </w:rPr>
          <w:t>https://www.researchgate.net/publication/380988040_Predicting_Coronary_Artery_Disease_Using_Machine_Learning</w:t>
        </w:r>
      </w:hyperlink>
      <w:r>
        <w:rPr>
          <w:rFonts w:cs="Times New Roman" w:ascii="Times New Roman" w:hAnsi="Times New Roman"/>
          <w:sz w:val="24"/>
          <w:szCs w:val="24"/>
        </w:rPr>
        <w:t xml:space="preserve">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Nduka, S. O., Emeneka, O. C., Nduka, I. J., &amp; Onunkwo, J. C. (2024). Cardiovascular risk screening: A 10-year prediction cross-sectional study in a Nigerian agrarian community. </w:t>
      </w:r>
      <w:r>
        <w:rPr>
          <w:rStyle w:val="Emphasis"/>
          <w:rFonts w:cs="Times New Roman" w:ascii="Times New Roman" w:hAnsi="Times New Roman"/>
          <w:sz w:val="24"/>
          <w:szCs w:val="24"/>
        </w:rPr>
        <w:t>Pan African Medical Journal, 47,</w:t>
      </w:r>
      <w:r>
        <w:rPr>
          <w:rFonts w:cs="Times New Roman" w:ascii="Times New Roman" w:hAnsi="Times New Roman"/>
          <w:sz w:val="24"/>
          <w:szCs w:val="24"/>
        </w:rPr>
        <w:t xml:space="preserve"> 59. </w:t>
      </w:r>
      <w:hyperlink r:id="rId72" w:tgtFrame="_new">
        <w:r>
          <w:rPr>
            <w:rStyle w:val="Hyperlink"/>
            <w:rFonts w:cs="Times New Roman" w:ascii="Times New Roman" w:hAnsi="Times New Roman"/>
            <w:sz w:val="24"/>
            <w:szCs w:val="24"/>
          </w:rPr>
          <w:t>https://doi.org/10.11604/pamj.2024.47.59.38486</w:t>
        </w:r>
      </w:hyperlink>
      <w:r>
        <w:rPr>
          <w:rFonts w:cs="Times New Roman" w:ascii="Times New Roman" w:hAnsi="Times New Roman"/>
          <w:sz w:val="24"/>
          <w:szCs w:val="24"/>
        </w:rPr>
        <w:t xml:space="preserve">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Nwaneli, C. U. (2010). Changing trend in coronary heart disease in Nigeria. </w:t>
      </w:r>
      <w:r>
        <w:rPr>
          <w:rStyle w:val="Emphasis"/>
          <w:rFonts w:cs="Times New Roman" w:ascii="Times New Roman" w:hAnsi="Times New Roman"/>
          <w:sz w:val="24"/>
          <w:szCs w:val="24"/>
        </w:rPr>
        <w:t>African Medical Journal, 1</w:t>
      </w:r>
      <w:r>
        <w:rPr>
          <w:rFonts w:cs="Times New Roman" w:ascii="Times New Roman" w:hAnsi="Times New Roman"/>
          <w:sz w:val="24"/>
          <w:szCs w:val="24"/>
        </w:rPr>
        <w:t xml:space="preserve">(1), 1–4.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Olayemi, E., &amp; Olayemi, S. (2021). Coronary artery disease and the profile of cardiovascular risk factors in South-South Nigeria: A clinical review. </w:t>
      </w:r>
      <w:r>
        <w:rPr>
          <w:rStyle w:val="Emphasis"/>
          <w:rFonts w:cs="Times New Roman" w:ascii="Times New Roman" w:hAnsi="Times New Roman"/>
          <w:sz w:val="24"/>
          <w:szCs w:val="24"/>
        </w:rPr>
        <w:t>Nigerian Journal of Cardiology, 18</w:t>
      </w:r>
      <w:r>
        <w:rPr>
          <w:rFonts w:cs="Times New Roman" w:ascii="Times New Roman" w:hAnsi="Times New Roman"/>
          <w:sz w:val="24"/>
          <w:szCs w:val="24"/>
        </w:rPr>
        <w:t xml:space="preserve">(2), 55–61. https://doi.org/10.4103/njc.njc_19_21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Pal, M. (2005). Random forest classifier for remote sensing classification. </w:t>
      </w:r>
      <w:r>
        <w:rPr>
          <w:rStyle w:val="Emphasis"/>
          <w:rFonts w:cs="Times New Roman" w:ascii="Times New Roman" w:hAnsi="Times New Roman"/>
          <w:sz w:val="24"/>
          <w:szCs w:val="24"/>
        </w:rPr>
        <w:t>International Journal of Remote Sensing, 26</w:t>
      </w:r>
      <w:r>
        <w:rPr>
          <w:rFonts w:cs="Times New Roman" w:ascii="Times New Roman" w:hAnsi="Times New Roman"/>
          <w:sz w:val="24"/>
          <w:szCs w:val="24"/>
        </w:rPr>
        <w:t xml:space="preserve">(1), 217–222. https://doi.org/10.1080/01431160412331269698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Palaniappan, S., &amp; Awang, R. (2008). Intelligent heart disease prediction system using data mining techniques. </w:t>
      </w:r>
      <w:r>
        <w:rPr>
          <w:rStyle w:val="Emphasis"/>
          <w:rFonts w:cs="Times New Roman" w:ascii="Times New Roman" w:hAnsi="Times New Roman"/>
          <w:sz w:val="24"/>
          <w:szCs w:val="24"/>
        </w:rPr>
        <w:t>International Journal of Computer Science and Network Security, 8</w:t>
      </w:r>
      <w:r>
        <w:rPr>
          <w:rFonts w:cs="Times New Roman" w:ascii="Times New Roman" w:hAnsi="Times New Roman"/>
          <w:sz w:val="24"/>
          <w:szCs w:val="24"/>
        </w:rPr>
        <w:t xml:space="preserve">(8), 343–350.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Patel, A., Shah, M., &amp; Thakkar, P. (2020). A comparative study of feature selection techniques for heart disease prediction using machine learning. </w:t>
      </w:r>
      <w:r>
        <w:rPr>
          <w:rStyle w:val="Emphasis"/>
          <w:rFonts w:cs="Times New Roman" w:ascii="Times New Roman" w:hAnsi="Times New Roman"/>
          <w:sz w:val="24"/>
          <w:szCs w:val="24"/>
        </w:rPr>
        <w:t>Procedia Computer Science, 167,</w:t>
      </w:r>
      <w:r>
        <w:rPr>
          <w:rFonts w:cs="Times New Roman" w:ascii="Times New Roman" w:hAnsi="Times New Roman"/>
          <w:sz w:val="24"/>
          <w:szCs w:val="24"/>
        </w:rPr>
        <w:t xml:space="preserve"> 64–73. https://doi.org/10.1016/j.procs.2020.03.188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Pattekari, S. A., &amp; Parveen, A. (2012). Prediction system for heart disease using Naïve Bayes. </w:t>
      </w:r>
      <w:r>
        <w:rPr>
          <w:rStyle w:val="Emphasis"/>
          <w:rFonts w:cs="Times New Roman" w:ascii="Times New Roman" w:hAnsi="Times New Roman"/>
          <w:sz w:val="24"/>
          <w:szCs w:val="24"/>
        </w:rPr>
        <w:t>International Journal of Advanced Computer and Mathematical Sciences, 3</w:t>
      </w:r>
      <w:r>
        <w:rPr>
          <w:rFonts w:cs="Times New Roman" w:ascii="Times New Roman" w:hAnsi="Times New Roman"/>
          <w:sz w:val="24"/>
          <w:szCs w:val="24"/>
        </w:rPr>
        <w:t xml:space="preserve">(3), 290–294.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Paul, S., Sinha, A., &amp; Chakraborty, P. (2016). Prediction of heart disease using machine learning algorithms – A survey. </w:t>
      </w:r>
      <w:r>
        <w:rPr>
          <w:rStyle w:val="Emphasis"/>
          <w:rFonts w:cs="Times New Roman" w:ascii="Times New Roman" w:hAnsi="Times New Roman"/>
          <w:sz w:val="24"/>
          <w:szCs w:val="24"/>
        </w:rPr>
        <w:t>International Journal of Engineering Science and Computing, 6</w:t>
      </w:r>
      <w:r>
        <w:rPr>
          <w:rFonts w:cs="Times New Roman" w:ascii="Times New Roman" w:hAnsi="Times New Roman"/>
          <w:sz w:val="24"/>
          <w:szCs w:val="24"/>
        </w:rPr>
        <w:t xml:space="preserve">(6), 7850–7853.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Reddy, B. S., &amp; Anuradha, K. (2020). Heart disease prediction using ensemble learning. </w:t>
      </w:r>
      <w:r>
        <w:rPr>
          <w:rStyle w:val="Emphasis"/>
          <w:rFonts w:cs="Times New Roman" w:ascii="Times New Roman" w:hAnsi="Times New Roman"/>
          <w:sz w:val="24"/>
          <w:szCs w:val="24"/>
        </w:rPr>
        <w:t>Materials Today: Proceedings, 33,</w:t>
      </w:r>
      <w:r>
        <w:rPr>
          <w:rFonts w:cs="Times New Roman" w:ascii="Times New Roman" w:hAnsi="Times New Roman"/>
          <w:sz w:val="24"/>
          <w:szCs w:val="24"/>
        </w:rPr>
        <w:t xml:space="preserve"> 1141–1146. https://doi.org/10.1016/j.matpr.2020.02.861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Rothman, K. J., et al. (2008). Logistic regression: A brief primer. </w:t>
      </w:r>
      <w:r>
        <w:rPr>
          <w:rStyle w:val="Emphasis"/>
          <w:rFonts w:cs="Times New Roman" w:ascii="Times New Roman" w:hAnsi="Times New Roman"/>
          <w:sz w:val="24"/>
          <w:szCs w:val="24"/>
        </w:rPr>
        <w:t>Journal of Clinical Epidemiology, 61</w:t>
      </w:r>
      <w:r>
        <w:rPr>
          <w:rFonts w:cs="Times New Roman" w:ascii="Times New Roman" w:hAnsi="Times New Roman"/>
          <w:sz w:val="24"/>
          <w:szCs w:val="24"/>
        </w:rPr>
        <w:t xml:space="preserve">(9), 903–908. https://doi.org/10.1016/j.jclinepi.2007.12.010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Sharma, S. K., et al. (2021). Coronary angiography: An overview and complications. </w:t>
      </w:r>
      <w:r>
        <w:rPr>
          <w:rStyle w:val="Emphasis"/>
          <w:rFonts w:cs="Times New Roman" w:ascii="Times New Roman" w:hAnsi="Times New Roman"/>
          <w:sz w:val="24"/>
          <w:szCs w:val="24"/>
        </w:rPr>
        <w:t>American Journal of Cardiology, 72</w:t>
      </w:r>
      <w:r>
        <w:rPr>
          <w:rFonts w:cs="Times New Roman" w:ascii="Times New Roman" w:hAnsi="Times New Roman"/>
          <w:sz w:val="24"/>
          <w:szCs w:val="24"/>
        </w:rPr>
        <w:t xml:space="preserve">(6), 123–128.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Smith, S. C., et al. (2018). The role of exercise testing in the diagnosis of coronary artery disease. </w:t>
      </w:r>
      <w:r>
        <w:rPr>
          <w:rStyle w:val="Emphasis"/>
          <w:rFonts w:cs="Times New Roman" w:ascii="Times New Roman" w:hAnsi="Times New Roman"/>
          <w:sz w:val="24"/>
          <w:szCs w:val="24"/>
        </w:rPr>
        <w:t>Journal of the American Medical Association, 320</w:t>
      </w:r>
      <w:r>
        <w:rPr>
          <w:rFonts w:cs="Times New Roman" w:ascii="Times New Roman" w:hAnsi="Times New Roman"/>
          <w:sz w:val="24"/>
          <w:szCs w:val="24"/>
        </w:rPr>
        <w:t xml:space="preserve">(9), 890–900. https://doi.org/10.1001/jama.2018.10969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Soni, J., Ansari, U., Sharma, D., &amp; Soni, S. (2011). Predictive data mining for medical diagnosis: An overview of heart disease prediction. </w:t>
      </w:r>
      <w:r>
        <w:rPr>
          <w:rStyle w:val="Emphasis"/>
          <w:rFonts w:cs="Times New Roman" w:ascii="Times New Roman" w:hAnsi="Times New Roman"/>
          <w:sz w:val="24"/>
          <w:szCs w:val="24"/>
        </w:rPr>
        <w:t>International Journal of Computer Applications, 17</w:t>
      </w:r>
      <w:r>
        <w:rPr>
          <w:rFonts w:cs="Times New Roman" w:ascii="Times New Roman" w:hAnsi="Times New Roman"/>
          <w:sz w:val="24"/>
          <w:szCs w:val="24"/>
        </w:rPr>
        <w:t xml:space="preserve">(8), 43–48. https://doi.org/10.5120/2237-2860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Wilson, P. W., et al. (1998). Prediction of coronary heart disease using risk factor categories. </w:t>
      </w:r>
      <w:r>
        <w:rPr>
          <w:rStyle w:val="Emphasis"/>
          <w:rFonts w:cs="Times New Roman" w:ascii="Times New Roman" w:hAnsi="Times New Roman"/>
          <w:sz w:val="24"/>
          <w:szCs w:val="24"/>
        </w:rPr>
        <w:t>Circulation, 97</w:t>
      </w:r>
      <w:r>
        <w:rPr>
          <w:rFonts w:cs="Times New Roman" w:ascii="Times New Roman" w:hAnsi="Times New Roman"/>
          <w:sz w:val="24"/>
          <w:szCs w:val="24"/>
        </w:rPr>
        <w:t xml:space="preserve">(18), 1837–1847. https://doi.org/10.1161/01.CIR.97.18.1837 </w:t>
      </w:r>
    </w:p>
    <w:p>
      <w:pPr>
        <w:pStyle w:val="BodyText"/>
        <w:numPr>
          <w:ilvl w:val="0"/>
          <w:numId w:val="51"/>
        </w:numPr>
        <w:spacing w:lineRule="auto" w:line="360"/>
        <w:rPr>
          <w:rFonts w:ascii="Times New Roman" w:hAnsi="Times New Roman" w:cs="Times New Roman"/>
          <w:sz w:val="24"/>
          <w:szCs w:val="24"/>
        </w:rPr>
      </w:pPr>
      <w:r>
        <w:rPr>
          <w:rFonts w:cs="Times New Roman" w:ascii="Times New Roman" w:hAnsi="Times New Roman"/>
          <w:sz w:val="24"/>
          <w:szCs w:val="24"/>
        </w:rPr>
        <w:t xml:space="preserve">World Health Organization. (2023). Cardiovascular diseases (CVDs). </w:t>
      </w:r>
      <w:hyperlink r:id="rId73" w:tgtFrame="_new">
        <w:r>
          <w:rPr>
            <w:rStyle w:val="Hyperlink"/>
            <w:rFonts w:cs="Times New Roman" w:ascii="Times New Roman" w:hAnsi="Times New Roman"/>
            <w:sz w:val="24"/>
            <w:szCs w:val="24"/>
          </w:rPr>
          <w:t>https://www.who.int/news-room/fact-sheets/detail/cardiovascular-diseases-(cvds)</w:t>
        </w:r>
      </w:hyperlink>
      <w:r>
        <w:rPr>
          <w:rFonts w:cs="Times New Roman" w:ascii="Times New Roman" w:hAnsi="Times New Roman"/>
          <w:sz w:val="24"/>
          <w:szCs w:val="24"/>
        </w:rPr>
        <w:t xml:space="preserve"> </w:t>
      </w:r>
    </w:p>
    <w:p>
      <w:pPr>
        <w:pStyle w:val="BodyText"/>
        <w:spacing w:lineRule="auto" w:line="36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360"/>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b/>
          <w:bCs/>
          <w:sz w:val="24"/>
          <w:szCs w:val="24"/>
        </w:rPr>
      </w:pPr>
      <w:r>
        <w:rPr>
          <w:rFonts w:cs="Times New Roman" w:ascii="Times New Roman" w:hAnsi="Times New Roman"/>
          <w:b/>
          <w:bCs/>
          <w:sz w:val="24"/>
          <w:szCs w:val="24"/>
        </w:rPr>
      </w:r>
    </w:p>
    <w:p>
      <w:pPr>
        <w:pStyle w:val="ListParagraph"/>
        <w:spacing w:lineRule="auto" w:line="360"/>
        <w:ind w:start="600"/>
        <w:rPr>
          <w:rFonts w:ascii="Times New Roman" w:hAnsi="Times New Roman" w:cs="Times New Roman"/>
          <w:b/>
          <w:bCs/>
          <w:sz w:val="24"/>
          <w:szCs w:val="24"/>
        </w:rPr>
      </w:pPr>
      <w:r>
        <w:rPr>
          <w:rFonts w:cs="Times New Roman" w:ascii="Times New Roman" w:hAnsi="Times New Roman"/>
          <w:b/>
          <w:bCs/>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160"/>
        <w:rPr>
          <w:rFonts w:ascii="Times New Roman" w:hAnsi="Times New Roman" w:cs="Times New Roman"/>
          <w:sz w:val="24"/>
          <w:szCs w:val="24"/>
        </w:rPr>
      </w:pPr>
      <w:r>
        <w:rPr>
          <w:rFonts w:cs="Times New Roman" w:ascii="Times New Roman" w:hAnsi="Times New Roman"/>
          <w:sz w:val="24"/>
          <w:szCs w:val="24"/>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0" w:characterSet="windows-1252"/>
    <w:family w:val="roman"/>
    <w:pitch w:val="variable"/>
  </w:font>
  <w:font w:name="Calibri Light">
    <w:charset w:val="00" w:characterSet="windows-1252"/>
    <w:family w:val="roman"/>
    <w:pitch w:val="variable"/>
  </w:font>
  <w:font w:name="OpenSymbol">
    <w:altName w:val="Arial Unicode MS"/>
    <w:charset w:val="00" w:characterSet="windows-1252"/>
    <w:family w:val="roman"/>
    <w:pitch w:val="variable"/>
  </w:font>
  <w:font w:name="Liberation Mono">
    <w:altName w:val="Courier New"/>
    <w:charset w:val="00" w:characterSet="windows-1252"/>
    <w:family w:val="roman"/>
    <w:pitch w:val="variable"/>
  </w:font>
  <w:font w:name="Liberation Sans">
    <w:altName w:val="Arial"/>
    <w:charset w:val="00" w:characterSet="windows-1252"/>
    <w:family w:val="swiss"/>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2">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3">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4">
    <w:lvl w:ilvl="0">
      <w:start w:val="1"/>
      <w:numFmt w:val="upperRoman"/>
      <w:lvlText w:val="%1."/>
      <w:lvlJc w:val="start"/>
      <w:pPr>
        <w:tabs>
          <w:tab w:val="num" w:pos="720"/>
        </w:tabs>
        <w:ind w:start="720" w:hanging="360"/>
      </w:pPr>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5">
    <w:lvl w:ilvl="0">
      <w:start w:val="1"/>
      <w:numFmt w:val="upperRoman"/>
      <w:lvlText w:val="%1."/>
      <w:lvlJc w:val="start"/>
      <w:pPr>
        <w:tabs>
          <w:tab w:val="num" w:pos="720"/>
        </w:tabs>
        <w:ind w:start="720" w:hanging="360"/>
      </w:pPr>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1">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6">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8">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1">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6">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8">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1">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3">
    <w:lvl w:ilvl="0">
      <w:start w:val="1"/>
      <w:numFmt w:val="upperRoman"/>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6">
    <w:lvl w:ilvl="0">
      <w:start w:val="1"/>
      <w:numFmt w:val="decimal"/>
      <w:lvlText w:val="%1."/>
      <w:lvlJc w:val="start"/>
      <w:pPr>
        <w:tabs>
          <w:tab w:val="num" w:pos="786"/>
        </w:tabs>
        <w:ind w:start="786" w:hanging="360"/>
      </w:pPr>
      <w:rPr/>
    </w:lvl>
    <w:lvl w:ilvl="1">
      <w:start w:val="1"/>
      <w:numFmt w:val="decimal"/>
      <w:lvlText w:val="%2."/>
      <w:lvlJc w:val="start"/>
      <w:pPr>
        <w:tabs>
          <w:tab w:val="num" w:pos="1146"/>
        </w:tabs>
        <w:ind w:start="1146" w:hanging="360"/>
      </w:pPr>
      <w:rPr/>
    </w:lvl>
    <w:lvl w:ilvl="2">
      <w:start w:val="1"/>
      <w:numFmt w:val="decimal"/>
      <w:lvlText w:val="%3."/>
      <w:lvlJc w:val="start"/>
      <w:pPr>
        <w:tabs>
          <w:tab w:val="num" w:pos="1506"/>
        </w:tabs>
        <w:ind w:start="1506" w:hanging="360"/>
      </w:pPr>
      <w:rPr/>
    </w:lvl>
    <w:lvl w:ilvl="3">
      <w:start w:val="1"/>
      <w:numFmt w:val="decimal"/>
      <w:lvlText w:val="%4."/>
      <w:lvlJc w:val="start"/>
      <w:pPr>
        <w:tabs>
          <w:tab w:val="num" w:pos="1866"/>
        </w:tabs>
        <w:ind w:start="1866" w:hanging="360"/>
      </w:pPr>
      <w:rPr/>
    </w:lvl>
    <w:lvl w:ilvl="4">
      <w:start w:val="1"/>
      <w:numFmt w:val="decimal"/>
      <w:lvlText w:val="%5."/>
      <w:lvlJc w:val="start"/>
      <w:pPr>
        <w:tabs>
          <w:tab w:val="num" w:pos="2226"/>
        </w:tabs>
        <w:ind w:start="2226" w:hanging="360"/>
      </w:pPr>
      <w:rPr/>
    </w:lvl>
    <w:lvl w:ilvl="5">
      <w:start w:val="1"/>
      <w:numFmt w:val="decimal"/>
      <w:lvlText w:val="%6."/>
      <w:lvlJc w:val="start"/>
      <w:pPr>
        <w:tabs>
          <w:tab w:val="num" w:pos="2586"/>
        </w:tabs>
        <w:ind w:start="2586" w:hanging="360"/>
      </w:pPr>
      <w:rPr/>
    </w:lvl>
    <w:lvl w:ilvl="6">
      <w:start w:val="1"/>
      <w:numFmt w:val="decimal"/>
      <w:lvlText w:val="%7."/>
      <w:lvlJc w:val="start"/>
      <w:pPr>
        <w:tabs>
          <w:tab w:val="num" w:pos="2946"/>
        </w:tabs>
        <w:ind w:start="2946" w:hanging="360"/>
      </w:pPr>
      <w:rPr/>
    </w:lvl>
    <w:lvl w:ilvl="7">
      <w:start w:val="1"/>
      <w:numFmt w:val="decimal"/>
      <w:lvlText w:val="%8."/>
      <w:lvlJc w:val="start"/>
      <w:pPr>
        <w:tabs>
          <w:tab w:val="num" w:pos="3306"/>
        </w:tabs>
        <w:ind w:start="3306" w:hanging="360"/>
      </w:pPr>
      <w:rPr/>
    </w:lvl>
    <w:lvl w:ilvl="8">
      <w:start w:val="1"/>
      <w:numFmt w:val="decimal"/>
      <w:lvlText w:val="%9."/>
      <w:lvlJc w:val="start"/>
      <w:pPr>
        <w:tabs>
          <w:tab w:val="num" w:pos="3666"/>
        </w:tabs>
        <w:ind w:start="3666" w:hanging="360"/>
      </w:pPr>
      <w:rPr/>
    </w:lvl>
  </w:abstractNum>
  <w:abstractNum w:abstractNumId="37">
    <w:lvl w:ilvl="0">
      <w:start w:val="1"/>
      <w:numFmt w:val="decimal"/>
      <w:lvlText w:val="%1."/>
      <w:lvlJc w:val="start"/>
      <w:pPr>
        <w:tabs>
          <w:tab w:val="num" w:pos="786"/>
        </w:tabs>
        <w:ind w:start="786" w:hanging="360"/>
      </w:pPr>
      <w:rPr/>
    </w:lvl>
    <w:lvl w:ilvl="1">
      <w:start w:val="1"/>
      <w:numFmt w:val="decimal"/>
      <w:lvlText w:val="%2."/>
      <w:lvlJc w:val="start"/>
      <w:pPr>
        <w:tabs>
          <w:tab w:val="num" w:pos="1146"/>
        </w:tabs>
        <w:ind w:start="1146" w:hanging="360"/>
      </w:pPr>
      <w:rPr/>
    </w:lvl>
    <w:lvl w:ilvl="2">
      <w:start w:val="1"/>
      <w:numFmt w:val="decimal"/>
      <w:lvlText w:val="%3."/>
      <w:lvlJc w:val="start"/>
      <w:pPr>
        <w:tabs>
          <w:tab w:val="num" w:pos="1506"/>
        </w:tabs>
        <w:ind w:start="1506" w:hanging="360"/>
      </w:pPr>
      <w:rPr/>
    </w:lvl>
    <w:lvl w:ilvl="3">
      <w:start w:val="1"/>
      <w:numFmt w:val="decimal"/>
      <w:lvlText w:val="%4."/>
      <w:lvlJc w:val="start"/>
      <w:pPr>
        <w:tabs>
          <w:tab w:val="num" w:pos="1866"/>
        </w:tabs>
        <w:ind w:start="1866" w:hanging="360"/>
      </w:pPr>
      <w:rPr/>
    </w:lvl>
    <w:lvl w:ilvl="4">
      <w:start w:val="1"/>
      <w:numFmt w:val="decimal"/>
      <w:lvlText w:val="%5."/>
      <w:lvlJc w:val="start"/>
      <w:pPr>
        <w:tabs>
          <w:tab w:val="num" w:pos="2226"/>
        </w:tabs>
        <w:ind w:start="2226" w:hanging="360"/>
      </w:pPr>
      <w:rPr/>
    </w:lvl>
    <w:lvl w:ilvl="5">
      <w:start w:val="1"/>
      <w:numFmt w:val="decimal"/>
      <w:lvlText w:val="%6."/>
      <w:lvlJc w:val="start"/>
      <w:pPr>
        <w:tabs>
          <w:tab w:val="num" w:pos="2586"/>
        </w:tabs>
        <w:ind w:start="2586" w:hanging="360"/>
      </w:pPr>
      <w:rPr/>
    </w:lvl>
    <w:lvl w:ilvl="6">
      <w:start w:val="1"/>
      <w:numFmt w:val="decimal"/>
      <w:lvlText w:val="%7."/>
      <w:lvlJc w:val="start"/>
      <w:pPr>
        <w:tabs>
          <w:tab w:val="num" w:pos="2946"/>
        </w:tabs>
        <w:ind w:start="2946" w:hanging="360"/>
      </w:pPr>
      <w:rPr/>
    </w:lvl>
    <w:lvl w:ilvl="7">
      <w:start w:val="1"/>
      <w:numFmt w:val="decimal"/>
      <w:lvlText w:val="%8."/>
      <w:lvlJc w:val="start"/>
      <w:pPr>
        <w:tabs>
          <w:tab w:val="num" w:pos="3306"/>
        </w:tabs>
        <w:ind w:start="3306" w:hanging="360"/>
      </w:pPr>
      <w:rPr/>
    </w:lvl>
    <w:lvl w:ilvl="8">
      <w:start w:val="1"/>
      <w:numFmt w:val="decimal"/>
      <w:lvlText w:val="%9."/>
      <w:lvlJc w:val="start"/>
      <w:pPr>
        <w:tabs>
          <w:tab w:val="num" w:pos="3666"/>
        </w:tabs>
        <w:ind w:start="3666" w:hanging="360"/>
      </w:pPr>
      <w:rPr/>
    </w:lvl>
  </w:abstractNum>
  <w:abstractNum w:abstractNumId="38">
    <w:lvl w:ilvl="0">
      <w:start w:val="1"/>
      <w:numFmt w:val="decimal"/>
      <w:lvlText w:val="%1."/>
      <w:lvlJc w:val="start"/>
      <w:pPr>
        <w:tabs>
          <w:tab w:val="num" w:pos="786"/>
        </w:tabs>
        <w:ind w:start="786" w:hanging="360"/>
      </w:pPr>
      <w:rPr/>
    </w:lvl>
    <w:lvl w:ilvl="1">
      <w:start w:val="1"/>
      <w:numFmt w:val="decimal"/>
      <w:lvlText w:val="%2."/>
      <w:lvlJc w:val="start"/>
      <w:pPr>
        <w:tabs>
          <w:tab w:val="num" w:pos="1146"/>
        </w:tabs>
        <w:ind w:start="1146" w:hanging="360"/>
      </w:pPr>
      <w:rPr/>
    </w:lvl>
    <w:lvl w:ilvl="2">
      <w:start w:val="1"/>
      <w:numFmt w:val="decimal"/>
      <w:lvlText w:val="%3."/>
      <w:lvlJc w:val="start"/>
      <w:pPr>
        <w:tabs>
          <w:tab w:val="num" w:pos="1506"/>
        </w:tabs>
        <w:ind w:start="1506" w:hanging="360"/>
      </w:pPr>
      <w:rPr/>
    </w:lvl>
    <w:lvl w:ilvl="3">
      <w:start w:val="1"/>
      <w:numFmt w:val="decimal"/>
      <w:lvlText w:val="%4."/>
      <w:lvlJc w:val="start"/>
      <w:pPr>
        <w:tabs>
          <w:tab w:val="num" w:pos="1866"/>
        </w:tabs>
        <w:ind w:start="1866" w:hanging="360"/>
      </w:pPr>
      <w:rPr/>
    </w:lvl>
    <w:lvl w:ilvl="4">
      <w:start w:val="1"/>
      <w:numFmt w:val="decimal"/>
      <w:lvlText w:val="%5."/>
      <w:lvlJc w:val="start"/>
      <w:pPr>
        <w:tabs>
          <w:tab w:val="num" w:pos="2226"/>
        </w:tabs>
        <w:ind w:start="2226" w:hanging="360"/>
      </w:pPr>
      <w:rPr/>
    </w:lvl>
    <w:lvl w:ilvl="5">
      <w:start w:val="1"/>
      <w:numFmt w:val="decimal"/>
      <w:lvlText w:val="%6."/>
      <w:lvlJc w:val="start"/>
      <w:pPr>
        <w:tabs>
          <w:tab w:val="num" w:pos="2586"/>
        </w:tabs>
        <w:ind w:start="2586" w:hanging="360"/>
      </w:pPr>
      <w:rPr/>
    </w:lvl>
    <w:lvl w:ilvl="6">
      <w:start w:val="1"/>
      <w:numFmt w:val="decimal"/>
      <w:lvlText w:val="%7."/>
      <w:lvlJc w:val="start"/>
      <w:pPr>
        <w:tabs>
          <w:tab w:val="num" w:pos="2946"/>
        </w:tabs>
        <w:ind w:start="2946" w:hanging="360"/>
      </w:pPr>
      <w:rPr/>
    </w:lvl>
    <w:lvl w:ilvl="7">
      <w:start w:val="1"/>
      <w:numFmt w:val="decimal"/>
      <w:lvlText w:val="%8."/>
      <w:lvlJc w:val="start"/>
      <w:pPr>
        <w:tabs>
          <w:tab w:val="num" w:pos="3306"/>
        </w:tabs>
        <w:ind w:start="3306" w:hanging="360"/>
      </w:pPr>
      <w:rPr/>
    </w:lvl>
    <w:lvl w:ilvl="8">
      <w:start w:val="1"/>
      <w:numFmt w:val="decimal"/>
      <w:lvlText w:val="%9."/>
      <w:lvlJc w:val="start"/>
      <w:pPr>
        <w:tabs>
          <w:tab w:val="num" w:pos="3666"/>
        </w:tabs>
        <w:ind w:start="3666" w:hanging="360"/>
      </w:pPr>
      <w:rPr/>
    </w:lvl>
  </w:abstractNum>
  <w:abstractNum w:abstractNumId="39">
    <w:lvl w:ilvl="0">
      <w:start w:val="1"/>
      <w:numFmt w:val="decimal"/>
      <w:lvlText w:val="%1."/>
      <w:lvlJc w:val="start"/>
      <w:pPr>
        <w:tabs>
          <w:tab w:val="num" w:pos="786"/>
        </w:tabs>
        <w:ind w:start="786" w:hanging="360"/>
      </w:pPr>
      <w:rPr/>
    </w:lvl>
    <w:lvl w:ilvl="1">
      <w:start w:val="1"/>
      <w:numFmt w:val="decimal"/>
      <w:lvlText w:val="%2."/>
      <w:lvlJc w:val="start"/>
      <w:pPr>
        <w:tabs>
          <w:tab w:val="num" w:pos="1146"/>
        </w:tabs>
        <w:ind w:start="1146" w:hanging="360"/>
      </w:pPr>
      <w:rPr/>
    </w:lvl>
    <w:lvl w:ilvl="2">
      <w:start w:val="1"/>
      <w:numFmt w:val="decimal"/>
      <w:lvlText w:val="%3."/>
      <w:lvlJc w:val="start"/>
      <w:pPr>
        <w:tabs>
          <w:tab w:val="num" w:pos="1506"/>
        </w:tabs>
        <w:ind w:start="1506" w:hanging="360"/>
      </w:pPr>
      <w:rPr/>
    </w:lvl>
    <w:lvl w:ilvl="3">
      <w:start w:val="1"/>
      <w:numFmt w:val="decimal"/>
      <w:lvlText w:val="%4."/>
      <w:lvlJc w:val="start"/>
      <w:pPr>
        <w:tabs>
          <w:tab w:val="num" w:pos="1866"/>
        </w:tabs>
        <w:ind w:start="1866" w:hanging="360"/>
      </w:pPr>
      <w:rPr/>
    </w:lvl>
    <w:lvl w:ilvl="4">
      <w:start w:val="1"/>
      <w:numFmt w:val="decimal"/>
      <w:lvlText w:val="%5."/>
      <w:lvlJc w:val="start"/>
      <w:pPr>
        <w:tabs>
          <w:tab w:val="num" w:pos="2226"/>
        </w:tabs>
        <w:ind w:start="2226" w:hanging="360"/>
      </w:pPr>
      <w:rPr/>
    </w:lvl>
    <w:lvl w:ilvl="5">
      <w:start w:val="1"/>
      <w:numFmt w:val="decimal"/>
      <w:lvlText w:val="%6."/>
      <w:lvlJc w:val="start"/>
      <w:pPr>
        <w:tabs>
          <w:tab w:val="num" w:pos="2586"/>
        </w:tabs>
        <w:ind w:start="2586" w:hanging="360"/>
      </w:pPr>
      <w:rPr/>
    </w:lvl>
    <w:lvl w:ilvl="6">
      <w:start w:val="1"/>
      <w:numFmt w:val="decimal"/>
      <w:lvlText w:val="%7."/>
      <w:lvlJc w:val="start"/>
      <w:pPr>
        <w:tabs>
          <w:tab w:val="num" w:pos="2946"/>
        </w:tabs>
        <w:ind w:start="2946" w:hanging="360"/>
      </w:pPr>
      <w:rPr/>
    </w:lvl>
    <w:lvl w:ilvl="7">
      <w:start w:val="1"/>
      <w:numFmt w:val="decimal"/>
      <w:lvlText w:val="%8."/>
      <w:lvlJc w:val="start"/>
      <w:pPr>
        <w:tabs>
          <w:tab w:val="num" w:pos="3306"/>
        </w:tabs>
        <w:ind w:start="3306" w:hanging="360"/>
      </w:pPr>
      <w:rPr/>
    </w:lvl>
    <w:lvl w:ilvl="8">
      <w:start w:val="1"/>
      <w:numFmt w:val="decimal"/>
      <w:lvlText w:val="%9."/>
      <w:lvlJc w:val="start"/>
      <w:pPr>
        <w:tabs>
          <w:tab w:val="num" w:pos="3666"/>
        </w:tabs>
        <w:ind w:start="3666" w:hanging="360"/>
      </w:pPr>
      <w:rPr/>
    </w:lvl>
  </w:abstractNum>
  <w:abstractNum w:abstractNumId="40">
    <w:lvl w:ilvl="0">
      <w:start w:val="1"/>
      <w:numFmt w:val="decimal"/>
      <w:lvlText w:val="%1."/>
      <w:lvlJc w:val="start"/>
      <w:pPr>
        <w:tabs>
          <w:tab w:val="num" w:pos="786"/>
        </w:tabs>
        <w:ind w:start="786" w:hanging="360"/>
      </w:pPr>
      <w:rPr/>
    </w:lvl>
    <w:lvl w:ilvl="1">
      <w:start w:val="1"/>
      <w:numFmt w:val="decimal"/>
      <w:lvlText w:val="%2."/>
      <w:lvlJc w:val="start"/>
      <w:pPr>
        <w:tabs>
          <w:tab w:val="num" w:pos="1146"/>
        </w:tabs>
        <w:ind w:start="1146" w:hanging="360"/>
      </w:pPr>
      <w:rPr/>
    </w:lvl>
    <w:lvl w:ilvl="2">
      <w:start w:val="1"/>
      <w:numFmt w:val="decimal"/>
      <w:lvlText w:val="%3."/>
      <w:lvlJc w:val="start"/>
      <w:pPr>
        <w:tabs>
          <w:tab w:val="num" w:pos="1506"/>
        </w:tabs>
        <w:ind w:start="1506" w:hanging="360"/>
      </w:pPr>
      <w:rPr/>
    </w:lvl>
    <w:lvl w:ilvl="3">
      <w:start w:val="1"/>
      <w:numFmt w:val="decimal"/>
      <w:lvlText w:val="%4."/>
      <w:lvlJc w:val="start"/>
      <w:pPr>
        <w:tabs>
          <w:tab w:val="num" w:pos="1866"/>
        </w:tabs>
        <w:ind w:start="1866" w:hanging="360"/>
      </w:pPr>
      <w:rPr/>
    </w:lvl>
    <w:lvl w:ilvl="4">
      <w:start w:val="1"/>
      <w:numFmt w:val="decimal"/>
      <w:lvlText w:val="%5."/>
      <w:lvlJc w:val="start"/>
      <w:pPr>
        <w:tabs>
          <w:tab w:val="num" w:pos="2226"/>
        </w:tabs>
        <w:ind w:start="2226" w:hanging="360"/>
      </w:pPr>
      <w:rPr/>
    </w:lvl>
    <w:lvl w:ilvl="5">
      <w:start w:val="1"/>
      <w:numFmt w:val="decimal"/>
      <w:lvlText w:val="%6."/>
      <w:lvlJc w:val="start"/>
      <w:pPr>
        <w:tabs>
          <w:tab w:val="num" w:pos="2586"/>
        </w:tabs>
        <w:ind w:start="2586" w:hanging="360"/>
      </w:pPr>
      <w:rPr/>
    </w:lvl>
    <w:lvl w:ilvl="6">
      <w:start w:val="1"/>
      <w:numFmt w:val="decimal"/>
      <w:lvlText w:val="%7."/>
      <w:lvlJc w:val="start"/>
      <w:pPr>
        <w:tabs>
          <w:tab w:val="num" w:pos="2946"/>
        </w:tabs>
        <w:ind w:start="2946" w:hanging="360"/>
      </w:pPr>
      <w:rPr/>
    </w:lvl>
    <w:lvl w:ilvl="7">
      <w:start w:val="1"/>
      <w:numFmt w:val="decimal"/>
      <w:lvlText w:val="%8."/>
      <w:lvlJc w:val="start"/>
      <w:pPr>
        <w:tabs>
          <w:tab w:val="num" w:pos="3306"/>
        </w:tabs>
        <w:ind w:start="3306" w:hanging="360"/>
      </w:pPr>
      <w:rPr/>
    </w:lvl>
    <w:lvl w:ilvl="8">
      <w:start w:val="1"/>
      <w:numFmt w:val="decimal"/>
      <w:lvlText w:val="%9."/>
      <w:lvlJc w:val="start"/>
      <w:pPr>
        <w:tabs>
          <w:tab w:val="num" w:pos="3666"/>
        </w:tabs>
        <w:ind w:start="3666" w:hanging="360"/>
      </w:pPr>
      <w:rPr/>
    </w:lvl>
  </w:abstractNum>
  <w:abstractNum w:abstractNumId="41">
    <w:lvl w:ilvl="0">
      <w:start w:val="1"/>
      <w:numFmt w:val="decimal"/>
      <w:lvlText w:val="%1."/>
      <w:lvlJc w:val="start"/>
      <w:pPr>
        <w:tabs>
          <w:tab w:val="num" w:pos="786"/>
        </w:tabs>
        <w:ind w:start="786" w:hanging="360"/>
      </w:pPr>
      <w:rPr/>
    </w:lvl>
    <w:lvl w:ilvl="1">
      <w:start w:val="1"/>
      <w:numFmt w:val="decimal"/>
      <w:lvlText w:val="%2."/>
      <w:lvlJc w:val="start"/>
      <w:pPr>
        <w:tabs>
          <w:tab w:val="num" w:pos="1146"/>
        </w:tabs>
        <w:ind w:start="1146" w:hanging="360"/>
      </w:pPr>
      <w:rPr/>
    </w:lvl>
    <w:lvl w:ilvl="2">
      <w:start w:val="1"/>
      <w:numFmt w:val="decimal"/>
      <w:lvlText w:val="%3."/>
      <w:lvlJc w:val="start"/>
      <w:pPr>
        <w:tabs>
          <w:tab w:val="num" w:pos="1506"/>
        </w:tabs>
        <w:ind w:start="1506" w:hanging="360"/>
      </w:pPr>
      <w:rPr/>
    </w:lvl>
    <w:lvl w:ilvl="3">
      <w:start w:val="1"/>
      <w:numFmt w:val="decimal"/>
      <w:lvlText w:val="%4."/>
      <w:lvlJc w:val="start"/>
      <w:pPr>
        <w:tabs>
          <w:tab w:val="num" w:pos="1866"/>
        </w:tabs>
        <w:ind w:start="1866" w:hanging="360"/>
      </w:pPr>
      <w:rPr/>
    </w:lvl>
    <w:lvl w:ilvl="4">
      <w:start w:val="1"/>
      <w:numFmt w:val="decimal"/>
      <w:lvlText w:val="%5."/>
      <w:lvlJc w:val="start"/>
      <w:pPr>
        <w:tabs>
          <w:tab w:val="num" w:pos="2226"/>
        </w:tabs>
        <w:ind w:start="2226" w:hanging="360"/>
      </w:pPr>
      <w:rPr/>
    </w:lvl>
    <w:lvl w:ilvl="5">
      <w:start w:val="1"/>
      <w:numFmt w:val="decimal"/>
      <w:lvlText w:val="%6."/>
      <w:lvlJc w:val="start"/>
      <w:pPr>
        <w:tabs>
          <w:tab w:val="num" w:pos="2586"/>
        </w:tabs>
        <w:ind w:start="2586" w:hanging="360"/>
      </w:pPr>
      <w:rPr/>
    </w:lvl>
    <w:lvl w:ilvl="6">
      <w:start w:val="1"/>
      <w:numFmt w:val="decimal"/>
      <w:lvlText w:val="%7."/>
      <w:lvlJc w:val="start"/>
      <w:pPr>
        <w:tabs>
          <w:tab w:val="num" w:pos="2946"/>
        </w:tabs>
        <w:ind w:start="2946" w:hanging="360"/>
      </w:pPr>
      <w:rPr/>
    </w:lvl>
    <w:lvl w:ilvl="7">
      <w:start w:val="1"/>
      <w:numFmt w:val="decimal"/>
      <w:lvlText w:val="%8."/>
      <w:lvlJc w:val="start"/>
      <w:pPr>
        <w:tabs>
          <w:tab w:val="num" w:pos="3306"/>
        </w:tabs>
        <w:ind w:start="3306" w:hanging="360"/>
      </w:pPr>
      <w:rPr/>
    </w:lvl>
    <w:lvl w:ilvl="8">
      <w:start w:val="1"/>
      <w:numFmt w:val="decimal"/>
      <w:lvlText w:val="%9."/>
      <w:lvlJc w:val="start"/>
      <w:pPr>
        <w:tabs>
          <w:tab w:val="num" w:pos="3666"/>
        </w:tabs>
        <w:ind w:start="3666" w:hanging="360"/>
      </w:pPr>
      <w:rPr/>
    </w:lvl>
  </w:abstractNum>
  <w:abstractNum w:abstractNumId="42">
    <w:lvl w:ilvl="0">
      <w:start w:val="1"/>
      <w:numFmt w:val="decimal"/>
      <w:lvlText w:val="%1."/>
      <w:lvlJc w:val="start"/>
      <w:pPr>
        <w:tabs>
          <w:tab w:val="num" w:pos="786"/>
        </w:tabs>
        <w:ind w:start="786" w:hanging="360"/>
      </w:pPr>
      <w:rPr/>
    </w:lvl>
    <w:lvl w:ilvl="1">
      <w:start w:val="1"/>
      <w:numFmt w:val="decimal"/>
      <w:lvlText w:val="%2."/>
      <w:lvlJc w:val="start"/>
      <w:pPr>
        <w:tabs>
          <w:tab w:val="num" w:pos="1146"/>
        </w:tabs>
        <w:ind w:start="1146" w:hanging="360"/>
      </w:pPr>
      <w:rPr/>
    </w:lvl>
    <w:lvl w:ilvl="2">
      <w:start w:val="1"/>
      <w:numFmt w:val="decimal"/>
      <w:lvlText w:val="%3."/>
      <w:lvlJc w:val="start"/>
      <w:pPr>
        <w:tabs>
          <w:tab w:val="num" w:pos="1506"/>
        </w:tabs>
        <w:ind w:start="1506" w:hanging="360"/>
      </w:pPr>
      <w:rPr/>
    </w:lvl>
    <w:lvl w:ilvl="3">
      <w:start w:val="1"/>
      <w:numFmt w:val="decimal"/>
      <w:lvlText w:val="%4."/>
      <w:lvlJc w:val="start"/>
      <w:pPr>
        <w:tabs>
          <w:tab w:val="num" w:pos="1866"/>
        </w:tabs>
        <w:ind w:start="1866" w:hanging="360"/>
      </w:pPr>
      <w:rPr/>
    </w:lvl>
    <w:lvl w:ilvl="4">
      <w:start w:val="1"/>
      <w:numFmt w:val="decimal"/>
      <w:lvlText w:val="%5."/>
      <w:lvlJc w:val="start"/>
      <w:pPr>
        <w:tabs>
          <w:tab w:val="num" w:pos="2226"/>
        </w:tabs>
        <w:ind w:start="2226" w:hanging="360"/>
      </w:pPr>
      <w:rPr/>
    </w:lvl>
    <w:lvl w:ilvl="5">
      <w:start w:val="1"/>
      <w:numFmt w:val="decimal"/>
      <w:lvlText w:val="%6."/>
      <w:lvlJc w:val="start"/>
      <w:pPr>
        <w:tabs>
          <w:tab w:val="num" w:pos="2586"/>
        </w:tabs>
        <w:ind w:start="2586" w:hanging="360"/>
      </w:pPr>
      <w:rPr/>
    </w:lvl>
    <w:lvl w:ilvl="6">
      <w:start w:val="1"/>
      <w:numFmt w:val="decimal"/>
      <w:lvlText w:val="%7."/>
      <w:lvlJc w:val="start"/>
      <w:pPr>
        <w:tabs>
          <w:tab w:val="num" w:pos="2946"/>
        </w:tabs>
        <w:ind w:start="2946" w:hanging="360"/>
      </w:pPr>
      <w:rPr/>
    </w:lvl>
    <w:lvl w:ilvl="7">
      <w:start w:val="1"/>
      <w:numFmt w:val="decimal"/>
      <w:lvlText w:val="%8."/>
      <w:lvlJc w:val="start"/>
      <w:pPr>
        <w:tabs>
          <w:tab w:val="num" w:pos="3306"/>
        </w:tabs>
        <w:ind w:start="3306" w:hanging="360"/>
      </w:pPr>
      <w:rPr/>
    </w:lvl>
    <w:lvl w:ilvl="8">
      <w:start w:val="1"/>
      <w:numFmt w:val="decimal"/>
      <w:lvlText w:val="%9."/>
      <w:lvlJc w:val="start"/>
      <w:pPr>
        <w:tabs>
          <w:tab w:val="num" w:pos="3666"/>
        </w:tabs>
        <w:ind w:start="3666" w:hanging="360"/>
      </w:pPr>
      <w:rPr/>
    </w:lvl>
  </w:abstractNum>
  <w:abstractNum w:abstractNumId="4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6">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8">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w="http://schemas.openxmlformats.org/wordprocessingml/2006/main">
  <w:zoom w:percent="160"/>
  <w:defaultTabStop w:val="720"/>
  <w:autoHyphenation w:val="true"/>
  <w:hyphenationZone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star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7f6ec8"/>
    <w:pPr>
      <w:keepNext w:val="true"/>
      <w:keepLines/>
      <w:spacing w:before="360" w:after="80"/>
      <w:outlineLvl w:val="0"/>
    </w:pPr>
    <w:rPr>
      <w:rFonts w:ascii="Calibri Light" w:hAnsi="Calibri Light" w:eastAsia="" w:cs="" w:asciiTheme="majorHAnsi" w:cstheme="majorBidi" w:eastAsiaTheme="majorEastAsia" w:hAnsiTheme="majorHAnsi"/>
      <w:color w:themeColor="accent1" w:themeShade="bf" w:val="2F5496"/>
      <w:sz w:val="40"/>
      <w:szCs w:val="40"/>
    </w:rPr>
  </w:style>
  <w:style w:type="paragraph" w:styleId="Heading2">
    <w:name w:val="heading 2"/>
    <w:basedOn w:val="Normal"/>
    <w:next w:val="Normal"/>
    <w:link w:val="Heading2Char"/>
    <w:uiPriority w:val="9"/>
    <w:semiHidden/>
    <w:unhideWhenUsed/>
    <w:qFormat/>
    <w:rsid w:val="007f6ec8"/>
    <w:pPr>
      <w:keepNext w:val="true"/>
      <w:keepLines/>
      <w:spacing w:before="160" w:after="80"/>
      <w:outlineLvl w:val="1"/>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Heading3Char"/>
    <w:uiPriority w:val="9"/>
    <w:unhideWhenUsed/>
    <w:qFormat/>
    <w:rsid w:val="007f6ec8"/>
    <w:pPr>
      <w:keepNext w:val="true"/>
      <w:keepLines/>
      <w:spacing w:before="160" w:after="80"/>
      <w:outlineLvl w:val="2"/>
    </w:pPr>
    <w:rPr>
      <w:rFonts w:eastAsia="" w:cs="" w:cstheme="majorBidi" w:eastAsiaTheme="majorEastAsia"/>
      <w:color w:themeColor="accent1" w:themeShade="bf" w:val="2F5496"/>
      <w:sz w:val="28"/>
      <w:szCs w:val="28"/>
    </w:rPr>
  </w:style>
  <w:style w:type="paragraph" w:styleId="Heading4">
    <w:name w:val="heading 4"/>
    <w:basedOn w:val="Normal"/>
    <w:next w:val="Normal"/>
    <w:link w:val="Heading4Char"/>
    <w:uiPriority w:val="9"/>
    <w:unhideWhenUsed/>
    <w:qFormat/>
    <w:rsid w:val="007f6ec8"/>
    <w:pPr>
      <w:keepNext w:val="true"/>
      <w:keepLines/>
      <w:spacing w:before="80" w:after="40"/>
      <w:outlineLvl w:val="3"/>
    </w:pPr>
    <w:rPr>
      <w:rFonts w:eastAsia="" w:cs="" w:cstheme="majorBidi" w:eastAsiaTheme="majorEastAsia"/>
      <w:i/>
      <w:iCs/>
      <w:color w:themeColor="accent1" w:themeShade="bf" w:val="2F5496"/>
    </w:rPr>
  </w:style>
  <w:style w:type="paragraph" w:styleId="Heading5">
    <w:name w:val="heading 5"/>
    <w:basedOn w:val="Normal"/>
    <w:next w:val="Normal"/>
    <w:link w:val="Heading5Char"/>
    <w:uiPriority w:val="9"/>
    <w:semiHidden/>
    <w:unhideWhenUsed/>
    <w:qFormat/>
    <w:rsid w:val="007f6ec8"/>
    <w:pPr>
      <w:keepNext w:val="true"/>
      <w:keepLines/>
      <w:spacing w:before="80" w:after="40"/>
      <w:outlineLvl w:val="4"/>
    </w:pPr>
    <w:rPr>
      <w:rFonts w:eastAsia="" w:cs="" w:cstheme="majorBidi" w:eastAsiaTheme="majorEastAsia"/>
      <w:color w:themeColor="accent1" w:themeShade="bf" w:val="2F5496"/>
    </w:rPr>
  </w:style>
  <w:style w:type="paragraph" w:styleId="Heading6">
    <w:name w:val="heading 6"/>
    <w:basedOn w:val="Normal"/>
    <w:next w:val="Normal"/>
    <w:link w:val="Heading6Char"/>
    <w:uiPriority w:val="9"/>
    <w:semiHidden/>
    <w:unhideWhenUsed/>
    <w:qFormat/>
    <w:rsid w:val="007f6ec8"/>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7f6ec8"/>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7f6ec8"/>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7f6ec8"/>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f6ec8"/>
    <w:rPr>
      <w:rFonts w:ascii="Calibri Light" w:hAnsi="Calibri Light" w:eastAsia="" w:cs="" w:asciiTheme="majorHAnsi" w:cstheme="majorBidi" w:eastAsiaTheme="majorEastAsia" w:hAnsiTheme="majorHAnsi"/>
      <w:color w:themeColor="accent1" w:themeShade="bf" w:val="2F5496"/>
      <w:sz w:val="40"/>
      <w:szCs w:val="40"/>
    </w:rPr>
  </w:style>
  <w:style w:type="character" w:styleId="Heading2Char" w:customStyle="1">
    <w:name w:val="Heading 2 Char"/>
    <w:basedOn w:val="DefaultParagraphFont"/>
    <w:link w:val="Heading2"/>
    <w:uiPriority w:val="9"/>
    <w:semiHidden/>
    <w:qFormat/>
    <w:rsid w:val="007f6ec8"/>
    <w:rPr>
      <w:rFonts w:ascii="Calibri Light" w:hAnsi="Calibri Light" w:eastAsia="" w:cs="" w:asciiTheme="majorHAnsi" w:cstheme="majorBidi" w:eastAsiaTheme="majorEastAsia" w:hAnsiTheme="majorHAnsi"/>
      <w:color w:themeColor="accent1" w:themeShade="bf" w:val="2F5496"/>
      <w:sz w:val="32"/>
      <w:szCs w:val="32"/>
    </w:rPr>
  </w:style>
  <w:style w:type="character" w:styleId="Heading3Char" w:customStyle="1">
    <w:name w:val="Heading 3 Char"/>
    <w:basedOn w:val="DefaultParagraphFont"/>
    <w:link w:val="Heading3"/>
    <w:uiPriority w:val="9"/>
    <w:qFormat/>
    <w:rsid w:val="007f6ec8"/>
    <w:rPr>
      <w:rFonts w:eastAsia="" w:cs="" w:cstheme="majorBidi" w:eastAsiaTheme="majorEastAsia"/>
      <w:color w:themeColor="accent1" w:themeShade="bf" w:val="2F5496"/>
      <w:sz w:val="28"/>
      <w:szCs w:val="28"/>
    </w:rPr>
  </w:style>
  <w:style w:type="character" w:styleId="Heading4Char" w:customStyle="1">
    <w:name w:val="Heading 4 Char"/>
    <w:basedOn w:val="DefaultParagraphFont"/>
    <w:link w:val="Heading4"/>
    <w:uiPriority w:val="9"/>
    <w:qFormat/>
    <w:rsid w:val="007f6ec8"/>
    <w:rPr>
      <w:rFonts w:eastAsia="" w:cs="" w:cstheme="majorBidi" w:eastAsiaTheme="majorEastAsia"/>
      <w:i/>
      <w:iCs/>
      <w:color w:themeColor="accent1" w:themeShade="bf" w:val="2F5496"/>
    </w:rPr>
  </w:style>
  <w:style w:type="character" w:styleId="Heading5Char" w:customStyle="1">
    <w:name w:val="Heading 5 Char"/>
    <w:basedOn w:val="DefaultParagraphFont"/>
    <w:link w:val="Heading5"/>
    <w:uiPriority w:val="9"/>
    <w:semiHidden/>
    <w:qFormat/>
    <w:rsid w:val="007f6ec8"/>
    <w:rPr>
      <w:rFonts w:eastAsia="" w:cs="" w:cstheme="majorBidi" w:eastAsiaTheme="majorEastAsia"/>
      <w:color w:themeColor="accent1" w:themeShade="bf" w:val="2F5496"/>
    </w:rPr>
  </w:style>
  <w:style w:type="character" w:styleId="Heading6Char" w:customStyle="1">
    <w:name w:val="Heading 6 Char"/>
    <w:basedOn w:val="DefaultParagraphFont"/>
    <w:link w:val="Heading6"/>
    <w:uiPriority w:val="9"/>
    <w:semiHidden/>
    <w:qFormat/>
    <w:rsid w:val="007f6ec8"/>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7f6ec8"/>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7f6ec8"/>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7f6ec8"/>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7f6ec8"/>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7f6ec8"/>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7f6ec8"/>
    <w:rPr>
      <w:i/>
      <w:iCs/>
      <w:color w:themeColor="text1" w:themeTint="bf" w:val="404040"/>
    </w:rPr>
  </w:style>
  <w:style w:type="character" w:styleId="IntenseEmphasis">
    <w:name w:val="Intense Emphasis"/>
    <w:basedOn w:val="DefaultParagraphFont"/>
    <w:uiPriority w:val="21"/>
    <w:qFormat/>
    <w:rsid w:val="007f6ec8"/>
    <w:rPr>
      <w:i/>
      <w:iCs/>
      <w:color w:themeColor="accent1" w:themeShade="bf" w:val="2F5496"/>
    </w:rPr>
  </w:style>
  <w:style w:type="character" w:styleId="IntenseQuoteChar" w:customStyle="1">
    <w:name w:val="Intense Quote Char"/>
    <w:basedOn w:val="DefaultParagraphFont"/>
    <w:link w:val="IntenseQuote"/>
    <w:uiPriority w:val="30"/>
    <w:qFormat/>
    <w:rsid w:val="007f6ec8"/>
    <w:rPr>
      <w:i/>
      <w:iCs/>
      <w:color w:themeColor="accent1" w:themeShade="bf" w:val="2F5496"/>
    </w:rPr>
  </w:style>
  <w:style w:type="character" w:styleId="IntenseReference">
    <w:name w:val="Intense Reference"/>
    <w:basedOn w:val="DefaultParagraphFont"/>
    <w:uiPriority w:val="32"/>
    <w:qFormat/>
    <w:rsid w:val="007f6ec8"/>
    <w:rPr>
      <w:b/>
      <w:bCs/>
      <w:smallCaps/>
      <w:color w:themeColor="accent1" w:themeShade="bf" w:val="2F5496"/>
      <w:spacing w:val="5"/>
    </w:rPr>
  </w:style>
  <w:style w:type="character" w:styleId="Hyperlink">
    <w:name w:val="Hyperlink"/>
    <w:basedOn w:val="DefaultParagraphFont"/>
    <w:uiPriority w:val="99"/>
    <w:unhideWhenUsed/>
    <w:rsid w:val="00bb3c5d"/>
    <w:rPr>
      <w:color w:themeColor="hyperlink" w:val="0563C1"/>
      <w:u w:val="single"/>
    </w:rPr>
  </w:style>
  <w:style w:type="character" w:styleId="UnresolvedMention" w:customStyle="1">
    <w:name w:val="Unresolved Mention"/>
    <w:basedOn w:val="DefaultParagraphFont"/>
    <w:uiPriority w:val="99"/>
    <w:semiHidden/>
    <w:unhideWhenUsed/>
    <w:qFormat/>
    <w:rsid w:val="00bb3c5d"/>
    <w:rPr>
      <w:color w:val="605E5C"/>
      <w:shd w:fill="E1DFDD" w:val="clear"/>
    </w:rPr>
  </w:style>
  <w:style w:type="character" w:styleId="Emphasis">
    <w:name w:val="Emphasis"/>
    <w:basedOn w:val="DefaultParagraphFont"/>
    <w:uiPriority w:val="20"/>
    <w:qFormat/>
    <w:rsid w:val="009c403f"/>
    <w:rPr>
      <w:i/>
      <w:iCs/>
    </w:rPr>
  </w:style>
  <w:style w:type="character" w:styleId="Strong">
    <w:name w:val="Strong"/>
    <w:basedOn w:val="DefaultParagraphFont"/>
    <w:uiPriority w:val="22"/>
    <w:qFormat/>
    <w:rsid w:val="00340519"/>
    <w:rPr>
      <w:b/>
      <w:bCs/>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SourceText" w:customStyle="1">
    <w:name w:val="Source Text"/>
    <w:qFormat/>
    <w:rPr>
      <w:rFonts w:ascii="Liberation Mono" w:hAnsi="Liberation Mono" w:eastAsia="Liberation Mono" w:cs="Liberation Mono"/>
    </w:rPr>
  </w:style>
  <w:style w:type="character" w:styleId="IndexLink">
    <w:name w:val="Index Link"/>
    <w:qFormat/>
    <w:rPr/>
  </w:style>
  <w:style w:type="paragraph" w:styleId="Heading" w:customStyle="1">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next w:val="Normal"/>
    <w:uiPriority w:val="35"/>
    <w:unhideWhenUsed/>
    <w:qFormat/>
    <w:rsid w:val="00bb3c5d"/>
    <w:pPr>
      <w:spacing w:lineRule="auto" w:line="240" w:before="0" w:after="200"/>
    </w:pPr>
    <w:rPr>
      <w:i/>
      <w:iCs/>
      <w:color w:themeColor="text2" w:val="44546A"/>
      <w:sz w:val="18"/>
      <w:szCs w:val="18"/>
    </w:rPr>
  </w:style>
  <w:style w:type="paragraph" w:styleId="Index" w:customStyle="1">
    <w:name w:val="Index"/>
    <w:basedOn w:val="Normal"/>
    <w:qFormat/>
    <w:pPr>
      <w:suppressLineNumbers/>
    </w:pPr>
    <w:rPr>
      <w:rFonts w:cs="Arial"/>
    </w:rPr>
  </w:style>
  <w:style w:type="paragraph" w:styleId="Title">
    <w:name w:val="Title"/>
    <w:basedOn w:val="Normal"/>
    <w:next w:val="Normal"/>
    <w:link w:val="TitleChar"/>
    <w:uiPriority w:val="10"/>
    <w:qFormat/>
    <w:rsid w:val="007f6ec8"/>
    <w:pPr>
      <w:spacing w:lineRule="auto" w:line="240"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7f6ec8"/>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7f6ec8"/>
    <w:pPr>
      <w:spacing w:before="160" w:after="160"/>
      <w:jc w:val="center"/>
    </w:pPr>
    <w:rPr>
      <w:i/>
      <w:iCs/>
      <w:color w:themeColor="text1" w:themeTint="bf" w:val="404040"/>
    </w:rPr>
  </w:style>
  <w:style w:type="paragraph" w:styleId="ListParagraph">
    <w:name w:val="List Paragraph"/>
    <w:basedOn w:val="Normal"/>
    <w:uiPriority w:val="34"/>
    <w:qFormat/>
    <w:rsid w:val="007f6ec8"/>
    <w:pPr>
      <w:spacing w:before="0" w:after="160"/>
      <w:ind w:start="720"/>
      <w:contextualSpacing/>
    </w:pPr>
    <w:rPr/>
  </w:style>
  <w:style w:type="paragraph" w:styleId="IntenseQuote">
    <w:name w:val="Intense Quote"/>
    <w:basedOn w:val="Normal"/>
    <w:next w:val="Normal"/>
    <w:link w:val="IntenseQuoteChar"/>
    <w:uiPriority w:val="30"/>
    <w:qFormat/>
    <w:rsid w:val="007f6ec8"/>
    <w:pPr>
      <w:pBdr>
        <w:top w:val="single" w:sz="4" w:space="10" w:color="2F5496" w:themeColor="accent1" w:themeShade="bf"/>
        <w:bottom w:val="single" w:sz="4" w:space="10" w:color="2F5496" w:themeColor="accent1" w:themeShade="bf"/>
      </w:pBdr>
      <w:spacing w:before="360" w:after="360"/>
      <w:ind w:start="864" w:end="864"/>
      <w:jc w:val="center"/>
    </w:pPr>
    <w:rPr>
      <w:i/>
      <w:iCs/>
      <w:color w:themeColor="accent1" w:themeShade="bf" w:val="2F5496"/>
    </w:rPr>
  </w:style>
  <w:style w:type="paragraph" w:styleId="HorizontalLine" w:customStyle="1">
    <w:name w:val="Horizontal Line"/>
    <w:basedOn w:val="Normal"/>
    <w:next w:val="BodyText"/>
    <w:qFormat/>
    <w:pPr>
      <w:suppressLineNumbers/>
      <w:pBdr>
        <w:bottom w:val="double" w:sz="2" w:space="0" w:color="808080"/>
      </w:pBdr>
      <w:spacing w:before="0" w:after="283"/>
    </w:pPr>
    <w:rPr>
      <w:sz w:val="12"/>
      <w:szCs w:val="12"/>
    </w:rPr>
  </w:style>
  <w:style w:type="paragraph" w:styleId="Figure">
    <w:name w:val="Figure"/>
    <w:basedOn w:val="Caption"/>
    <w:qFormat/>
    <w:pPr/>
    <w:rPr/>
  </w:style>
  <w:style w:type="paragraph" w:styleId="FrameContents">
    <w:name w:val="Frame Contents"/>
    <w:basedOn w:val="Normal"/>
    <w:qFormat/>
    <w:pPr/>
    <w:rPr/>
  </w:style>
  <w:style w:type="paragraph" w:styleId="FrameContentsuser">
    <w:name w:val="Frame Contents (user)"/>
    <w:basedOn w:val="Normal"/>
    <w:qFormat/>
    <w:pPr/>
    <w:rPr/>
  </w:style>
  <w:style w:type="paragraph" w:styleId="Ti">
    <w:name w:val="Ti"/>
    <w:basedOn w:val="Heading1"/>
    <w:qFormat/>
    <w:pPr/>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ex"/>
    <w:pPr>
      <w:tabs>
        <w:tab w:val="clear" w:pos="720"/>
        <w:tab w:val="right" w:pos="9360" w:leader="dot"/>
      </w:tabs>
      <w:ind w:hanging="0" w:start="0"/>
    </w:pPr>
    <w:rPr/>
  </w:style>
  <w:style w:type="paragraph" w:styleId="TOC2">
    <w:name w:val="toc 2"/>
    <w:basedOn w:val="Index"/>
    <w:pPr>
      <w:tabs>
        <w:tab w:val="clear" w:pos="720"/>
        <w:tab w:val="right" w:pos="9077" w:leader="dot"/>
      </w:tabs>
      <w:ind w:hanging="0" w:start="283"/>
    </w:pPr>
    <w:rPr/>
  </w:style>
  <w:style w:type="paragraph" w:styleId="TOC3">
    <w:name w:val="toc 3"/>
    <w:basedOn w:val="Index"/>
    <w:pPr>
      <w:tabs>
        <w:tab w:val="clear" w:pos="720"/>
        <w:tab w:val="right" w:pos="8793" w:leader="dot"/>
      </w:tabs>
      <w:ind w:hanging="0" w:start="567"/>
    </w:pPr>
    <w:rPr/>
  </w:style>
  <w:style w:type="paragraph" w:styleId="TOC4">
    <w:name w:val="toc 4"/>
    <w:basedOn w:val="Index"/>
    <w:pPr>
      <w:tabs>
        <w:tab w:val="clear" w:pos="720"/>
        <w:tab w:val="right" w:pos="8510" w:leader="dot"/>
      </w:tabs>
      <w:ind w:hanging="0" w:start="85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svg"/><Relationship Id="rId8" Type="http://schemas.openxmlformats.org/officeDocument/2006/relationships/image" Target="media/image5.png"/><Relationship Id="rId9" Type="http://schemas.openxmlformats.org/officeDocument/2006/relationships/image" Target="media/image6.svg"/><Relationship Id="rId10" Type="http://schemas.openxmlformats.org/officeDocument/2006/relationships/image" Target="media/image7.png"/><Relationship Id="rId11" Type="http://schemas.openxmlformats.org/officeDocument/2006/relationships/image" Target="media/image8.svg"/><Relationship Id="rId12" Type="http://schemas.openxmlformats.org/officeDocument/2006/relationships/image" Target="media/image9.png"/><Relationship Id="rId13" Type="http://schemas.openxmlformats.org/officeDocument/2006/relationships/image" Target="media/image10.svg"/><Relationship Id="rId14" Type="http://schemas.openxmlformats.org/officeDocument/2006/relationships/image" Target="media/image11.png"/><Relationship Id="rId15" Type="http://schemas.openxmlformats.org/officeDocument/2006/relationships/image" Target="media/image12.svg"/><Relationship Id="rId16" Type="http://schemas.openxmlformats.org/officeDocument/2006/relationships/image" Target="media/image13.png"/><Relationship Id="rId17" Type="http://schemas.openxmlformats.org/officeDocument/2006/relationships/image" Target="media/image14.svg"/><Relationship Id="rId18" Type="http://schemas.openxmlformats.org/officeDocument/2006/relationships/image" Target="media/image15.png"/><Relationship Id="rId19" Type="http://schemas.openxmlformats.org/officeDocument/2006/relationships/image" Target="media/image16.svg"/><Relationship Id="rId20" Type="http://schemas.openxmlformats.org/officeDocument/2006/relationships/image" Target="media/image17.png"/><Relationship Id="rId21" Type="http://schemas.openxmlformats.org/officeDocument/2006/relationships/image" Target="media/image18.svg"/><Relationship Id="rId22" Type="http://schemas.openxmlformats.org/officeDocument/2006/relationships/image" Target="media/image19.png"/><Relationship Id="rId23" Type="http://schemas.openxmlformats.org/officeDocument/2006/relationships/image" Target="media/image20.svg"/><Relationship Id="rId24" Type="http://schemas.openxmlformats.org/officeDocument/2006/relationships/image" Target="media/image21.png"/><Relationship Id="rId25" Type="http://schemas.openxmlformats.org/officeDocument/2006/relationships/image" Target="media/image22.svg"/><Relationship Id="rId26" Type="http://schemas.openxmlformats.org/officeDocument/2006/relationships/image" Target="media/image23.png"/><Relationship Id="rId27" Type="http://schemas.openxmlformats.org/officeDocument/2006/relationships/image" Target="media/image24.svg"/><Relationship Id="rId28" Type="http://schemas.openxmlformats.org/officeDocument/2006/relationships/image" Target="media/image25.png"/><Relationship Id="rId29" Type="http://schemas.openxmlformats.org/officeDocument/2006/relationships/image" Target="media/image26.svg"/><Relationship Id="rId30" Type="http://schemas.openxmlformats.org/officeDocument/2006/relationships/image" Target="media/image27.png"/><Relationship Id="rId31" Type="http://schemas.openxmlformats.org/officeDocument/2006/relationships/image" Target="media/image28.svg"/><Relationship Id="rId32" Type="http://schemas.openxmlformats.org/officeDocument/2006/relationships/image" Target="media/image29.png"/><Relationship Id="rId33" Type="http://schemas.openxmlformats.org/officeDocument/2006/relationships/image" Target="media/image30.svg"/><Relationship Id="rId34" Type="http://schemas.openxmlformats.org/officeDocument/2006/relationships/image" Target="media/image31.png"/><Relationship Id="rId35" Type="http://schemas.openxmlformats.org/officeDocument/2006/relationships/image" Target="media/image32.svg"/><Relationship Id="rId36" Type="http://schemas.openxmlformats.org/officeDocument/2006/relationships/image" Target="media/image33.png"/><Relationship Id="rId37" Type="http://schemas.openxmlformats.org/officeDocument/2006/relationships/image" Target="media/image34.svg"/><Relationship Id="rId38" Type="http://schemas.openxmlformats.org/officeDocument/2006/relationships/image" Target="media/image35.png"/><Relationship Id="rId39" Type="http://schemas.openxmlformats.org/officeDocument/2006/relationships/image" Target="media/image36.svg"/><Relationship Id="rId40" Type="http://schemas.openxmlformats.org/officeDocument/2006/relationships/image" Target="media/image37.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49.png"/><Relationship Id="rId66" Type="http://schemas.openxmlformats.org/officeDocument/2006/relationships/hyperlink" Target="https://doi.org/10.1016/j.compbiomed.2019.103346" TargetMode="External"/><Relationship Id="rId67" Type="http://schemas.openxmlformats.org/officeDocument/2006/relationships/hyperlink" Target="https://doi.org/10.1161/CIR.0000000000000659" TargetMode="External"/><Relationship Id="rId68" Type="http://schemas.openxmlformats.org/officeDocument/2006/relationships/hyperlink" Target="https://doi.org/10.1016/j.jacc.2018.03.521" TargetMode="External"/><Relationship Id="rId69" Type="http://schemas.openxmlformats.org/officeDocument/2006/relationships/hyperlink" Target="https://doi.org/10.1007/s42979-021-00731-4" TargetMode="External"/><Relationship Id="rId70" Type="http://schemas.openxmlformats.org/officeDocument/2006/relationships/hyperlink" Target="https://doi.org/10.1093/eurheartj/ehaa380" TargetMode="External"/><Relationship Id="rId71" Type="http://schemas.openxmlformats.org/officeDocument/2006/relationships/hyperlink" Target="https://www.researchgate.net/publication/380988040_Predicting_Coronary_Artery_Disease_Using_Machine_Learning" TargetMode="External"/><Relationship Id="rId72" Type="http://schemas.openxmlformats.org/officeDocument/2006/relationships/hyperlink" Target="https://doi.org/10.11604/pamj.2024.47.59.38486" TargetMode="External"/><Relationship Id="rId73" Type="http://schemas.openxmlformats.org/officeDocument/2006/relationships/hyperlink" Target="https://www.who.int/news-room/fact-sheets/detail/cardiovascular-diseases-(cvds)" TargetMode="External"/><Relationship Id="rId74" Type="http://schemas.openxmlformats.org/officeDocument/2006/relationships/numbering" Target="numbering.xml"/><Relationship Id="rId75" Type="http://schemas.openxmlformats.org/officeDocument/2006/relationships/fontTable" Target="fontTable.xml"/><Relationship Id="rId76" Type="http://schemas.openxmlformats.org/officeDocument/2006/relationships/settings" Target="settings.xml"/><Relationship Id="rId77" Type="http://schemas.openxmlformats.org/officeDocument/2006/relationships/theme" Target="theme/theme1.xml"/><Relationship Id="rId7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EFBD6-0C9B-4442-A8B6-1808A3CB3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3909</TotalTime>
  <Application>LibreOffice/25.8.1.1$Windows_X86_64 LibreOffice_project/54047653041915e595ad4e45cccea684809c77b5</Application>
  <AppVersion>15.0000</AppVersion>
  <Pages>65</Pages>
  <Words>13556</Words>
  <Characters>83632</Characters>
  <CharactersWithSpaces>96425</CharactersWithSpaces>
  <Paragraphs>613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2025-01-31T07:42:00Z</dcterms:created>
  <dc:creator>Samuel Ayenitaju</dc:creator>
  <dc:description/>
  <dc:language>en-US</dc:language>
  <cp:lastModifiedBy/>
  <dcterms:modified xsi:type="dcterms:W3CDTF">2025-09-13T10:26:30Z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file>