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674B223E" w:rsidR="00EB3213" w:rsidRPr="003B3A19" w:rsidRDefault="001C6D89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Operating System Principle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2DAFC641" w:rsidR="00EB3213" w:rsidRPr="00EE6EBF" w:rsidRDefault="001C6D89" w:rsidP="00013A60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2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201</w:t>
            </w:r>
            <w:r w:rsidR="00013A6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9-2020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0C32BE1A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9A4826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24A49ECF" w:rsidR="00EB3213" w:rsidRDefault="002122CD" w:rsidP="00683562">
            <w:pPr>
              <w:spacing w:line="360" w:lineRule="auto"/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F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 xml:space="preserve">u </w:t>
            </w:r>
            <w:proofErr w:type="spellStart"/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Ruoxuan</w:t>
            </w:r>
            <w:proofErr w:type="spellEnd"/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2DBD39B1" w:rsidR="00EB3213" w:rsidRDefault="002122CD" w:rsidP="00683562">
            <w:pPr>
              <w:spacing w:line="360" w:lineRule="auto"/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22019321062060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4"/>
        <w:gridCol w:w="328"/>
        <w:gridCol w:w="2681"/>
        <w:gridCol w:w="926"/>
        <w:gridCol w:w="146"/>
        <w:gridCol w:w="2945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7E134AB1" w:rsidR="008439BD" w:rsidRPr="00C6273B" w:rsidRDefault="009D7A6E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>Process scheduling in Linux</w:t>
            </w:r>
            <w:r w:rsidR="006A2885"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  <w:t>: The CFS Scheduling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329A6831" w:rsidR="008439BD" w:rsidRPr="006436B7" w:rsidRDefault="00013A60" w:rsidP="000A5956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April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</w:t>
            </w:r>
            <w:r w:rsidR="00EA0A09">
              <w:rPr>
                <w:rFonts w:ascii="微软雅黑" w:eastAsia="微软雅黑" w:hAnsi="微软雅黑" w:cs="Adobe 黑体 Std R"/>
                <w:sz w:val="24"/>
                <w:szCs w:val="24"/>
              </w:rPr>
              <w:t>1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27146FB5" w:rsidR="001E2367" w:rsidRDefault="00B66D42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79C19EA4" w:rsidR="001E2367" w:rsidRDefault="006A2885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578AFD22" w:rsidR="008439BD" w:rsidRPr="006436B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2BC77473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58A791B4" w14:textId="12AB83AE" w:rsidR="00FE067B" w:rsidRDefault="008F5A1B" w:rsidP="00713599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Understanding</w:t>
            </w:r>
            <w:r w:rsidR="00FE067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the concept of processor affinity</w:t>
            </w:r>
          </w:p>
          <w:p w14:paraId="50688817" w14:textId="77777777" w:rsidR="00F364F6" w:rsidRDefault="00F364F6" w:rsidP="00713599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Learn how to set processor affinity in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linux</w:t>
            </w:r>
            <w:proofErr w:type="spellEnd"/>
          </w:p>
          <w:p w14:paraId="1850CB86" w14:textId="77777777" w:rsidR="00D6743A" w:rsidRDefault="00D6743A" w:rsidP="00D6743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Learn how to set process priority in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linux</w:t>
            </w:r>
            <w:proofErr w:type="spellEnd"/>
          </w:p>
          <w:p w14:paraId="00552174" w14:textId="74D2E68F" w:rsidR="00D6743A" w:rsidRPr="00D6743A" w:rsidRDefault="00D6743A" w:rsidP="00D6743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Understanding the CFS scheduling policy of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linux</w:t>
            </w:r>
            <w:proofErr w:type="spellEnd"/>
          </w:p>
          <w:p w14:paraId="0BF80F1A" w14:textId="77777777" w:rsidR="00E56F31" w:rsidRDefault="00D6743A" w:rsidP="00F364F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Review </w:t>
            </w:r>
            <w:r w:rsidR="00F364F6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how to compile and load kernel module in </w:t>
            </w:r>
            <w:proofErr w:type="spellStart"/>
            <w:r w:rsidR="00F364F6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linux</w:t>
            </w:r>
            <w:proofErr w:type="spellEnd"/>
            <w:r w:rsidR="003A1EFA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. </w:t>
            </w:r>
            <w:r w:rsidR="00810E9F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Learn how to pass parameters to kernel modules. </w:t>
            </w:r>
          </w:p>
          <w:p w14:paraId="1D21A82F" w14:textId="0732BECC" w:rsidR="00A83DBD" w:rsidRPr="00F364F6" w:rsidRDefault="003A1EFA" w:rsidP="00F364F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Learn how to access kernel scheduling information by loading kernel modules</w:t>
            </w:r>
            <w:r w:rsidR="00E56F31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, and certify the CFS scheduling strategy.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3D4B6D46" w:rsidR="00C77165" w:rsidRPr="00670ECE" w:rsidRDefault="00670EC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proofErr w:type="spellStart"/>
            <w:r w:rsidRPr="00670ECE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Virtualbox+Ubuntu</w:t>
            </w:r>
            <w:proofErr w:type="spellEnd"/>
            <w:r w:rsidRPr="00670ECE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670ECE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linux</w:t>
            </w:r>
            <w:proofErr w:type="spellEnd"/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67117568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0B960996" w14:textId="27FE746B" w:rsidR="00ED6C05" w:rsidRPr="00FE067B" w:rsidRDefault="00C77165" w:rsidP="00290AFB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D51B7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</w:t>
            </w: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for this lab</w:t>
            </w:r>
          </w:p>
          <w:p w14:paraId="23D1FD83" w14:textId="1A6AB718" w:rsidR="00ED6C05" w:rsidRDefault="00146B9E" w:rsidP="0076707F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Understand how the scheduling information is represented in PCB. </w:t>
            </w:r>
            <w:r w:rsidR="002801A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Write, compile and load a kernel module to access the real runtime and virtual runtime of two processes with different priorities. </w:t>
            </w:r>
            <w:r w:rsidR="00FE067B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Note that the two processes need to be bound to the same CPU core. To facilitate the task</w:t>
            </w:r>
            <w:r w:rsidR="002801A8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, you may need to learn how to pass parameters to kernel modules.</w:t>
            </w:r>
            <w:r w:rsidR="00B372BF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Compute the ratio of real runtime and virtual runtime of the two processes, and compare the ratios with the ratio of t</w:t>
            </w:r>
            <w:r w:rsidR="0051729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he two </w:t>
            </w:r>
            <w:proofErr w:type="spellStart"/>
            <w:r w:rsidR="0051729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processes’</w:t>
            </w:r>
            <w:r w:rsidR="00B372BF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priorities</w:t>
            </w:r>
            <w:proofErr w:type="spellEnd"/>
            <w:r w:rsidR="00B372BF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.</w:t>
            </w:r>
            <w:r w:rsidR="00B372BF" w:rsidRPr="00B372BF">
              <w:rPr>
                <w:rFonts w:ascii="微软雅黑" w:eastAsia="PMingLiU" w:hAnsi="微软雅黑" w:cs="Adobe 黑体 Std R"/>
                <w:color w:val="FF0000"/>
                <w:sz w:val="24"/>
                <w:szCs w:val="24"/>
                <w:lang w:eastAsia="zh-TW"/>
              </w:rPr>
              <w:t xml:space="preserve"> In this way you can certify the CFS scheduling policy.</w:t>
            </w:r>
          </w:p>
          <w:p w14:paraId="0AFECDB8" w14:textId="1923C59A" w:rsidR="00517295" w:rsidRDefault="00517295" w:rsidP="0076707F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517295">
              <w:rPr>
                <w:rFonts w:ascii="微软雅黑" w:eastAsia="PMingLiU" w:hAnsi="微软雅黑" w:cs="Adobe 黑体 Std R"/>
                <w:noProof/>
                <w:color w:val="FF0000"/>
                <w:sz w:val="24"/>
                <w:szCs w:val="24"/>
              </w:rPr>
              <w:drawing>
                <wp:inline distT="0" distB="0" distL="0" distR="0" wp14:anchorId="0C6073A0" wp14:editId="18896870">
                  <wp:extent cx="4086921" cy="1350161"/>
                  <wp:effectExtent l="0" t="0" r="254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330" cy="13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73F30" w14:textId="33F0881E" w:rsidR="00ED6C05" w:rsidRPr="00676062" w:rsidRDefault="00517295" w:rsidP="0076707F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Figure: The weights in CFS for different NICE values</w:t>
            </w:r>
          </w:p>
          <w:p w14:paraId="769935C2" w14:textId="77777777" w:rsidR="00D51B71" w:rsidRDefault="00D51B71" w:rsidP="00EE639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231F20"/>
                <w:kern w:val="0"/>
              </w:rPr>
            </w:pPr>
          </w:p>
          <w:p w14:paraId="73ED28A0" w14:textId="051D5CBF" w:rsidR="00F07D48" w:rsidRPr="008D1169" w:rsidRDefault="00F07D48" w:rsidP="00831340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Please provide</w:t>
            </w:r>
            <w:r w:rsidR="0083134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your</w:t>
            </w: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831340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p</w:t>
            </w:r>
            <w:r w:rsidR="00831340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rocedure</w:t>
            </w:r>
            <w:r w:rsidR="00831340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to per</w:t>
            </w:r>
            <w:r w:rsidR="007F769B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form the tasks and source</w:t>
            </w:r>
            <w:r w:rsidR="00831340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c</w:t>
            </w:r>
            <w:r w:rsidR="00831340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odes</w:t>
            </w:r>
            <w:r w:rsidR="007F769B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.</w:t>
            </w:r>
          </w:p>
          <w:p w14:paraId="27C8FC6F" w14:textId="760F0CA1" w:rsidR="009137D5" w:rsidRPr="009137D5" w:rsidRDefault="009137D5" w:rsidP="009137D5">
            <w:pPr>
              <w:pStyle w:val="ae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PMingLiU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</w:rPr>
              <w:t>F</w:t>
            </w:r>
            <w:r>
              <w:rPr>
                <w:rFonts w:ascii="微软雅黑" w:eastAsia="PMingLiU" w:hAnsi="微软雅黑" w:cs="Adobe 黑体 Std R" w:hint="eastAsia"/>
                <w:sz w:val="24"/>
                <w:szCs w:val="24"/>
              </w:rPr>
              <w:t>irst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compile </w:t>
            </w:r>
            <w:proofErr w:type="spellStart"/>
            <w:r>
              <w:rPr>
                <w:rFonts w:ascii="微软雅黑" w:eastAsia="PMingLiU" w:hAnsi="微软雅黑" w:cs="Adobe 黑体 Std R" w:hint="eastAsia"/>
                <w:sz w:val="24"/>
                <w:szCs w:val="24"/>
              </w:rPr>
              <w:t>set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>_</w:t>
            </w:r>
            <w:r>
              <w:rPr>
                <w:rFonts w:ascii="微软雅黑" w:eastAsia="PMingLiU" w:hAnsi="微软雅黑" w:cs="Adobe 黑体 Std R" w:hint="eastAsia"/>
                <w:sz w:val="24"/>
                <w:szCs w:val="24"/>
              </w:rPr>
              <w:t>priority.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>c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="PMingLiU" w:hAnsi="微软雅黑" w:cs="Adobe 黑体 Std R" w:hint="eastAsia"/>
                <w:sz w:val="24"/>
                <w:szCs w:val="24"/>
              </w:rPr>
              <w:t>to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="PMingLiU" w:hAnsi="微软雅黑" w:cs="Adobe 黑体 Std R" w:hint="eastAsia"/>
                <w:sz w:val="24"/>
                <w:szCs w:val="24"/>
              </w:rPr>
              <w:t>change</w:t>
            </w:r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the priority of child </w:t>
            </w:r>
            <w:proofErr w:type="spellStart"/>
            <w:proofErr w:type="gramStart"/>
            <w:r>
              <w:rPr>
                <w:rFonts w:ascii="微软雅黑" w:eastAsia="PMingLiU" w:hAnsi="微软雅黑" w:cs="Adobe 黑体 Std R"/>
                <w:sz w:val="24"/>
                <w:szCs w:val="24"/>
              </w:rPr>
              <w:t>process.Use</w:t>
            </w:r>
            <w:proofErr w:type="spellEnd"/>
            <w:proofErr w:type="gramEnd"/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PMingLiU" w:hAnsi="微软雅黑" w:cs="Adobe 黑体 Std R"/>
                <w:sz w:val="24"/>
                <w:szCs w:val="24"/>
              </w:rPr>
              <w:t>sudo</w:t>
            </w:r>
            <w:proofErr w:type="spellEnd"/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command to run the executable file.</w:t>
            </w:r>
          </w:p>
          <w:p w14:paraId="391E0CA5" w14:textId="450F26B4" w:rsidR="008D1169" w:rsidRPr="009137D5" w:rsidRDefault="009137D5" w:rsidP="009137D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</w:t>
            </w:r>
            <w:r w:rsidRPr="009137D5">
              <w:rPr>
                <w:rFonts w:ascii="微软雅黑" w:eastAsia="PMingLiU" w:hAnsi="微软雅黑" w:cs="Adobe 黑体 Std R"/>
                <w:sz w:val="24"/>
                <w:szCs w:val="24"/>
              </w:rPr>
              <w:drawing>
                <wp:inline distT="0" distB="0" distL="0" distR="0" wp14:anchorId="714C9C35" wp14:editId="48791303">
                  <wp:extent cx="4114800" cy="177482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347" cy="200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7F7CC" w14:textId="41D9F282" w:rsidR="008D1169" w:rsidRDefault="009137D5" w:rsidP="008D1169">
            <w:pPr>
              <w:jc w:val="left"/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    </w:t>
            </w:r>
            <w:r w:rsidRPr="009137D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drawing>
                <wp:inline distT="0" distB="0" distL="0" distR="0" wp14:anchorId="61394E0D" wp14:editId="6B630182">
                  <wp:extent cx="3208867" cy="1227488"/>
                  <wp:effectExtent l="0" t="0" r="444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810" cy="125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A2F7E" w14:textId="2DC671FD" w:rsidR="008D1169" w:rsidRPr="009137D5" w:rsidRDefault="009137D5" w:rsidP="009137D5">
            <w:pPr>
              <w:pStyle w:val="ae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PMingLiU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t>A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nd then </w:t>
            </w:r>
            <w:r w:rsidR="00720C7A">
              <w:rPr>
                <w:rFonts w:ascii="微软雅黑" w:eastAsia="PMingLiU" w:hAnsi="微软雅黑" w:cs="Adobe 黑体 Std R" w:hint="eastAsia"/>
                <w:sz w:val="24"/>
                <w:szCs w:val="24"/>
              </w:rPr>
              <w:t>add</w:t>
            </w:r>
            <w:r w:rsidR="00720C7A">
              <w:rPr>
                <w:rFonts w:ascii="微软雅黑" w:eastAsia="PMingLiU" w:hAnsi="微软雅黑" w:cs="Adobe 黑体 Std R"/>
                <w:sz w:val="24"/>
                <w:szCs w:val="24"/>
              </w:rPr>
              <w:t xml:space="preserve"> the kernel module for receiving the runtime and virtual time of parent process and child process to compare</w:t>
            </w:r>
          </w:p>
          <w:p w14:paraId="450A9B78" w14:textId="77777777" w:rsidR="008D1169" w:rsidRDefault="009137D5" w:rsidP="008D1169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9137D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drawing>
                <wp:inline distT="0" distB="0" distL="0" distR="0" wp14:anchorId="760115B0" wp14:editId="22AA088F">
                  <wp:extent cx="5270500" cy="530860"/>
                  <wp:effectExtent l="0" t="0" r="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12E6C" w14:textId="2C1BAF75" w:rsidR="00720C7A" w:rsidRDefault="00720C7A" w:rsidP="00720C7A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 w:rsidRPr="00720C7A"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lastRenderedPageBreak/>
              <w:t>3.</w:t>
            </w:r>
            <w: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According to the result of this experiment,</w:t>
            </w:r>
          </w:p>
          <w:p w14:paraId="197B5786" w14:textId="1F458F07" w:rsidR="00720C7A" w:rsidRDefault="00720C7A" w:rsidP="00720C7A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   Ratio of parent process = 0.7778</w:t>
            </w:r>
          </w:p>
          <w:p w14:paraId="558442A9" w14:textId="77777777" w:rsidR="00720C7A" w:rsidRDefault="00720C7A" w:rsidP="00720C7A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   Ratio of child process = </w:t>
            </w:r>
            <w:r w:rsidRPr="00720C7A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2.370583111</w:t>
            </w:r>
          </w:p>
          <w:p w14:paraId="4C6FF10D" w14:textId="41E1F011" w:rsidR="00720C7A" w:rsidRPr="00720C7A" w:rsidRDefault="00720C7A" w:rsidP="00720C7A">
            <w:pPr>
              <w:ind w:left="360" w:hangingChars="150" w:hanging="360"/>
              <w:jc w:val="left"/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   It is obvious that the ratio of child process is bigger than that of. parent process.</w:t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33DB5" w14:textId="77777777" w:rsidR="00E42E1A" w:rsidRPr="00720C7A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1E72C625" w14:textId="342836BC" w:rsidR="00720C7A" w:rsidRDefault="00720C7A" w:rsidP="00720C7A">
            <w:pPr>
              <w:pStyle w:val="ae"/>
              <w:ind w:left="360" w:firstLineChars="0" w:firstLine="0"/>
              <w:jc w:val="left"/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val="zh-TW" w:eastAsia="zh-TW"/>
              </w:rPr>
              <w:t>A</w:t>
            </w:r>
            <w:proofErr w:type="spellStart"/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  <w:t>nalysis</w:t>
            </w:r>
            <w:proofErr w:type="spellEnd"/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  <w:t xml:space="preserve"> of experimental results</w:t>
            </w:r>
          </w:p>
          <w:p w14:paraId="4D53A0D9" w14:textId="77777777" w:rsidR="00720C7A" w:rsidRDefault="00720C7A" w:rsidP="00720C7A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</w:rPr>
            </w:pPr>
            <w:r w:rsidRPr="00720C7A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The experiment was able to obtain accurate results. The ratio of actual runtime to virtual runtime can be obtained from the formula of actual runtime to virtual runtime as</w:t>
            </w:r>
            <w:r w:rsidRPr="00720C7A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</w:t>
            </w:r>
            <w:r w:rsidRPr="00720C7A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ratio</w:t>
            </w:r>
            <w:r w:rsidRPr="00720C7A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</w:t>
            </w:r>
            <w:r w:rsidRPr="00720C7A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=</w:t>
            </w:r>
            <w:r w:rsidRPr="00720C7A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</w:t>
            </w:r>
            <w:r w:rsidRPr="00720C7A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weight/weight0. Also, since weight0 is a constant, the ratio can be used to represent the running weight of a process. In the experimental results, it is obvious that the child processes, that is, the processes with higher priority, have more weight</w:t>
            </w:r>
          </w:p>
          <w:p w14:paraId="6BC6FD4C" w14:textId="77777777" w:rsidR="00720C7A" w:rsidRDefault="00720C7A" w:rsidP="00720C7A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</w:rPr>
            </w:pPr>
            <w:r w:rsidRPr="00720C7A">
              <w:rPr>
                <w:rFonts w:ascii="微软雅黑" w:eastAsia="PMingLiU" w:hAnsi="微软雅黑" w:cs="Adobe 黑体 Std R"/>
                <w:b/>
                <w:sz w:val="24"/>
                <w:szCs w:val="24"/>
              </w:rPr>
              <w:t>Harvest</w:t>
            </w:r>
          </w:p>
          <w:p w14:paraId="2D1C5E83" w14:textId="77777777" w:rsidR="00720C7A" w:rsidRDefault="00FE522E" w:rsidP="00821CBF">
            <w:pPr>
              <w:pStyle w:val="ae"/>
              <w:ind w:left="360" w:firstLine="48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</w:rPr>
            </w:pPr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CPU affinity means that the process should run on the specified CPU for as long as possible without being migrated to another processor.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cpu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affinity is divided into two categories: soft affinity and hard affinity. The Linux kernel process scheduler inherently has a feature called soft CPU affinity. Hard affinity, on the other hand, uses the API provided by the Linux kernel to force a process or thread to run on a given CPU core. What is used in Linux is int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sched_</w:t>
            </w:r>
            <w:proofErr w:type="gram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setaffinity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pid_t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pid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,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size_t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cpusetsize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,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cpu_set_t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*mask); to force the process identified as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pid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to be bound to the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cpu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set of mask. In this set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cpu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is represented by a bit mask. If the process is running on this </w:t>
            </w:r>
            <w:proofErr w:type="spellStart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cpu</w:t>
            </w:r>
            <w:proofErr w:type="spellEnd"/>
            <w:r w:rsidRPr="00FE522E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, the value of the corresponding position is 1, otherwise it is 0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.</w:t>
            </w:r>
          </w:p>
          <w:p w14:paraId="20D5715F" w14:textId="376B1052" w:rsidR="00FE522E" w:rsidRDefault="00821CBF" w:rsidP="00821CBF">
            <w:pPr>
              <w:pStyle w:val="ae"/>
              <w:ind w:left="360" w:firstLine="48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</w:rPr>
            </w:pPr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In a multitasking operating system, the </w:t>
            </w:r>
            <w:proofErr w:type="spellStart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cpu</w:t>
            </w:r>
            <w:proofErr w:type="spellEnd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usage of processes must be controlled by humans. The reason for this is that some processes are very important and some processes are not so important at the moment.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</w:t>
            </w:r>
            <w:proofErr w:type="gramStart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So</w:t>
            </w:r>
            <w:proofErr w:type="gramEnd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 there is a need to have priorities to distinguish them. Processes need to be switched, which means that in the same scheduling cycle, higher priority processes take up more time on the </w:t>
            </w:r>
            <w:proofErr w:type="spellStart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cpu</w:t>
            </w:r>
            <w:proofErr w:type="spellEnd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, and lower priority processes take up less time.</w:t>
            </w:r>
            <w:r>
              <w:t xml:space="preserve"> </w:t>
            </w:r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In </w:t>
            </w:r>
            <w:proofErr w:type="spellStart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linux</w:t>
            </w:r>
            <w:proofErr w:type="spellEnd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, PRI is used to indicate the priority of a process. And in this experiment the priority of a process is modified by modifying NI (the value that indicates the priority of a process can be modified). Use </w:t>
            </w:r>
            <w:proofErr w:type="spellStart"/>
            <w:proofErr w:type="gramStart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lastRenderedPageBreak/>
              <w:t>setpriority</w:t>
            </w:r>
            <w:proofErr w:type="spellEnd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(</w:t>
            </w:r>
            <w:proofErr w:type="gramEnd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PRIO_PROCESS, 0, -10);where PRIO_PROCESS denotes the priority of a process, 0 denotes the current process, and -10 denotes the new priority</w:t>
            </w:r>
          </w:p>
          <w:p w14:paraId="1E6631E6" w14:textId="77777777" w:rsidR="00821CBF" w:rsidRDefault="00821CBF" w:rsidP="00821CBF">
            <w:pPr>
              <w:pStyle w:val="ae"/>
              <w:ind w:left="360" w:firstLine="48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</w:rPr>
            </w:pPr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 xml:space="preserve">A scheduling algorithm called Completely fair scheduler is used in </w:t>
            </w:r>
            <w:proofErr w:type="spellStart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linux</w:t>
            </w:r>
            <w:proofErr w:type="spellEnd"/>
            <w:r w:rsidRPr="00821CBF"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. The principle of this scheduling algorithm is to allocate runtime based on the weight of each process. Essentially the runnable processes form a red-black tree with virtual time seats for each node's key value. The higher the weight, the higher the priority of the process</w:t>
            </w:r>
          </w:p>
          <w:p w14:paraId="5911C5CE" w14:textId="77777777" w:rsidR="00342194" w:rsidRDefault="00342194" w:rsidP="00342194">
            <w:pPr>
              <w:ind w:firstLineChars="175" w:firstLine="42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Existing problems</w:t>
            </w:r>
          </w:p>
          <w:p w14:paraId="7AA8ED47" w14:textId="302C48B4" w:rsidR="00342194" w:rsidRPr="00342194" w:rsidRDefault="00342194" w:rsidP="00342194">
            <w:pPr>
              <w:ind w:firstLineChars="175" w:firstLine="420"/>
              <w:jc w:val="left"/>
              <w:rPr>
                <w:rFonts w:ascii="微软雅黑" w:eastAsia="PMingLiU" w:hAnsi="微软雅黑" w:cs="Adobe 黑体 Std R" w:hint="eastAsia"/>
                <w:bCs/>
                <w:sz w:val="24"/>
                <w:szCs w:val="24"/>
              </w:rPr>
            </w:pPr>
            <w:r>
              <w:rPr>
                <w:rFonts w:ascii="微软雅黑" w:eastAsia="PMingLiU" w:hAnsi="微软雅黑" w:cs="Adobe 黑体 Std R" w:hint="eastAsia"/>
                <w:bCs/>
                <w:sz w:val="24"/>
                <w:szCs w:val="24"/>
              </w:rPr>
              <w:t>N</w:t>
            </w:r>
            <w:r>
              <w:rPr>
                <w:rFonts w:ascii="微软雅黑" w:eastAsia="PMingLiU" w:hAnsi="微软雅黑" w:cs="Adobe 黑体 Std R"/>
                <w:bCs/>
                <w:sz w:val="24"/>
                <w:szCs w:val="24"/>
              </w:rPr>
              <w:t>one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0D67E" w14:textId="77777777" w:rsidR="00617A72" w:rsidRDefault="00617A72" w:rsidP="00C84572">
      <w:r>
        <w:separator/>
      </w:r>
    </w:p>
  </w:endnote>
  <w:endnote w:type="continuationSeparator" w:id="0">
    <w:p w14:paraId="62D254F3" w14:textId="77777777" w:rsidR="00617A72" w:rsidRDefault="00617A72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panose1 w:val="020B0604020202020204"/>
    <w:charset w:val="86"/>
    <w:family w:val="auto"/>
    <w:pitch w:val="default"/>
    <w:sig w:usb0="00000001" w:usb1="0A0F1810" w:usb2="00000016" w:usb3="00000000" w:csb0="000600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F8ED0" w14:textId="77777777" w:rsidR="00617A72" w:rsidRDefault="00617A72" w:rsidP="00C84572">
      <w:r>
        <w:separator/>
      </w:r>
    </w:p>
  </w:footnote>
  <w:footnote w:type="continuationSeparator" w:id="0">
    <w:p w14:paraId="2EB82868" w14:textId="77777777" w:rsidR="00617A72" w:rsidRDefault="00617A72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D70"/>
    <w:multiLevelType w:val="hybridMultilevel"/>
    <w:tmpl w:val="6BEE1954"/>
    <w:lvl w:ilvl="0" w:tplc="333CFB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6566D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C1C9B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936A3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90BE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B16F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61219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EA8ED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C4C7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A312773"/>
    <w:multiLevelType w:val="hybridMultilevel"/>
    <w:tmpl w:val="66B22442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9B40B0"/>
    <w:multiLevelType w:val="hybridMultilevel"/>
    <w:tmpl w:val="3132BE6E"/>
    <w:lvl w:ilvl="0" w:tplc="01ECF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6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A60"/>
    <w:rsid w:val="00013E0B"/>
    <w:rsid w:val="00014596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20C4"/>
    <w:rsid w:val="00064D2F"/>
    <w:rsid w:val="000669A9"/>
    <w:rsid w:val="0006702C"/>
    <w:rsid w:val="00077702"/>
    <w:rsid w:val="00085BC0"/>
    <w:rsid w:val="00086AB5"/>
    <w:rsid w:val="000946BF"/>
    <w:rsid w:val="000A471E"/>
    <w:rsid w:val="000A5956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408D9"/>
    <w:rsid w:val="00146B9E"/>
    <w:rsid w:val="0015355F"/>
    <w:rsid w:val="00154460"/>
    <w:rsid w:val="0015472B"/>
    <w:rsid w:val="00160D9D"/>
    <w:rsid w:val="001639C7"/>
    <w:rsid w:val="00172843"/>
    <w:rsid w:val="00173C2E"/>
    <w:rsid w:val="00174374"/>
    <w:rsid w:val="0017461D"/>
    <w:rsid w:val="00182AC6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202FCE"/>
    <w:rsid w:val="002122CD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796"/>
    <w:rsid w:val="002748FA"/>
    <w:rsid w:val="002754FA"/>
    <w:rsid w:val="00276D03"/>
    <w:rsid w:val="00277EF8"/>
    <w:rsid w:val="002801A8"/>
    <w:rsid w:val="002814F8"/>
    <w:rsid w:val="002815B7"/>
    <w:rsid w:val="00290AFB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3566"/>
    <w:rsid w:val="00336671"/>
    <w:rsid w:val="00342194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1EFA"/>
    <w:rsid w:val="003A33CD"/>
    <w:rsid w:val="003A64EB"/>
    <w:rsid w:val="003B354E"/>
    <w:rsid w:val="003B3A19"/>
    <w:rsid w:val="003C1F4B"/>
    <w:rsid w:val="003C2C6C"/>
    <w:rsid w:val="003C37A7"/>
    <w:rsid w:val="003C4DDE"/>
    <w:rsid w:val="003D46B4"/>
    <w:rsid w:val="003E0309"/>
    <w:rsid w:val="003E7400"/>
    <w:rsid w:val="003E76E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188B"/>
    <w:rsid w:val="004834DF"/>
    <w:rsid w:val="00485D98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0D3"/>
    <w:rsid w:val="004F7F6A"/>
    <w:rsid w:val="00505D18"/>
    <w:rsid w:val="00513EE8"/>
    <w:rsid w:val="00516DC1"/>
    <w:rsid w:val="00517295"/>
    <w:rsid w:val="00524B49"/>
    <w:rsid w:val="00525F7A"/>
    <w:rsid w:val="00530E61"/>
    <w:rsid w:val="005322BE"/>
    <w:rsid w:val="00536146"/>
    <w:rsid w:val="005436F1"/>
    <w:rsid w:val="00543B39"/>
    <w:rsid w:val="0055237D"/>
    <w:rsid w:val="00553D95"/>
    <w:rsid w:val="00554CAC"/>
    <w:rsid w:val="005664A8"/>
    <w:rsid w:val="00566B37"/>
    <w:rsid w:val="00572E9F"/>
    <w:rsid w:val="00573D6C"/>
    <w:rsid w:val="00576870"/>
    <w:rsid w:val="00580300"/>
    <w:rsid w:val="00581485"/>
    <w:rsid w:val="0058445C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54EA"/>
    <w:rsid w:val="00605D4A"/>
    <w:rsid w:val="00612CFF"/>
    <w:rsid w:val="00614B3C"/>
    <w:rsid w:val="00617A72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70ECE"/>
    <w:rsid w:val="00672C28"/>
    <w:rsid w:val="006744AC"/>
    <w:rsid w:val="00676062"/>
    <w:rsid w:val="006873CB"/>
    <w:rsid w:val="006936E4"/>
    <w:rsid w:val="006A2885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6B33"/>
    <w:rsid w:val="007125B0"/>
    <w:rsid w:val="00713599"/>
    <w:rsid w:val="00720C7A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6707F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0270"/>
    <w:rsid w:val="007C46D9"/>
    <w:rsid w:val="007D4155"/>
    <w:rsid w:val="007D42DF"/>
    <w:rsid w:val="007E3F76"/>
    <w:rsid w:val="007F3015"/>
    <w:rsid w:val="007F769B"/>
    <w:rsid w:val="00801319"/>
    <w:rsid w:val="00801528"/>
    <w:rsid w:val="00804720"/>
    <w:rsid w:val="00804FF4"/>
    <w:rsid w:val="00805D2F"/>
    <w:rsid w:val="00807697"/>
    <w:rsid w:val="00810E9F"/>
    <w:rsid w:val="00820673"/>
    <w:rsid w:val="00821CBF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84DCF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65E8"/>
    <w:rsid w:val="008E764A"/>
    <w:rsid w:val="008F5A1B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7D5"/>
    <w:rsid w:val="00913F46"/>
    <w:rsid w:val="00916E41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665D1"/>
    <w:rsid w:val="009722D5"/>
    <w:rsid w:val="00974808"/>
    <w:rsid w:val="00975185"/>
    <w:rsid w:val="00975F30"/>
    <w:rsid w:val="00981E3F"/>
    <w:rsid w:val="00991CF0"/>
    <w:rsid w:val="009A0449"/>
    <w:rsid w:val="009A044D"/>
    <w:rsid w:val="009A4826"/>
    <w:rsid w:val="009A629A"/>
    <w:rsid w:val="009B4223"/>
    <w:rsid w:val="009B56A3"/>
    <w:rsid w:val="009C286F"/>
    <w:rsid w:val="009D244F"/>
    <w:rsid w:val="009D7146"/>
    <w:rsid w:val="009D7A6E"/>
    <w:rsid w:val="009E20E3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77FD3"/>
    <w:rsid w:val="00A82C56"/>
    <w:rsid w:val="00A83DBD"/>
    <w:rsid w:val="00A868CA"/>
    <w:rsid w:val="00A92C27"/>
    <w:rsid w:val="00A93D60"/>
    <w:rsid w:val="00AA28C6"/>
    <w:rsid w:val="00AA49D0"/>
    <w:rsid w:val="00AA4F16"/>
    <w:rsid w:val="00AB7343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372BF"/>
    <w:rsid w:val="00B4002F"/>
    <w:rsid w:val="00B40873"/>
    <w:rsid w:val="00B430A3"/>
    <w:rsid w:val="00B43937"/>
    <w:rsid w:val="00B43DBA"/>
    <w:rsid w:val="00B44F24"/>
    <w:rsid w:val="00B46339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28EF"/>
    <w:rsid w:val="00C04DFA"/>
    <w:rsid w:val="00C06EB3"/>
    <w:rsid w:val="00C11164"/>
    <w:rsid w:val="00C11E30"/>
    <w:rsid w:val="00C1299A"/>
    <w:rsid w:val="00C1719C"/>
    <w:rsid w:val="00C244FA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15A"/>
    <w:rsid w:val="00C5125B"/>
    <w:rsid w:val="00C53977"/>
    <w:rsid w:val="00C606AA"/>
    <w:rsid w:val="00C6273B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1065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D1DA4"/>
    <w:rsid w:val="00CE342A"/>
    <w:rsid w:val="00CE55F8"/>
    <w:rsid w:val="00CF0AF0"/>
    <w:rsid w:val="00CF5119"/>
    <w:rsid w:val="00D00508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1B71"/>
    <w:rsid w:val="00D54129"/>
    <w:rsid w:val="00D5671E"/>
    <w:rsid w:val="00D640B9"/>
    <w:rsid w:val="00D65889"/>
    <w:rsid w:val="00D669C8"/>
    <w:rsid w:val="00D66D0C"/>
    <w:rsid w:val="00D67428"/>
    <w:rsid w:val="00D6743A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2439"/>
    <w:rsid w:val="00DC3AA2"/>
    <w:rsid w:val="00DC5B1F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22EC8"/>
    <w:rsid w:val="00E30D7F"/>
    <w:rsid w:val="00E30EDE"/>
    <w:rsid w:val="00E35562"/>
    <w:rsid w:val="00E42E1A"/>
    <w:rsid w:val="00E44C24"/>
    <w:rsid w:val="00E46389"/>
    <w:rsid w:val="00E51B37"/>
    <w:rsid w:val="00E51ED4"/>
    <w:rsid w:val="00E54CE6"/>
    <w:rsid w:val="00E54D95"/>
    <w:rsid w:val="00E56F31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0A09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6C05"/>
    <w:rsid w:val="00ED79BE"/>
    <w:rsid w:val="00EE02AC"/>
    <w:rsid w:val="00EE639B"/>
    <w:rsid w:val="00EF398B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364F6"/>
    <w:rsid w:val="00F405EF"/>
    <w:rsid w:val="00F4065F"/>
    <w:rsid w:val="00F51AFD"/>
    <w:rsid w:val="00F537C5"/>
    <w:rsid w:val="00F55C34"/>
    <w:rsid w:val="00F6117E"/>
    <w:rsid w:val="00F62CE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3164"/>
    <w:rsid w:val="00F9397F"/>
    <w:rsid w:val="00F93D72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445A"/>
    <w:rsid w:val="00FD60B7"/>
    <w:rsid w:val="00FE067B"/>
    <w:rsid w:val="00FE06CE"/>
    <w:rsid w:val="00FE522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5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96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80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76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5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3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6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0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6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0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4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0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0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0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5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7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6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2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9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66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089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505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91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32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818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014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91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18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9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1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1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9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6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8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4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9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4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1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31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7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2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5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8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1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5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9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35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116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723</Words>
  <Characters>4126</Characters>
  <Application>Microsoft Office Word</Application>
  <DocSecurity>0</DocSecurity>
  <Lines>34</Lines>
  <Paragraphs>9</Paragraphs>
  <ScaleCrop>false</ScaleCrop>
  <Company>Microsoft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Fu Ruoxuan</cp:lastModifiedBy>
  <cp:revision>70</cp:revision>
  <dcterms:created xsi:type="dcterms:W3CDTF">2017-03-14T19:34:00Z</dcterms:created>
  <dcterms:modified xsi:type="dcterms:W3CDTF">2021-04-23T12:17:00Z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