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60"/>
      </w:pPr>
      <w:r>
        <w:rPr>
          <w:rFonts w:ascii="Helvetica Neue" w:hAnsi="Helvetica Neue" w:cs="Helvetica Neue"/>
          <w:sz w:val="64"/>
          <w:sz-cs w:val="64"/>
          <w:b/>
          <w:spacing w:val="0"/>
          <w:color w:val="0D121F"/>
        </w:rPr>
        <w:t xml:space="preserve">IDMatr Enterprise Security and Compliance Audit Report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Date: 2026-03-14 Scope: Full repository review of backend services, frontend applications, control plane, tenant onboarding, authentication, authorization, deployment assets, schemas, logging, multi-tenant isolation, agent, and operational controls. Assessor mode: Autonomous repository audit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Executive Summary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IDMatr is not ready for enterprise production deployment or compliance certification preparation in its current state.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The platform has a promising architecture, modern frameworks, containerization, separate control-plane and data-plane concepts, basic JWT authentication, and some tenant-scoped Prisma queries. However, the current implementation contains multiple critical security defects that materially undermine tenant isolation, service trust boundaries, internal administration protections, and credential confidentiality.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The most serious issues are: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Unauthenticated and externally exposed NATS messaging can bypass the API gateway and directly invoke backend service commands.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Multi-tenant isolation is broken by a user-controlled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X-Tenant-ID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override, tenant-agnostic graph/policy services, and ambiguous tenant-user login by email alone.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Internal control-plane endpoints rely on predictable fallback secrets and the control plane can boot with a fallback JWT secret.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Temporary onboarding passwords are returned in API responses, rendered in UIs, and written to application logs in plaintext.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RBAC is largely not enforced in the control plane, and tenant-user roles are collapsed to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admin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in the gateway.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Verdict: NOT READY FOR PRODUCTION DEPLOYMENT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Architecture Overview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The repository implements: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apps/api-gateway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NestJS HTTP entrypoint for tenant-facing APIs.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apps/control-plane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NestJS operator/control-plane API.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apps/admin-dashboard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Next.js dashboard for tenant/data-plane users.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apps/control-plane-ui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Next.js operator UI.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services/*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identity, discovery, governance, risk, audit, policy, graph, notification, worker queue.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agent/*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Go endpoint agent with update and telemetry transport logic.</w:t>
      </w:r>
    </w:p>
    <w:p>
      <w:pPr>
        <w:ind w:left="720" w:first-line="-720"/>
        <w:spacing w:after="80"/>
      </w:pPr>
      <w:r>
        <w:rPr>
          <w:rFonts w:ascii="Menlo" w:hAnsi="Menlo" w:cs="Menlo"/>
          <w:sz w:val="24"/>
          <w:sz-cs w:val="24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docker-compose.yml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deploy/docker-compose.prod.yml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: local and production compose deployment definitions.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Security-relevant observations: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External ports are published for PostgreSQL, Redis, Neo4j, NATS, API Gateway, Control Plane, and both UIs.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Microservices trust NATS messages without message authentication, origin verification, or per-service authorization.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Tenant isolation is implemented inconsistently across services.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Security Posture Assessment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Overall Security Posture Score: 37/100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Strengths: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JWT validation exists in the API gateway.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Passwords are hashed with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bcryptjs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Some Prisma queries correctly include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tenantId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Containers generally run as non-root except the endpoint agent service.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The Go agent passed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govulncheck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Weaknesses: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Critical trust-boundary failures exist between ingress, internal messaging, and control-plane APIs.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Tenant isolation is not reliably enforced across all paths and services.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Secrets at rest are not encrypted despite documentation claiming otherwise.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Control-plane security controls are materially incomplete: no MFA workflow, no rate limiting, no privilege separation, and fallback secrets.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Audit logging is not immutable and is incomplete relative to stated security claims.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Browser token storage uses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localStorage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for both privileged UIs.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Automated Node dependency audit could not complete in this environment because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npm audit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was terminated with exit code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137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.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Readiness Scores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Framework / Area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Score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Readiness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SOC 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41/100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Not ready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ISO 27001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39/100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Not ready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PCI-DSS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28/100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Not ready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GDPR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33/100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Not ready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HIPAA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26/100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Not ready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NIST CSF Alignment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36/100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Partial / weak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CIS Controls Alignment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38/100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Partial / weak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Go-Live Deployment Readiness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34/100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Not ready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Compliance Mapping Matrix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Framework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Positive Evidence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Major Gaps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Readiness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SOC 2 Security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JWT auth, bcrypt, basic audit records, some tenant-scoped queries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Broken tenant isolation, exposed unauthenticated NATS, weak internal auth defaults, plaintext credential logging, no MFA enforcement, no operator least privilege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SOC 2 Availability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Container health checks, restart policies, resource limits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 HA architecture, no resilient queue/auth controls, exposed infra surfaces, no verified monitoring/alerting pipeline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Low-Medium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SOC 2 Confidentiality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Some secrets templated in env files, password hashing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Connector secrets and SMTP secrets stored without encryption, temporary passwords exposed, browser token theft risk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SOC 2 Processing Integrity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DTOs exist in places, Prisma reduces SQLi risk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Many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any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payloads, permissive validation, documentation materially overstates controls, no end-to-end authorization tests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SOC 2 Privacy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 model exists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 DSAR/export/delete workflow, no consent model, no retention enforcement, no privacy-by-design evidence for PII/telemetry minimization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ISO 27001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Some asset separation and containerization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 demonstrable ISMS processes, no access review controls, no secure SDLC evidence, no supplier or incident-response workflows in codebase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PCI-DSS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Password hashing, some restricted ingress concepts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 network segmentation at compose level, no authenticated internal messaging, no secret-at-rest encryption, inadequate logging integrity, no evidence of CHD controls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Very 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GDPR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 scoping intent, some deletion capability at tenant level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 subject access/delete/export flow, no retention rules, no consent/legal basis controls, plaintext secrets and onboarding credentials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Very 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HIPAA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Basic audit records and encryption in transit intent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 MFA, no strong access restrictions, no PHI-focused safeguards, no immutable logs, no secret-at-rest protection, no incident handling evidence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Very 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NIST CSF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Identify/Protect concepts present in docs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Detect/Respond/Recover largely documentary; technical enforcement incomplete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Low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CIS Controls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Some hardening in Dockerfiles and agent service file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Critical missing controls around access control, secure configuration, audit logging, service auth, secret management, and vulnerability management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Low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Critical Security Findings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Finding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Evidence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Impact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CR-01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NATS is externally exposed and unauthenticated, enabling API-gateway bypass and direct invocation of backend commands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docker-compose.yml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publishes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4222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8222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docker-compose.yml:80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docker-compose.yml:82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services connect with only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servers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and no credentials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app.module.ts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identity-service/main.ts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backend commands are plain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@MessagePattern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handlers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External or lateral attackers can call internal service operations without JWT validation, inject messages, enumerate data, or mutate tenant state.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CR-02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 isolation can be bypassed because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X-Tenant-ID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overrides the JWT tenant context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Header is highest-priority tenant source in middleware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tenant.middleware.ts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controllers forward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req.tenantId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to services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Any authenticated tenant admin can attempt cross-tenant reads/writes by supplying another tenant UUID.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CR-03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Graph and policy services ignore tenant boundaries entirely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Graph routes discard tenant context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graph-service/app.controller.ts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graph queries use only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userId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or global graph traversals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graph-service/app.service.ts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graph-service/app.service.ts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graph-service/app.service.ts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policy controller ignores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tenantId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policy-engine/app.controller.ts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policy schema has no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tenantId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fields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policy-engine/schema.prisma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Cross-tenant graph disclosure and global authorization decisions are possible, defeating the platform’s core multi-tenant security model.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CR-04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Internal control-plane APIs rely on predictable fallback secrets and the control plane can start with a fallback JWT secret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Internal secret fallback appears in gateway and control plane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internal-auth.controller.ts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internal-settings.controller.ts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settings.service.ts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control-plane JWT fallback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cp-secret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is accepted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jwt.strategy.ts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auth.module.ts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control plane is host-exposed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docker-compose.yml:453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If deployment misses env hardening, attackers can target internal endpoints or forge operator tokens with known defaults.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CR-05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Tenant-user authentication is ambiguous across tenants because login is email-only and ignores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tenantId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Gateway sends only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{ email, password }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to internal validation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controller accepts optional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tenantId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but does not use it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internal-auth.controller.ts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lookup is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findFirst({ email, isActive: true })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auth.service.ts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Duplicate user emails across tenants can authenticate against the wrong tenant record, causing cross-tenant account confusion or access leakage.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High and Medium Risk Findings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Severity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Finding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Evidence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Impact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 RBAC is collapsed because every tenant user receives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roles: ['admin']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in the JWT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Gateway login hardcodes admin role for all tenant users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schema supports multiple tenant roles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schema.prisma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TENANT_ADMIN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and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TENANT_VIEWER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distinctions are not enforced.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Control-plane operator privilege separation is missing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 and audit controllers require only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AuthGuard('jwt')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tenants.controller.ts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audit.controller.ts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Any authenticated operator can create tenants, issue keys, suspend tenants, hard delete tenants, and read platform-wide audit records.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Temporary passwords are exposed in plaintext through logs, API responses, and UI rendering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Passwords are logged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email.service.ts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email.service.ts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returned by control-plane tenant APIs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tenants.service.ts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tenants.service.ts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rendered in UI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page.tsx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operator-api.ts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Credential exposure to logs, browsers, screenshots, reverse proxies, and support channels.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Secrets at rest are stored without encryption despite code comments claiming encryption</w:t>
      </w:r>
    </w:p>
    <w:p>
      <w:pPr/>
      <w:r>
        <w:rPr>
          <w:rFonts w:ascii="Menlo" w:hAnsi="Menlo" w:cs="Menlo"/>
          <w:sz w:val="24"/>
          <w:sz-cs w:val="24"/>
          <w:spacing w:val="0"/>
          <w:color w:val="181E2A"/>
        </w:rPr>
        <w:t xml:space="preserve">TenantIntegration.configJson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is documented as encrypted but stored as raw string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schema.prisma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integration updates write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configJson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directly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tenants.service.ts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settings persist raw JSON including SMTP secrets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settings.defaults.ts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settings.service.ts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Connector credentials and notification secrets are recoverable from the database.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Both privileged UIs store bearer tokens in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localStorage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Tenant dashboard token storage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api.ts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operator token storage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operator-api.ts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control-plane UI token storage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api.ts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Any XSS or malicious browser extension can exfiltrate long-lived privileged tokens.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High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Control-plane login surface lacks rate limiting, lockout, and MFA enforcement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Control-plane bootstraps only CORS, no security middleware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main.ts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login accepts password-only auth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auth.controller.ts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MFA exists only as schema fields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schema.prisma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Increased risk of brute-force, credential stuffing, and compromised operator accounts.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Validation is permissive across key APIs and many handlers accept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any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payloads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Global validation has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whitelist: false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main.ts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multiple controller/service methods accept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any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bodies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identity-service/app.service.ts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governance-service/app.service.ts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Overposting, malformed state, and weak processing integrity controls.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Audit controls are incomplete and not immutable in a compliance sense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Only selected actions are logged; many data-plane operations are not centrally recorded; audit storage is ordinary database state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audit-service/app.service.ts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audit.controller.ts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Weak forensic integrity for SOC 2, HIPAA, and ISO 27001 evidence.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HM-09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Production Redis hardening is inconsistent and can default to weak password material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Production override uses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--requirepass ${REDIS_PASSWORD:-changeme}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docker-compose.prod.yml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worker queue default URL omits Redis auth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docker-compose.yml:343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Security drift can leave Redis unauthenticated or misconfigured in production.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HM-10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Configuration templates do not match running code for several secrets/integration variables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Example files use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NEO4J_URI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GOOGLE_CLIENT_ID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SLACK_BOT_TOKEN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SMTP_PASSWORD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.env.example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); code expects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NEO4J_URL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GOOGLE_SERVICE_ACCOUNT_KEY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SLACK_TOKEN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SMTP_PASS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graph-service/app.service.ts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google.connector.ts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slack.connector.ts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email.service.ts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Operators can deploy insecure or broken configurations while believing hardening is in place.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HM-11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Medium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Automated security validation is weak: no repository CI/CD pipeline, and tests are mostly scaffolding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No project CI pipeline discovered; service tests are default “Hello World” placeholders (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app.controller.spec.ts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</w:t>
      </w:r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app.e2e-spec.ts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Regressions in authz, tenant isolation, and secrets handling are unlikely to be caught before release.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Low Risk Findings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ID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Finding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Evidence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0D121F"/>
        </w:rPr>
        <w:t xml:space="preserve">Impact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LR-01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Control-plane token expiry is hardcoded to 12h and ignores the documented env knob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auth.module.ts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Configuration drift and operator confusion.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LR-02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Linux agent runs as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root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, although the systemd unit includes several hardening options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idmart-agent.service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Elevated blast radius on endpoint compromise; partially mitigated by service restrictions.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LR-03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Agent test script explicitly uses a fake token and disables TLS verification for local testing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3645B"/>
        </w:rPr>
        <w:t xml:space="preserve">test-local.sh</w:t>
      </w:r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E2A"/>
        </w:rPr>
        <w:t xml:space="preserve">Acceptable for local testing, but should remain isolated from production practice.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Dependency Vulnerability Review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Automated results: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Go agent: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govulncheck ./...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completed successfully and reported no known vulnerabilities.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Node packages: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npm audit --omit=dev --json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could not complete in this environment; the process was terminated with exit code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137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so Node CVE coverage is incomplete.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Manual observations: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Core frameworks are relatively current (NestJS 11, Prisma 5, Next.js 16, Redis 7, PostgreSQL 15, Neo4j 5, NATS 2.9).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The lack of a reliable automated Node vulnerability gate is itself a process gap for SOC 2 / ISO 27001 / CIS Control alignment.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Compliance Framework Detail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1E2D"/>
        </w:rPr>
        <w:t xml:space="preserve">SOC 2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Security: Fails due to exposed unauthenticated internal messaging, missing least privilege, and broken tenant isolation.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Availability: Partial due to health checks and restart policies, but HA, secure failover, and monitoring evidence are insufficient.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Processing Integrity: Weak due to permissive validation and inaccurate security documentation.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Confidentiality: Fails due to plaintext temp-password handling and unencrypted secrets at rest.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Privacy: Weak due to missing retention, consent, export, and deletion workflows for user data.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1E2D"/>
        </w:rPr>
        <w:t xml:space="preserve">ISO 27001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Access control, cryptography, logging, secure development, and incident response controls are incomplete or undocumented in implementation.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No technical evidence of formal access reviews, key management, supplier security governance, or secure SDLC gating.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1E2D"/>
        </w:rPr>
        <w:t xml:space="preserve">PCI-DSS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Internal service communication and infrastructure are not segmented or authenticated strongly enough.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Secrets at rest are not protected sufficiently.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Logging integrity and administrative authentication are below PCI expectations.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No evidence suggests cardholder-data handling, but if payment data were introduced, the current design would not be acceptable.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1E2D"/>
        </w:rPr>
        <w:t xml:space="preserve">GDPR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No code-level support was found for DSAR export, data subject deletion, retention enforcement, consent capture, or legal basis tracking.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Multi-tenant isolation defects increase the risk of unauthorized personal-data disclosure.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1E2D"/>
        </w:rPr>
        <w:t xml:space="preserve">HIPAA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The current controls are insufficient for ePHI workloads.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Missing MFA, incomplete access restrictions, weak audit integrity, plaintext secret handling, and lack of administrative safeguards block HIPAA readiness.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Remediation Roadmap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1E2D"/>
        </w:rPr>
        <w:t xml:space="preserve">Immediate (Blocker Remediation Before Any Production Use)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Remove external NATS exposure or place it on a private network only; enable NATS authentication and authorization.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Eliminate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X-Tenant-ID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override for tenant-scoped users; bind tenant context to validated JWT claims.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Make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INTERNAL_API_SECRET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CONTROL_PLANE_JWT_SECRET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, and all auth secrets mandatory with no fallback values.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Fix graph-service and policy-engine to enforce tenant scoping end-to-end.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Change tenant-user authentication to require tenant-qualified login and enforce tenant uniqueness.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Stop returning and logging plaintext onboarding passwords; replace with one-time setup links or out-of-band secret delivery.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1E2D"/>
        </w:rPr>
        <w:t xml:space="preserve">Near Term (Enterprise Hardening)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Enforce real RBAC in the control plane and preserve tenant-user role distinctions.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Add MFA for operator accounts and privileged tenant accounts.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Encrypt connector credentials and settings secrets at rest with managed KMS-backed envelope encryption.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Move browser auth from 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>localStorage</w:t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 to secure, HTTP-only, same-site cookies or equivalent hardened session handling.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Add rate limiting and lockout protections to control-plane auth.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Add authorization and tenant-isolation integration tests, plus CI gates for SAST, dependency scanning, and secret scanning.</w:t>
      </w:r>
    </w:p>
    <w:p>
      <w:pPr>
        <w:spacing w:after="160"/>
      </w:pPr>
      <w:r>
        <w:rPr>
          <w:rFonts w:ascii="Helvetica Neue" w:hAnsi="Helvetica Neue" w:cs="Helvetica Neue"/>
          <w:sz w:val="34"/>
          <w:sz-cs w:val="34"/>
          <w:b/>
          <w:spacing w:val="0"/>
          <w:color w:val="171E2D"/>
        </w:rPr>
        <w:t xml:space="preserve">Certification Preparation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Implement data retention, export, deletion, and privacy workflows.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Add immutable or tamper-evident audit controls and retention policies.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Establish incident response, backup/restore, and access review evidence collection.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Align runtime configuration with templates and remove documentation that currently overstates control maturity.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Production Deployment Readiness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Go-Live Readiness Score: 34/100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Production verdict: NOT READY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Blocking reasons: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Critical multi-tenant isolation defects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Critical internal trust-boundary failures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Credential confidentiality failures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Incomplete RBAC and privileged-access controls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Incomplete compliance evidence and operational safeguards</w:t>
      </w:r>
    </w:p>
    <w:p>
      <w:pPr>
        <w:spacing w:after="200"/>
      </w:pPr>
      <w:r>
        <w:rPr>
          <w:rFonts w:ascii="Helvetica Neue" w:hAnsi="Helvetica Neue" w:cs="Helvetica Neue"/>
          <w:sz w:val="45"/>
          <w:sz-cs w:val="45"/>
          <w:b/>
          <w:spacing w:val="0"/>
          <w:color w:val="0D121F"/>
        </w:rPr>
        <w:t xml:space="preserve">Final Determination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IDMatr can become an enterprise-capable platform, but the current repository is not suitable as the foundation for SOC 2, ISO 27001, PCI-DSS, GDPR, or HIPAA readiness without substantial remediation.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181E2A"/>
        </w:rPr>
        <w:t xml:space="preserve">The repository should be treated as a pre-production security-hardening candidate, not as a deployable enterprise control plane.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