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b/>
          <w:bCs/>
          <w:i w:val="false"/>
          <w:iCs w:val="false"/>
          <w:caps/>
          <w:sz w:val="32"/>
          <w:szCs w:val="32"/>
        </w:rPr>
        <w:t xml:space="preserve">LAHORE COLLEGE FOR WOMEN UNIVERSITY</w:t>
      </w:r>
    </w:p>
    <w:p>
      <w:pPr>
        <w:spacing w:after="0" w:before="0"/>
        <w:jc w:val="center"/>
      </w:pPr>
      <w:r>
        <w:rPr>
          <w:b/>
          <w:bCs/>
          <w:i w:val="false"/>
          <w:iCs w:val="false"/>
          <w:caps w:val="false"/>
          <w:sz w:val="28"/>
          <w:szCs w:val="28"/>
        </w:rPr>
        <w:t xml:space="preserve">LAHORE</w:t>
      </w:r>
    </w:p>
    <w:p>
      <w:pPr>
        <w:spacing w:after="0" w:before="960"/>
        <w:jc w:val="center"/>
      </w:pPr>
      <w:r>
        <w:rPr>
          <w:b/>
          <w:bCs/>
          <w:caps/>
          <w:sz w:val="30"/>
          <w:szCs w:val="30"/>
        </w:rPr>
        <w:t xml:space="preserve">EXPLAINABLE STACKED ENSEMBLE MODEL FOR</w:t>
      </w:r>
    </w:p>
    <w:p>
      <w:pPr>
        <w:spacing w:after="0" w:before="0"/>
        <w:jc w:val="center"/>
      </w:pPr>
      <w:r>
        <w:rPr>
          <w:b/>
          <w:bCs/>
          <w:caps/>
          <w:sz w:val="30"/>
          <w:szCs w:val="30"/>
        </w:rPr>
        <w:t xml:space="preserve">LUNG CANCER DETECTION USING TRANSFER</w:t>
      </w:r>
    </w:p>
    <w:p>
      <w:pPr>
        <w:spacing w:after="480" w:before="0"/>
        <w:jc w:val="center"/>
      </w:pPr>
      <w:r>
        <w:rPr>
          <w:b/>
          <w:bCs/>
          <w:caps/>
          <w:sz w:val="30"/>
          <w:szCs w:val="30"/>
        </w:rPr>
        <w:t xml:space="preserve">LEARNING AND GRAD-CAM VISUALIZATION</w:t>
      </w:r>
    </w:p>
    <w:p>
      <w:pPr>
        <w:spacing w:after="0" w:before="480"/>
        <w:jc w:val="center"/>
      </w:pPr>
      <w:r>
        <w:rPr>
          <w:b w:val="false"/>
          <w:bCs w:val="false"/>
          <w:i/>
          <w:iCs/>
          <w:caps w:val="false"/>
          <w:sz w:val="22"/>
          <w:szCs w:val="22"/>
        </w:rPr>
        <w:t xml:space="preserve">A thesis submitted in partial fulfilment of the requirements for the</w:t>
      </w:r>
    </w:p>
    <w:p>
      <w:pPr>
        <w:spacing w:after="0" w:before="0"/>
        <w:jc w:val="center"/>
      </w:pPr>
      <w:r>
        <w:rPr>
          <w:b w:val="false"/>
          <w:bCs w:val="false"/>
          <w:i/>
          <w:iCs/>
          <w:caps w:val="false"/>
          <w:sz w:val="22"/>
          <w:szCs w:val="22"/>
        </w:rPr>
        <w:t xml:space="preserve">degree of Bachelor of Science in Computer Science</w:t>
      </w:r>
    </w:p>
    <w:p>
      <w:pPr>
        <w:spacing w:after="0" w:before="720"/>
        <w:jc w:val="center"/>
      </w:pPr>
      <w:r>
        <w:rPr>
          <w:b w:val="false"/>
          <w:bCs w:val="false"/>
          <w:i w:val="false"/>
          <w:iCs w:val="false"/>
          <w:caps w:val="false"/>
          <w:sz w:val="22"/>
          <w:szCs w:val="22"/>
        </w:rPr>
        <w:t xml:space="preserve">Submitted by</w:t>
      </w:r>
    </w:p>
    <w:p>
      <w:pPr>
        <w:spacing w:after="0" w:before="0"/>
        <w:jc w:val="center"/>
      </w:pPr>
      <w:r>
        <w:rPr>
          <w:b/>
          <w:bCs/>
          <w:i w:val="false"/>
          <w:iCs w:val="false"/>
          <w:caps/>
          <w:sz w:val="26"/>
          <w:szCs w:val="26"/>
        </w:rPr>
        <w:t xml:space="preserve">ALINA FARYAD</w:t>
      </w:r>
    </w:p>
    <w:p>
      <w:pPr>
        <w:spacing w:after="0" w:before="0"/>
        <w:jc w:val="center"/>
      </w:pPr>
      <w:r>
        <w:rPr>
          <w:b w:val="false"/>
          <w:bCs w:val="false"/>
          <w:i w:val="false"/>
          <w:iCs w:val="false"/>
          <w:caps w:val="false"/>
          <w:sz w:val="22"/>
          <w:szCs w:val="22"/>
        </w:rPr>
        <w:t xml:space="preserve">Roll No: 24252101001</w:t>
      </w:r>
    </w:p>
    <w:p>
      <w:pPr>
        <w:spacing w:after="0" w:before="600"/>
        <w:jc w:val="center"/>
      </w:pPr>
      <w:r>
        <w:rPr>
          <w:b w:val="false"/>
          <w:bCs w:val="false"/>
          <w:i w:val="false"/>
          <w:iCs w:val="false"/>
          <w:caps w:val="false"/>
          <w:sz w:val="22"/>
          <w:szCs w:val="22"/>
        </w:rPr>
        <w:t xml:space="preserve">Supervisor: Dr. Fatima Anjum</w:t>
      </w:r>
    </w:p>
    <w:p>
      <w:pPr>
        <w:spacing w:after="0" w:before="0"/>
        <w:jc w:val="center"/>
      </w:pPr>
      <w:r>
        <w:rPr>
          <w:b w:val="false"/>
          <w:bCs w:val="false"/>
          <w:i w:val="false"/>
          <w:iCs w:val="false"/>
          <w:caps w:val="false"/>
          <w:sz w:val="22"/>
          <w:szCs w:val="22"/>
        </w:rPr>
        <w:t xml:space="preserve">Co-Supervisor: Dr. Ayesha Iqbal</w:t>
      </w:r>
    </w:p>
    <w:p>
      <w:pPr>
        <w:spacing w:after="0" w:before="720"/>
        <w:jc w:val="center"/>
      </w:pPr>
      <w:r>
        <w:rPr>
          <w:b w:val="false"/>
          <w:bCs w:val="false"/>
          <w:i w:val="false"/>
          <w:iCs w:val="false"/>
          <w:caps w:val="false"/>
          <w:sz w:val="22"/>
          <w:szCs w:val="22"/>
        </w:rPr>
        <w:t xml:space="preserve">Department of Computer Science</w:t>
      </w:r>
    </w:p>
    <w:p>
      <w:pPr>
        <w:spacing w:after="0" w:before="0"/>
        <w:jc w:val="center"/>
      </w:pPr>
      <w:r>
        <w:rPr>
          <w:b w:val="false"/>
          <w:bCs w:val="false"/>
          <w:i w:val="false"/>
          <w:iCs w:val="false"/>
          <w:caps w:val="false"/>
          <w:sz w:val="22"/>
          <w:szCs w:val="22"/>
        </w:rPr>
        <w:t xml:space="preserve">Lahore College for Women University</w:t>
      </w:r>
    </w:p>
    <w:p>
      <w:pPr>
        <w:spacing w:after="0" w:before="0"/>
        <w:jc w:val="center"/>
      </w:pPr>
      <w:r>
        <w:rPr>
          <w:b w:val="false"/>
          <w:bCs w:val="false"/>
          <w:i w:val="false"/>
          <w:iCs w:val="false"/>
          <w:caps w:val="false"/>
          <w:sz w:val="22"/>
          <w:szCs w:val="22"/>
        </w:rPr>
        <w:t xml:space="preserve">Lahore, Pakistan</w:t>
      </w:r>
    </w:p>
    <w:p>
      <w:pPr>
        <w:spacing w:after="0" w:before="480"/>
        <w:jc w:val="center"/>
      </w:pPr>
      <w:r>
        <w:rPr>
          <w:b/>
          <w:bCs/>
          <w:i w:val="false"/>
          <w:iCs w:val="false"/>
          <w:caps w:val="false"/>
          <w:sz w:val="26"/>
          <w:szCs w:val="26"/>
        </w:rPr>
        <w:t xml:space="preserve">2025</w:t>
      </w:r>
    </w:p>
    <w:p>
      <w:pPr>
        <w:sectPr>
          <w:type w:val="nextPage"/>
          <w:pgSz w:w="11906" w:h="16838" w:orient="portrait"/>
          <w:pgMar w:top="1440" w:right="1440" w:bottom="1440" w:left="1440" w:header="708" w:footer="708" w:gutter="0"/>
          <w:pgNumType/>
          <w:docGrid w:linePitch="360"/>
        </w:sectPr>
      </w:pPr>
    </w:p>
    <w:p>
      <w:pPr>
        <w:pStyle w:val="Heading1"/>
      </w:pPr>
      <w:r>
        <w:t xml:space="preserve">DECLARATION</w:t>
      </w:r>
    </w:p>
    <w:p>
      <w:pPr>
        <w:spacing w:before="480"/>
        <w:jc w:val="center"/>
      </w:pPr>
      <w:r>
        <w:rPr>
          <w:i/>
          <w:iCs/>
        </w:rPr>
        <w:t xml:space="preserve">[This page to be completed by the student and signed by the supervisor]</w:t>
      </w:r>
    </w:p>
    <w:p>
      <w:r>
        <w:br w:type="page"/>
      </w:r>
    </w:p>
    <w:p>
      <w:pPr>
        <w:pStyle w:val="Heading1"/>
      </w:pPr>
      <w:r>
        <w:t xml:space="preserve">CERTIFICATE OF APPROVAL</w:t>
      </w:r>
    </w:p>
    <w:p>
      <w:pPr>
        <w:spacing w:before="480"/>
        <w:jc w:val="center"/>
      </w:pPr>
      <w:r>
        <w:rPr>
          <w:i/>
          <w:iCs/>
        </w:rPr>
        <w:t xml:space="preserve">[This page to be completed by the student and signed by the supervisor]</w:t>
      </w:r>
    </w:p>
    <w:p>
      <w:r>
        <w:br w:type="page"/>
      </w:r>
    </w:p>
    <w:p>
      <w:pPr>
        <w:pStyle w:val="Heading1"/>
      </w:pPr>
      <w:r>
        <w:t xml:space="preserve">DEDICATION</w:t>
      </w:r>
    </w:p>
    <w:p>
      <w:pPr>
        <w:spacing w:before="480"/>
        <w:jc w:val="center"/>
      </w:pPr>
      <w:r>
        <w:rPr>
          <w:i/>
          <w:iCs/>
        </w:rPr>
        <w:t xml:space="preserve">[This page to be completed by the student and signed by the supervisor]</w:t>
      </w:r>
    </w:p>
    <w:p>
      <w:r>
        <w:br w:type="page"/>
      </w:r>
    </w:p>
    <w:p>
      <w:pPr>
        <w:pStyle w:val="Heading1"/>
      </w:pPr>
      <w:r>
        <w:t xml:space="preserve">ACKNOWLEDGEMENTS</w:t>
      </w:r>
    </w:p>
    <w:p>
      <w:pPr>
        <w:spacing w:before="480"/>
        <w:jc w:val="center"/>
      </w:pPr>
      <w:r>
        <w:rPr>
          <w:i/>
          <w:iCs/>
        </w:rPr>
        <w:t xml:space="preserve">[This page to be completed by the student and signed by the supervisor]</w:t>
      </w:r>
    </w:p>
    <w:p>
      <w:r>
        <w:br w:type="page"/>
      </w:r>
    </w:p>
    <w:p>
      <w:pPr>
        <w:pStyle w:val="Heading1"/>
      </w:pPr>
      <w:r>
        <w:rPr>
          <w:b w:val="false"/>
          <w:bCs w:val="false"/>
        </w:rPr>
        <w:t xml:space="preserve">ABSTRACT</w:t>
      </w:r>
    </w:p>
    <w:p>
      <w:pPr>
        <w:spacing w:after="100" w:before="100"/>
        <w:jc w:val="both"/>
      </w:pPr>
      <w:r>
        <w:rPr>
          <w:b w:val="false"/>
          <w:bCs w:val="false"/>
        </w:rPr>
        <w:t xml:space="preserve">Lung cancer continues to claim more lives than any other malignancy, and a patient's outcome depends heavily on how early the disease is identified. Since reading Computed Tomography (CT) scans manually is slow and varies from one radiologist to another, there is a pressing need for automated diagnostic tools that are both dependable and easy to interpret. This thesis introduces an </w:t>
      </w:r>
      <w:r>
        <w:rPr>
          <w:b/>
          <w:bCs/>
        </w:rPr>
        <w:t xml:space="preserve">Explainable Stacked Ensemble Model for Lung Cancer Detection Using Transfer Learning and Grad-CAM Visualisation</w:t>
      </w:r>
      <w:r>
        <w:rPr>
          <w:b w:val="false"/>
          <w:bCs w:val="false"/>
        </w:rPr>
        <w:t xml:space="preserve"> that targets three recurring weaknesses of current deep-learning methods: limited and imbalanced training data, the fragility of depending on a single model, and the tendency to bolt on explainability only after the fact. To rebalance the data, a </w:t>
      </w:r>
      <w:r>
        <w:rPr>
          <w:b/>
          <w:bCs/>
        </w:rPr>
        <w:t xml:space="preserve">Conditional Generative Adversarial Network (cGAN)</w:t>
      </w:r>
      <w:r>
        <w:rPr>
          <w:b w:val="false"/>
          <w:bCs w:val="false"/>
        </w:rPr>
        <w:t xml:space="preserve"> synthesises CT images for the under-represented class, and three backbones — </w:t>
      </w:r>
      <w:r>
        <w:rPr>
          <w:b/>
          <w:bCs/>
        </w:rPr>
        <w:t xml:space="preserve">EfficientNet-B0, DenseNet-121 and ResNet-50</w:t>
      </w:r>
      <w:r>
        <w:rPr>
          <w:b w:val="false"/>
          <w:bCs w:val="false"/>
        </w:rPr>
        <w:t xml:space="preserve"> — are fine-tuned in two stages and merged through an </w:t>
      </w:r>
      <w:r>
        <w:rPr>
          <w:b/>
          <w:bCs/>
        </w:rPr>
        <w:t xml:space="preserve">XGBoost meta-learner</w:t>
      </w:r>
      <w:r>
        <w:rPr>
          <w:b w:val="false"/>
          <w:bCs w:val="false"/>
        </w:rPr>
        <w:t xml:space="preserve">, with </w:t>
      </w:r>
      <w:r>
        <w:rPr>
          <w:b/>
          <w:bCs/>
        </w:rPr>
        <w:t xml:space="preserve">Grad-CAM</w:t>
      </w:r>
      <w:r>
        <w:rPr>
          <w:b w:val="false"/>
          <w:bCs w:val="false"/>
        </w:rPr>
        <w:t xml:space="preserve"> heatmaps generated alongside every prediction to reveal the regions behind each decision. On the clean IQ-OTH/NCCD benchmark the ensemble attains </w:t>
      </w:r>
      <w:r>
        <w:rPr>
          <w:b/>
          <w:bCs/>
        </w:rPr>
        <w:t xml:space="preserve">98.80% accuracy, 100% recall and AUC = 0.9997</w:t>
      </w:r>
      <w:r>
        <w:rPr>
          <w:b w:val="false"/>
          <w:bCs w:val="false"/>
        </w:rPr>
        <w:t xml:space="preserve">, while on the raw multi-institutional LIDC-IDRI dataset it reaches </w:t>
      </w:r>
      <w:r>
        <w:rPr>
          <w:b/>
          <w:bCs/>
        </w:rPr>
        <w:t xml:space="preserve">84.00% accuracy and AUC = 0.9218</w:t>
      </w:r>
      <w:r>
        <w:rPr>
          <w:b w:val="false"/>
          <w:bCs w:val="false"/>
        </w:rPr>
        <w:t xml:space="preserve">. The 14.8-point gap between the two is reported honestly as a measure of the cross-domain generalisation challenge in medical AI. Deployed as an interactive web application, the proposed pipeline delivers a unified, leakage-free and explainability-first approach that reinforces clinical trust in AI-assisted lung cancer diagnosis.</w:t>
      </w:r>
    </w:p>
    <w:p>
      <w:pPr>
        <w:spacing w:after="100" w:before="100"/>
        <w:jc w:val="both"/>
      </w:pPr>
      <w:r>
        <w:rPr>
          <w:b/>
          <w:bCs/>
        </w:rPr>
        <w:t xml:space="preserve">Keywords:</w:t>
      </w:r>
      <w:r>
        <w:rPr>
          <w:b w:val="false"/>
          <w:bCs w:val="false"/>
        </w:rPr>
        <w:t xml:space="preserve"> Lung cancer detection, deep learning, transfer learning, stacked ensemble, Generative Adversarial Network, Grad-CAM, explainable artificial intelligence, CT imaging, IQ-OTH/NCCD, LIDC-IDRI.</w:t>
      </w:r>
    </w:p>
    <w:p>
      <w:r>
        <w:br w:type="page"/>
      </w:r>
    </w:p>
    <w:p>
      <w:pPr>
        <w:pStyle w:val="Heading1"/>
      </w:pPr>
      <w:r>
        <w:rPr>
          <w:b w:val="false"/>
          <w:bCs w:val="false"/>
        </w:rPr>
        <w:t xml:space="preserve">Front Matter — Table of Contents, List of Figures, List of Tables</w:t>
      </w:r>
    </w:p>
    <w:p>
      <w:pPr>
        <w:spacing w:after="200" w:before="200"/>
      </w:pPr>
    </w:p>
    <w:p>
      <w:pPr>
        <w:pStyle w:val="Heading1"/>
      </w:pPr>
      <w:r>
        <w:rPr>
          <w:b w:val="false"/>
          <w:bCs w:val="false"/>
        </w:rPr>
        <w:t xml:space="preserve">TABLE OF CONTENTS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t xml:space="preserve"/>
            </w:r>
          </w:p>
        </w:tc>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t xml:space="preserve"/>
            </w:r>
          </w:p>
        </w:tc>
        <w:tc>
          <w:tcPr>
            <w:tcW w:type="dxa" w:w="30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Page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Declaration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Certificate of Approval</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ii</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Dedication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iii</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Acknowledgements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iv</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Abstract</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v</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Table of Contents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vi</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List of Figures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ix</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List of Tables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xi</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List of Abbreviations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xii</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CHAPTER 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INTRODUCTION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Background</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Lung Cancer and the Importance of Early Detection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Medical Imaging for Lung Cancer Screening</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Problem Statement</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Motivation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Aim and Objectives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6</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1.7</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Research Questions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Scope of the Study</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1.9</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Significance and Contributions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1.10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Organisation of the Thesis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9</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CHAPTER 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LITERATURE REVIEW</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Introduction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Traditional Methods of Lung Cancer Diagnosis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Medical Imaging Modalities for the Lungs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12</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The Role of Deep Learning in Medical Image Analysis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13</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Convolutional Neural Networks for Lung Cancer Detection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14</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Transfer Learning Approaches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16</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2.7</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Generative Adversarial Networks for Data Augmentation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Ensemble Learning Methods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2.9</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Explainable AI (Grad-CAM) in Medical Imaging</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19</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2.10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Benchmark Datasets (IQ-OTH/NCCD and LIDC-IDRI)</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2.11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Research Gap</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2.12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Summary</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22</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CHAPTER 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MATERIALS AND METHODS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23</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Overview of the Proposed Methodology</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23</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Datasets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25</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3.2.1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IQ-OTH/NCCD Dataset</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25</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3.2.2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LIDC-IDRI Dataset</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26</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Data Preprocessing</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3.3.1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Image Loading and Supported Formats (PNG, JPEG, DICOM)</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3.3.2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HU Windowing for DICOM Slices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29</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3.3.3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Resizing and Normalisation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Data Augmentation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3.4.1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Classical Image Augmentation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3.4.2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Conditional GAN Augmentation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32</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3.4.2.1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Generator Architecture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33</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3.4.2.2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Discriminator Architecture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34</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3.4.2.3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GAN Training Procedure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35</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Data Splitting Strategy</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36</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Base CNN Models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3.6.1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EfficientNet-B0</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3.6.2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DenseNet-121</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3.6.3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ResNet-50</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39</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Transfer Learning and Two-Phase Training</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3.7</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Stacked Ensemble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3.7.1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Out-of-Fold Predictions and Meta-Features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3.7.2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XGBoost Meta-Learner</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42</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Explainability with Grad-CAM</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43</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3.9</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Evaluation Metrics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44</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3.10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Experimental Setup and Implementation Details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45</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3.11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Web Demonstration Application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46</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CHAPTER 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RESULTS AND DISCUSSION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Introduction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GAN Augmentation Results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Training and Validation Performance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49</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Results on the IQ-OTH/NCCD Dataset</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4.4.1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Individual Model Performance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4.4.2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Confusion Matrices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4.4.3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ROC Curves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52</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4.4.4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Stacked Ensemble Performance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53</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Results on the LIDC-IDRI Dataset</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54</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4.5.1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Individual Model Performance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54</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4.5.2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Confusion Matrices and ROC Curves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55</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4.5.3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Stacked Ensemble Performance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56</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Cross-Dataset Comparison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4.7</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Explainability Analysis (Grad-CAM)</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59</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Web Application Demonstration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61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4.9</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Discussion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62</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4.10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Comparison with Existing Literature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63</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CHAPTER 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CONCLUSION AND FUTURE WORK</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64</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Conclusion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64</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Key Contributions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65</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Limitations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66</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Future Work</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67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REFERENCES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68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APPENDICES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72</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Appendix A — Additional Grad-CAM Heatmaps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72</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Appendix B — Hyperparameter Configuration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73</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Appendix C — Sample Source Code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74</w:t>
            </w:r>
          </w:p>
        </w:tc>
      </w:tr>
    </w:tbl>
    <w:p>
      <w:pPr>
        <w:spacing w:after="160"/>
      </w:pPr>
    </w:p>
    <w:p>
      <w:pPr>
        <w:spacing w:after="200" w:before="200"/>
      </w:pPr>
    </w:p>
    <w:p>
      <w:pPr>
        <w:pStyle w:val="Heading1"/>
      </w:pPr>
      <w:r>
        <w:rPr>
          <w:b w:val="false"/>
          <w:bCs w:val="false"/>
        </w:rPr>
        <w:t xml:space="preserve">LIST OF FIGURES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Figure</w:t>
            </w:r>
          </w:p>
        </w:tc>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Caption</w:t>
            </w:r>
          </w:p>
        </w:tc>
        <w:tc>
          <w:tcPr>
            <w:tcW w:type="dxa" w:w="30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Page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1.1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Global incidence and mortality of lung cancer</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2</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1.2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Example CT scans: cancerous (malignant) vs. benign lung tissue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3</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3.1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Overall architecture of the proposed lung cancer detection system</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24</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3.2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Sample images from the IQ-OTH/NCCD dataset</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26</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3.3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Sample LIDC-IDRI DICOM slices after lung windowing (HU −1000 to +400)</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27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3.4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Data preprocessing pipeline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30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3.5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Conditional GAN architecture (generator and discriminator)</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33</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3.6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EfficientNet-B0 architecture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38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3.7</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DenseNet-121 architecture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39</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3.8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ResNet-50 architecture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40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3.9</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Two-phase transfer-learning strategy (frozen → fine-tuned)</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41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3.10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Stacked ensemble architecture with XGBoost meta-learner</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42</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3.11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Grad-CAM explainability workflow</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43</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GAN generator and discriminator training losses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48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Synthetic CT images generated by the GAN across training epochs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48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Training and validation accuracy and loss curves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49</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Confusion matrix — EfficientNet-B0 (IQ-OTH/NCCD)</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Confusion matrix — DenseNet-121 (IQ-OTH/NCCD)</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Confusion matrix — ResNet-50 (IQ-OTH/NCCD)</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4.7</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Confusion matrix — Stacked Ensemble (IQ-OTH/NCCD)</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53</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ROC curves for all models (IQ-OTH/NCCD)</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52</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4.9</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Calibration curve — Stacked Ensemble (IQ-OTH/NCCD)</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53</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4.10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Confusion matrix — EfficientNet-B0 (LIDC-IDRI)</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55</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4.11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Confusion matrix — DenseNet-121 (LIDC-IDRI)</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55</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4.12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Confusion matrix — ResNet-50 (LIDC-IDRI)</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55</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4.13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Confusion matrix — Stacked Ensemble (LIDC-IDRI)</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56</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4.14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ROC curves for all models (LIDC-IDRI)</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56</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4.15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Accuracy comparison across both datasets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4.16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ROC-AUC comparison across both datasets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4.17</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Full metrics heatmap (all models, both datasets)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58</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4.18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Grad-CAM heatmaps for malignant (cancer) cases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60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4.19</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Grad-CAM heatmaps for benign (no-cancer) cases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60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4.20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Multi-model Grad-CAM comparison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61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Figure 4.21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Web demonstration application interface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62</w:t>
            </w:r>
          </w:p>
        </w:tc>
      </w:tr>
    </w:tbl>
    <w:p>
      <w:pPr>
        <w:spacing w:after="160"/>
      </w:pPr>
    </w:p>
    <w:p>
      <w:pPr>
        <w:spacing w:after="200" w:before="200"/>
      </w:pPr>
    </w:p>
    <w:p>
      <w:pPr>
        <w:pStyle w:val="Heading1"/>
      </w:pPr>
      <w:r>
        <w:rPr>
          <w:b w:val="false"/>
          <w:bCs w:val="false"/>
        </w:rPr>
        <w:t xml:space="preserve">LIST OF TABLES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Table</w:t>
            </w:r>
          </w:p>
        </w:tc>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Caption</w:t>
            </w:r>
          </w:p>
        </w:tc>
        <w:tc>
          <w:tcPr>
            <w:tcW w:type="dxa" w:w="30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Page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Table 2.1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Summary of related work on deep-learning-based lung cancer detection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21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Table 3.1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Class distribution of the IQ-OTH/NCCD dataset</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25</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Table 3.2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Class distribution of the LIDC-IDRI dataset</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27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Table 3.3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Train / validation / test split for both datasets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36</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Table 3.4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Conditional GAN training hyperparameters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35</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Table 3.5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Summary of base CNN architectures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40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Table 3.6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Training configuration and hyperparameters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45</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Table 3.7</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Evaluation metrics and their definitions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44</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Table 4.1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Test-set results on IQ-OTH/NCCD (166 images)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50</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Table 4.2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Test-set results on LIDC-IDRI (300 images)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54</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Table 4.3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Cross-dataset performance comparison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57</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Table 4.4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Factors contributing to the cross-dataset generalisation gap</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59</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Table 4.5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Comparison of the proposed system with existing literature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b w:val="false"/>
                <w:bCs w:val="false"/>
              </w:rPr>
              <w:t xml:space="preserve">63</w:t>
            </w:r>
          </w:p>
        </w:tc>
      </w:tr>
    </w:tbl>
    <w:p>
      <w:pPr>
        <w:spacing w:after="160"/>
      </w:pPr>
    </w:p>
    <w:p>
      <w:pPr>
        <w:spacing w:after="200" w:before="200"/>
      </w:pPr>
    </w:p>
    <w:p>
      <w:pPr>
        <w:pStyle w:val="Heading1"/>
      </w:pPr>
      <w:r>
        <w:rPr>
          <w:b w:val="false"/>
          <w:bCs w:val="false"/>
        </w:rPr>
        <w:t xml:space="preserve">LIST OF ABBREVIATIONS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Abbreviation</w:t>
            </w:r>
          </w:p>
        </w:tc>
        <w:tc>
          <w:tcPr>
            <w:tcW w:type="dxa" w:w="45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Meaning</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AI</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Artificial Intelligence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AMP</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Automatic Mixed Precision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AUC</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Area Under the Curve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CAD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Computer-Aided Diagnosis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CNN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Convolutional Neural Network</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Computed Tomography</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DICOM</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Digital Imaging and Communications in Medicine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GAN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Generative Adversarial Network</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Grad-CAM</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Gradient-weighted Class Activation Mapping</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HU</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Hounsfield Unit</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IQ-OTH/NCCD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Iraq-Oncology Teaching Hospital / National Centre for Cancer Diseases (dataset)</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LIDC-IDRI</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Lung Image Database Consortium – Image Database Resource Initiative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ROC</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Receiver Operating Characteristic</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TTA</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Test-Time Augmentation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XAI</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Explainable Artificial Intelligence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XGBoost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Extreme Gradient Boosting</w:t>
            </w:r>
          </w:p>
        </w:tc>
      </w:tr>
    </w:tbl>
    <w:p>
      <w:pPr>
        <w:spacing w:after="160"/>
      </w:pPr>
    </w:p>
    <w:p>
      <w:pPr>
        <w:sectPr>
          <w:footerReference w:type="default" r:id="rId7"/>
          <w:type w:val="nextPage"/>
          <w:pgSz w:w="11906" w:h="16838" w:orient="portrait"/>
          <w:pgMar w:top="1440" w:right="1440" w:bottom="1440" w:left="1440" w:header="708" w:footer="708" w:gutter="0"/>
          <w:pgNumType w:start="1" w:fmt="lowerRoman"/>
          <w:docGrid w:linePitch="360"/>
        </w:sectPr>
      </w:pPr>
    </w:p>
    <w:p>
      <w:pPr>
        <w:pStyle w:val="Heading1"/>
      </w:pPr>
      <w:r>
        <w:rPr>
          <w:b w:val="false"/>
          <w:bCs w:val="false"/>
        </w:rPr>
        <w:t xml:space="preserve">CHAPTER 1</w:t>
      </w:r>
    </w:p>
    <w:p>
      <w:pPr>
        <w:pStyle w:val="Heading1"/>
      </w:pPr>
      <w:r>
        <w:rPr>
          <w:b w:val="false"/>
          <w:bCs w:val="false"/>
        </w:rPr>
        <w:t xml:space="preserve">INTRODUCTION</w:t>
      </w:r>
    </w:p>
    <w:p>
      <w:pPr>
        <w:pStyle w:val="Heading2"/>
      </w:pPr>
      <w:r>
        <w:rPr>
          <w:b w:val="false"/>
          <w:bCs w:val="false"/>
        </w:rPr>
        <w:t xml:space="preserve">1.1 Background</w:t>
      </w:r>
    </w:p>
    <w:p>
      <w:pPr>
        <w:spacing w:after="100" w:before="100"/>
        <w:jc w:val="both"/>
      </w:pPr>
      <w:r>
        <w:rPr>
          <w:b w:val="false"/>
          <w:bCs w:val="false"/>
        </w:rPr>
        <w:t xml:space="preserve">Cancer is among the most devastating and widespread illnesses of the modern era, claiming millions of lives each year across every region of the world. According to the World Health Organization, cancer is responsible for approximately 10 million deaths annually, making it one of the leading causes of mortality globally [1]. Among the numerous forms of cancer, lung cancer consistently ranks as the most lethal, accounting for more deaths each year than any other type. Its high mortality is not primarily a consequence of aggressive biology alone, but is closely linked to the fact that the disease is rarely detected at a stage where curative treatment is still possible.</w:t>
      </w:r>
    </w:p>
    <w:p>
      <w:pPr>
        <w:spacing w:after="100" w:before="100"/>
        <w:jc w:val="both"/>
      </w:pPr>
      <w:r>
        <w:rPr>
          <w:b w:val="false"/>
          <w:bCs w:val="false"/>
        </w:rPr>
        <w:t xml:space="preserve">Lung cancer arises when abnormal cells in the lung tissue begin to multiply in an uncontrolled manner, forming malignant tumours that may eventually spread through the bloodstream or lymphatic system to distant organs — a process known as metastasis. By the time clinical symptoms such as a persistent cough, chest pain, haemoptysis, shortness of breath or unexplained weight loss become evident, the disease has typically progressed to an advanced stage. At this point the available treatment options are limited, and the five-year survival rate drops significantly compared with cases detected at an early, localised stage. This stark contrast in prognosis underlines the critical importance of early and accurate detection.</w:t>
      </w:r>
    </w:p>
    <w:p>
      <w:pPr>
        <w:spacing w:after="100" w:before="100"/>
        <w:jc w:val="both"/>
      </w:pPr>
      <w:r>
        <w:rPr>
          <w:b w:val="false"/>
          <w:bCs w:val="false"/>
        </w:rPr>
        <w:t xml:space="preserve">Medical imaging, in particular </w:t>
      </w:r>
      <w:r>
        <w:rPr>
          <w:b/>
          <w:bCs/>
        </w:rPr>
        <w:t xml:space="preserve">Computed Tomography (CT)</w:t>
      </w:r>
      <w:r>
        <w:rPr>
          <w:b w:val="false"/>
          <w:bCs w:val="false"/>
        </w:rPr>
        <w:t xml:space="preserve">, has become the standard modality for examining the lungs in both screening and diagnostic settings. CT produces detailed, cross-sectional images in which small nodules and subtle abnormalities can be visualised long before they cause noticeable symptoms. However, interpreting these images is a demanding and time-intensive task. A single CT examination may contain hundreds of axial slices, each of which must be scrutinised by a qualified radiologist for signs of malignancy. This process is not only resource-intensive but is also susceptible to inter-observer variability and human fatigue, both of which can result in missed diagnoses or unnecessary follow-up procedures.</w:t>
      </w:r>
    </w:p>
    <w:p>
      <w:pPr>
        <w:spacing w:after="100" w:before="100"/>
        <w:jc w:val="both"/>
      </w:pPr>
      <w:r>
        <w:rPr>
          <w:b w:val="false"/>
          <w:bCs w:val="false"/>
        </w:rPr>
        <w:t xml:space="preserve">These limitations have motivated a growing body of research into </w:t>
      </w:r>
      <w:r>
        <w:rPr>
          <w:b/>
          <w:bCs/>
        </w:rPr>
        <w:t xml:space="preserve">Computer-Aided Diagnosis (CAD)</w:t>
      </w:r>
      <w:r>
        <w:rPr>
          <w:b w:val="false"/>
          <w:bCs w:val="false"/>
        </w:rPr>
        <w:t xml:space="preserve"> systems — automated tools that analyse medical images and support the clinician's decision-making process. Recent advances in </w:t>
      </w:r>
      <w:r>
        <w:rPr>
          <w:b/>
          <w:bCs/>
        </w:rPr>
        <w:t xml:space="preserve">deep learning</w:t>
      </w:r>
      <w:r>
        <w:rPr>
          <w:b w:val="false"/>
          <w:bCs w:val="false"/>
        </w:rPr>
        <w:t xml:space="preserve">, and in particular in </w:t>
      </w:r>
      <w:r>
        <w:rPr>
          <w:b/>
          <w:bCs/>
        </w:rPr>
        <w:t xml:space="preserve">Convolutional Neural Networks (CNNs)</w:t>
      </w:r>
      <w:r>
        <w:rPr>
          <w:b w:val="false"/>
          <w:bCs w:val="false"/>
        </w:rPr>
        <w:t xml:space="preserve">, have produced remarkable results in image classification tasks across many domains, and medical imaging is no exception. CNN-based systems have demonstrated the ability to match or even surpass experienced radiologists on specific classification tasks, creating genuine opportunities to improve the speed, consistency and accuracy of lung cancer screening.</w:t>
      </w:r>
    </w:p>
    <w:p>
      <w:pPr>
        <w:pStyle w:val="Heading2"/>
      </w:pPr>
      <w:r>
        <w:rPr>
          <w:b w:val="false"/>
          <w:bCs w:val="false"/>
        </w:rPr>
        <w:t xml:space="preserve">1.2 Lung Cancer and the Importance of Early Detection</w:t>
      </w:r>
    </w:p>
    <w:p>
      <w:pPr>
        <w:spacing w:after="100" w:before="100"/>
        <w:jc w:val="both"/>
      </w:pPr>
      <w:r>
        <w:rPr>
          <w:b w:val="false"/>
          <w:bCs w:val="false"/>
        </w:rPr>
        <w:t xml:space="preserve">Lung cancer is broadly divided into two major categories: </w:t>
      </w:r>
      <w:r>
        <w:rPr>
          <w:b/>
          <w:bCs/>
        </w:rPr>
        <w:t xml:space="preserve">non-small-cell lung cancer (NSCLC)</w:t>
      </w:r>
      <w:r>
        <w:rPr>
          <w:b w:val="false"/>
          <w:bCs w:val="false"/>
        </w:rPr>
        <w:t xml:space="preserve">, which accounts for approximately 85% of cases, and </w:t>
      </w:r>
      <w:r>
        <w:rPr>
          <w:b/>
          <w:bCs/>
        </w:rPr>
        <w:t xml:space="preserve">small-cell lung cancer (SCLC)</w:t>
      </w:r>
      <w:r>
        <w:rPr>
          <w:b w:val="false"/>
          <w:bCs w:val="false"/>
        </w:rPr>
        <w:t xml:space="preserve">, which is less common but tends to grow and spread more rapidly. Regardless of subtype, the single most important determinant of survival is the stage at which the disease is identified. When detected at Stage I — confined to a small region of one lung — the five-year survival rate may be as high as 80–90%. When detected at Stage IV — having spread to both lungs and distant organs — the five-year survival rate falls to below 10%.</w:t>
      </w:r>
    </w:p>
    <w:p>
      <w:pPr>
        <w:spacing w:after="100" w:before="100"/>
        <w:jc w:val="both"/>
      </w:pPr>
      <w:r>
        <w:rPr>
          <w:b w:val="false"/>
          <w:bCs w:val="false"/>
        </w:rPr>
        <w:t xml:space="preserve">Despite significant advances in surgical, chemotherapeutic and immunotherapeutic treatments, improving early detection remains the most impactful lever available for reducing lung cancer mortality. National lung cancer screening programmes based on low-dose CT have been shown to reduce mortality among high-risk populations by detecting nodules before they cause symptoms. However, early-stage nodules are frequently small, may resemble benign structures such as scar tissue or granulomas, and often require expert interpretation to characterise correctly. This diagnostic uncertainty creates a clear need for automated systems that can provide a consistent, reproducible and objective "second opinion" to assist the radiologist.</w:t>
      </w:r>
    </w:p>
    <w:p>
      <w:pPr>
        <w:pStyle w:val="Heading2"/>
      </w:pPr>
      <w:r>
        <w:rPr>
          <w:b w:val="false"/>
          <w:bCs w:val="false"/>
        </w:rPr>
        <w:t xml:space="preserve">1.3 Medical Imaging and Deep Learning for Lung Cancer Screening</w:t>
      </w:r>
    </w:p>
    <w:p>
      <w:pPr>
        <w:spacing w:after="100" w:before="100"/>
        <w:jc w:val="both"/>
      </w:pPr>
      <w:r>
        <w:rPr>
          <w:b w:val="false"/>
          <w:bCs w:val="false"/>
        </w:rPr>
        <w:t xml:space="preserve">The work presented in this thesis is based on the analysis of lung CT images drawn from two distinct sources. The first, the </w:t>
      </w:r>
      <w:r>
        <w:rPr>
          <w:b/>
          <w:bCs/>
        </w:rPr>
        <w:t xml:space="preserve">IQ-OTH/NCCD</w:t>
      </w:r>
      <w:r>
        <w:rPr>
          <w:b w:val="false"/>
          <w:bCs w:val="false"/>
        </w:rPr>
        <w:t xml:space="preserve"> dataset, consists of curated, pre-processed CT images labelled at folder level as cancerous or non-cancerous. The second, the </w:t>
      </w:r>
      <w:r>
        <w:rPr>
          <w:b/>
          <w:bCs/>
        </w:rPr>
        <w:t xml:space="preserve">LIDC-IDRI</w:t>
      </w:r>
      <w:r>
        <w:rPr>
          <w:b w:val="false"/>
          <w:bCs w:val="false"/>
        </w:rPr>
        <w:t xml:space="preserve"> dataset, consists of raw CT data stored in the Digital Imaging and Communications in Medicine (DICOM) format, which must be windowed and converted before use. Working with both a clean benchmark dataset and a raw, multi-institutional clinical dataset allows the robustness and generalisation ability of the proposed system to be assessed under realistic, rather than only idealised, conditions.</w:t>
      </w:r>
    </w:p>
    <w:p>
      <w:pPr>
        <w:spacing w:after="100" w:before="100"/>
        <w:jc w:val="both"/>
      </w:pPr>
      <w:r>
        <w:rPr>
          <w:b w:val="false"/>
          <w:bCs w:val="false"/>
        </w:rPr>
        <w:t xml:space="preserve">Although deep learning has achieved remarkable classification performance on many medical imaging benchmarks, two significant obstacles limit its clinical adoption: </w:t>
      </w:r>
      <w:r>
        <w:rPr>
          <w:b/>
          <w:bCs/>
        </w:rPr>
        <w:t xml:space="preserve">a lack of training data</w:t>
      </w:r>
      <w:r>
        <w:rPr>
          <w:b w:val="false"/>
          <w:bCs w:val="false"/>
        </w:rPr>
        <w:t xml:space="preserve"> (particularly for rare or minority-class conditions) and </w:t>
      </w:r>
      <w:r>
        <w:rPr>
          <w:b/>
          <w:bCs/>
        </w:rPr>
        <w:t xml:space="preserve">a lack of transparency</w:t>
      </w:r>
      <w:r>
        <w:rPr>
          <w:b w:val="false"/>
          <w:bCs w:val="false"/>
        </w:rPr>
        <w:t xml:space="preserve"> in model predictions. The former is addressed through GAN-based data augmentation; the latter through Grad-CAM visualisation. Together, these components form the core of the proposed system.</w:t>
      </w:r>
    </w:p>
    <w:p>
      <w:pPr>
        <w:pStyle w:val="Heading2"/>
      </w:pPr>
      <w:r>
        <w:rPr>
          <w:b w:val="false"/>
          <w:bCs w:val="false"/>
        </w:rPr>
        <w:t xml:space="preserve">1.4 Problem Statement</w:t>
      </w:r>
    </w:p>
    <w:p>
      <w:pPr>
        <w:spacing w:after="100" w:before="100"/>
        <w:jc w:val="both"/>
      </w:pPr>
      <w:r>
        <w:rPr>
          <w:b w:val="false"/>
          <w:bCs w:val="false"/>
        </w:rPr>
        <w:t xml:space="preserve">Although deep learning models for lung cancer detection have achieved impressive results in accuracy, several critical challenges continue to limit their reliability and clinical adoption:</w:t>
      </w:r>
    </w:p>
    <w:p>
      <w:pPr>
        <w:pStyle w:val="ListParagraph"/>
        <w:numPr>
          <w:ilvl w:val="0"/>
          <w:numId w:val="2"/>
        </w:numPr>
        <w:spacing w:after="60" w:before="60"/>
      </w:pPr>
      <w:r>
        <w:rPr>
          <w:b/>
          <w:bCs/>
        </w:rPr>
        <w:t xml:space="preserve">Class imbalance and data scarcity.</w:t>
      </w:r>
      <w:r>
        <w:rPr>
          <w:b w:val="false"/>
          <w:bCs w:val="false"/>
        </w:rPr>
        <w:t xml:space="preserve"> Annotated medical images are expensive to acquire. Malignant cases are frequently under-represented relative to benign ones, causing models trained without correction to be biased toward the majority class and to perform poorly on the minority class — precisely the class with the greatest clinical consequence.</w:t>
      </w:r>
    </w:p>
    <w:p>
      <w:pPr>
        <w:pStyle w:val="ListParagraph"/>
        <w:numPr>
          <w:ilvl w:val="0"/>
          <w:numId w:val="2"/>
        </w:numPr>
        <w:spacing w:after="60" w:before="60"/>
      </w:pPr>
      <w:r>
        <w:rPr>
          <w:b/>
          <w:bCs/>
        </w:rPr>
        <w:t xml:space="preserve">Dependence on a single model.</w:t>
      </w:r>
      <w:r>
        <w:rPr>
          <w:b w:val="false"/>
          <w:bCs w:val="false"/>
        </w:rPr>
        <w:t xml:space="preserve"> Many existing systems rely on a single CNN architecture, whose predictions are sensitive to the specific characteristics of the training data and may be unstable or unreliable when applied to new, unseen images.</w:t>
      </w:r>
    </w:p>
    <w:p>
      <w:pPr>
        <w:pStyle w:val="ListParagraph"/>
        <w:numPr>
          <w:ilvl w:val="0"/>
          <w:numId w:val="2"/>
        </w:numPr>
        <w:spacing w:after="60" w:before="60"/>
      </w:pPr>
      <w:r>
        <w:rPr>
          <w:b/>
          <w:bCs/>
        </w:rPr>
        <w:t xml:space="preserve">Lack of transparency and explainability.</w:t>
      </w:r>
      <w:r>
        <w:rPr>
          <w:b w:val="false"/>
          <w:bCs w:val="false"/>
        </w:rPr>
        <w:t xml:space="preserve"> Deep neural networks are widely regarded as "black boxes." In a clinical environment, a prediction that cannot be explained or justified is unlikely to be trusted or acted upon by a physician. Existing systems often apply explainability tools such as Grad-CAM as a post-hoc add-on rather than treating interpretability as a core design requirement [15].</w:t>
      </w:r>
    </w:p>
    <w:p>
      <w:pPr>
        <w:pStyle w:val="ListParagraph"/>
        <w:numPr>
          <w:ilvl w:val="0"/>
          <w:numId w:val="2"/>
        </w:numPr>
        <w:spacing w:after="60" w:before="60"/>
      </w:pPr>
      <w:r>
        <w:rPr>
          <w:b/>
          <w:bCs/>
        </w:rPr>
        <w:t xml:space="preserve">Poor cross-dataset generalisation.</w:t>
      </w:r>
      <w:r>
        <w:rPr>
          <w:b w:val="false"/>
          <w:bCs w:val="false"/>
        </w:rPr>
        <w:t xml:space="preserve"> A model that performs well on one dataset may perform considerably worse on data from a different source or institution, raising serious doubts about real-world applicability.</w:t>
      </w:r>
    </w:p>
    <w:p>
      <w:pPr>
        <w:spacing w:after="100" w:before="100"/>
        <w:jc w:val="both"/>
      </w:pPr>
      <w:r>
        <w:rPr>
          <w:b w:val="false"/>
          <w:bCs w:val="false"/>
        </w:rPr>
        <w:t xml:space="preserve">This thesis addresses all four of these problems through an integrated framework that combines GAN-based synthetic augmentation, a stacked ensemble of complementary transfer learning architectures, and Grad-CAM visualisation — designed from the outset as a unified, explainable system.</w:t>
      </w:r>
    </w:p>
    <w:p>
      <w:pPr>
        <w:pStyle w:val="Heading2"/>
      </w:pPr>
      <w:r>
        <w:rPr>
          <w:b w:val="false"/>
          <w:bCs w:val="false"/>
        </w:rPr>
        <w:t xml:space="preserve">1.5 Motivation</w:t>
      </w:r>
    </w:p>
    <w:p>
      <w:pPr>
        <w:spacing w:after="100" w:before="100"/>
        <w:jc w:val="both"/>
      </w:pPr>
      <w:r>
        <w:rPr>
          <w:b w:val="false"/>
          <w:bCs w:val="false"/>
        </w:rPr>
        <w:t xml:space="preserve">The motivation for this work arises from both the clinical significance of the problem and the limitations that persist in current approaches. Despite the excellent accuracy reported by many deep-learning systems for lung cancer detection, two properties essential for clinical trust are frequently absent: </w:t>
      </w:r>
      <w:r>
        <w:rPr>
          <w:b/>
          <w:bCs/>
        </w:rPr>
        <w:t xml:space="preserve">robustness</w:t>
      </w:r>
      <w:r>
        <w:rPr>
          <w:b w:val="false"/>
          <w:bCs w:val="false"/>
        </w:rPr>
        <w:t xml:space="preserve"> (consistent performance across different data sources) and </w:t>
      </w:r>
      <w:r>
        <w:rPr>
          <w:b/>
          <w:bCs/>
        </w:rPr>
        <w:t xml:space="preserve">transparency</w:t>
      </w:r>
      <w:r>
        <w:rPr>
          <w:b w:val="false"/>
          <w:bCs w:val="false"/>
        </w:rPr>
        <w:t xml:space="preserve"> (the ability to explain </w:t>
      </w:r>
      <w:r>
        <w:rPr>
          <w:b w:val="false"/>
          <w:bCs w:val="false"/>
          <w:i/>
          <w:iCs/>
        </w:rPr>
        <w:t xml:space="preserve">why</w:t>
      </w:r>
      <w:r>
        <w:rPr>
          <w:b w:val="false"/>
          <w:bCs w:val="false"/>
        </w:rPr>
        <w:t xml:space="preserve"> a prediction was made). A system that is highly accurate on a specific benchmark but provides no visual justification for its outputs is of limited practical value to a radiologist who must make a treatment decision for a real patient.</w:t>
      </w:r>
    </w:p>
    <w:p>
      <w:pPr>
        <w:spacing w:after="100" w:before="100"/>
        <w:jc w:val="both"/>
      </w:pPr>
      <w:r>
        <w:rPr>
          <w:b w:val="false"/>
          <w:bCs w:val="false"/>
        </w:rPr>
        <w:t xml:space="preserve">This project is motivated by the goal of developing a system that is accurate, robust </w:t>
      </w:r>
      <w:r>
        <w:rPr>
          <w:b w:val="false"/>
          <w:bCs w:val="false"/>
          <w:i/>
          <w:iCs/>
        </w:rPr>
        <w:t xml:space="preserve">and</w:t>
      </w:r>
      <w:r>
        <w:rPr>
          <w:b w:val="false"/>
          <w:bCs w:val="false"/>
        </w:rPr>
        <w:t xml:space="preserve"> explainable — and of evaluating it honestly on two contrasting datasets so that its strengths and limitations are clearly understood. The research aligns with the broader movement toward </w:t>
      </w:r>
      <w:r>
        <w:rPr>
          <w:b/>
          <w:bCs/>
        </w:rPr>
        <w:t xml:space="preserve">Explainable Artificial Intelligence (XAI)</w:t>
      </w:r>
      <w:r>
        <w:rPr>
          <w:b w:val="false"/>
          <w:bCs w:val="false"/>
        </w:rPr>
        <w:t xml:space="preserve"> in medicine, where the interpretability of a model's reasoning is regarded as a prerequisite for clinical adoption, not merely a desirable feature.</w:t>
      </w:r>
    </w:p>
    <w:p>
      <w:pPr>
        <w:pStyle w:val="Heading2"/>
      </w:pPr>
      <w:r>
        <w:rPr>
          <w:b w:val="false"/>
          <w:bCs w:val="false"/>
        </w:rPr>
        <w:t xml:space="preserve">1.6 Aim and Objectives</w:t>
      </w:r>
    </w:p>
    <w:p>
      <w:pPr>
        <w:spacing w:after="100" w:before="100"/>
        <w:jc w:val="both"/>
      </w:pPr>
      <w:r>
        <w:rPr>
          <w:b w:val="false"/>
          <w:bCs w:val="false"/>
        </w:rPr>
        <w:t xml:space="preserve">The </w:t>
      </w:r>
      <w:r>
        <w:rPr>
          <w:b/>
          <w:bCs/>
        </w:rPr>
        <w:t xml:space="preserve">aim</w:t>
      </w:r>
      <w:r>
        <w:rPr>
          <w:b w:val="false"/>
          <w:bCs w:val="false"/>
        </w:rPr>
        <w:t xml:space="preserve"> of this project is to develop an </w:t>
      </w:r>
      <w:r>
        <w:rPr>
          <w:b/>
          <w:bCs/>
        </w:rPr>
        <w:t xml:space="preserve">Explainable Stacked Ensemble Model for Lung Cancer Detection</w:t>
      </w:r>
      <w:r>
        <w:rPr>
          <w:b w:val="false"/>
          <w:bCs w:val="false"/>
        </w:rPr>
        <w:t xml:space="preserve"> that combines multiple transfer learning architectures with GAN-based augmentation and Grad-CAM visualisation to achieve both high classification performance and transparent, clinically interpretable predictions.</w:t>
      </w:r>
    </w:p>
    <w:p>
      <w:pPr>
        <w:spacing w:after="100" w:before="100"/>
        <w:jc w:val="both"/>
      </w:pPr>
      <w:r>
        <w:rPr>
          <w:b w:val="false"/>
          <w:bCs w:val="false"/>
        </w:rPr>
        <w:t xml:space="preserve">To achieve this aim, the following </w:t>
      </w:r>
      <w:r>
        <w:rPr>
          <w:b/>
          <w:bCs/>
        </w:rPr>
        <w:t xml:space="preserve">objectives</w:t>
      </w:r>
      <w:r>
        <w:rPr>
          <w:b w:val="false"/>
          <w:bCs w:val="false"/>
        </w:rPr>
        <w:t xml:space="preserve"> are pursued:</w:t>
      </w:r>
    </w:p>
    <w:p>
      <w:pPr>
        <w:pStyle w:val="ListParagraph"/>
        <w:numPr>
          <w:ilvl w:val="0"/>
          <w:numId w:val="2"/>
        </w:numPr>
        <w:spacing w:after="60" w:before="60"/>
      </w:pPr>
      <w:r>
        <w:rPr>
          <w:b w:val="false"/>
          <w:bCs w:val="false"/>
        </w:rPr>
        <w:t xml:space="preserve">To develop a stacked ensemble deep learning framework by combining multiple transfer learning architectures (EfficientNet-B0, DenseNet-121, and ResNet-50) trained on CT images from two benchmark lung cancer datasets.</w:t>
      </w:r>
    </w:p>
    <w:p>
      <w:pPr>
        <w:pStyle w:val="ListParagraph"/>
        <w:numPr>
          <w:ilvl w:val="0"/>
          <w:numId w:val="2"/>
        </w:numPr>
        <w:spacing w:after="60" w:before="60"/>
      </w:pPr>
      <w:r>
        <w:rPr>
          <w:b w:val="false"/>
          <w:bCs w:val="false"/>
        </w:rPr>
        <w:t xml:space="preserve">To address class imbalance and data scarcity through GAN-based synthetic CT image generation, using a Conditional GAN to augment the minority class in the training split.</w:t>
      </w:r>
    </w:p>
    <w:p>
      <w:pPr>
        <w:pStyle w:val="ListParagraph"/>
        <w:numPr>
          <w:ilvl w:val="0"/>
          <w:numId w:val="2"/>
        </w:numPr>
        <w:spacing w:after="60" w:before="60"/>
      </w:pPr>
      <w:r>
        <w:rPr>
          <w:b w:val="false"/>
          <w:bCs w:val="false"/>
        </w:rPr>
        <w:t xml:space="preserve">To enhance the transparency and interpretability of the model by integrating Gradient-weighted Class Activation Mapping (Grad-CAM), producing visual heatmaps that identify the regions of a CT image influencing each prediction.</w:t>
      </w:r>
    </w:p>
    <w:p>
      <w:pPr>
        <w:pStyle w:val="ListParagraph"/>
        <w:numPr>
          <w:ilvl w:val="0"/>
          <w:numId w:val="2"/>
        </w:numPr>
        <w:spacing w:after="60" w:before="60"/>
      </w:pPr>
      <w:r>
        <w:rPr>
          <w:b w:val="false"/>
          <w:bCs w:val="false"/>
        </w:rPr>
        <w:t xml:space="preserve">To compare and evaluate the performance of individual base models against the stacked ensemble model, demonstrating the benefit of combining complementary architectures.</w:t>
      </w:r>
    </w:p>
    <w:p>
      <w:pPr>
        <w:pStyle w:val="ListParagraph"/>
        <w:numPr>
          <w:ilvl w:val="0"/>
          <w:numId w:val="2"/>
        </w:numPr>
        <w:spacing w:after="60" w:before="60"/>
      </w:pPr>
      <w:r>
        <w:rPr>
          <w:b w:val="false"/>
          <w:bCs w:val="false"/>
        </w:rPr>
        <w:t xml:space="preserve">To evaluate model reliability using standard performance indicators — accuracy, precision, sensitivity (recall), F1-score and ROC-AUC — on both the IQ-OTH/NCCD and LIDC-IDRI datasets.</w:t>
      </w:r>
    </w:p>
    <w:p>
      <w:pPr>
        <w:pStyle w:val="ListParagraph"/>
        <w:numPr>
          <w:ilvl w:val="0"/>
          <w:numId w:val="2"/>
        </w:numPr>
        <w:spacing w:after="60" w:before="60"/>
      </w:pPr>
      <w:r>
        <w:rPr>
          <w:b w:val="false"/>
          <w:bCs w:val="false"/>
        </w:rPr>
        <w:t xml:space="preserve">To improve clinical trust and confidence in AI-assisted diagnosis by delivering a system whose predictions are accompanied by visual evidence of the regions driving the classification decision.</w:t>
      </w:r>
    </w:p>
    <w:p>
      <w:pPr>
        <w:pStyle w:val="ListParagraph"/>
        <w:numPr>
          <w:ilvl w:val="0"/>
          <w:numId w:val="2"/>
        </w:numPr>
        <w:spacing w:after="60" w:before="60"/>
      </w:pPr>
      <w:r>
        <w:rPr>
          <w:b w:val="false"/>
          <w:bCs w:val="false"/>
        </w:rPr>
        <w:t xml:space="preserve">To deploy the trained system as an interactive web application that demonstrates real-time prediction and Grad-CAM explanation.</w:t>
      </w:r>
    </w:p>
    <w:p>
      <w:pPr>
        <w:pStyle w:val="Heading2"/>
      </w:pPr>
      <w:r>
        <w:rPr>
          <w:b w:val="false"/>
          <w:bCs w:val="false"/>
        </w:rPr>
        <w:t xml:space="preserve">1.7 Research Questions</w:t>
      </w:r>
    </w:p>
    <w:p>
      <w:pPr>
        <w:spacing w:after="100" w:before="100"/>
        <w:jc w:val="both"/>
      </w:pPr>
      <w:r>
        <w:rPr>
          <w:b w:val="false"/>
          <w:bCs w:val="false"/>
        </w:rPr>
        <w:t xml:space="preserve">The following research questions guide the investigation:</w:t>
      </w:r>
    </w:p>
    <w:p>
      <w:pPr>
        <w:pStyle w:val="ListParagraph"/>
        <w:numPr>
          <w:ilvl w:val="0"/>
          <w:numId w:val="3"/>
        </w:numPr>
        <w:spacing w:after="60" w:before="60"/>
      </w:pPr>
      <w:r>
        <w:rPr>
          <w:b/>
          <w:bCs/>
        </w:rPr>
        <w:t xml:space="preserve">RQ1.</w:t>
      </w:r>
      <w:r>
        <w:rPr>
          <w:b w:val="false"/>
          <w:bCs w:val="false"/>
        </w:rPr>
        <w:t xml:space="preserve"> Can a Conditional GAN generate synthetic lung CT images of sufficient quality to mitigate class imbalance and improve classification performance?</w:t>
      </w:r>
    </w:p>
    <w:p>
      <w:pPr>
        <w:pStyle w:val="ListParagraph"/>
        <w:numPr>
          <w:ilvl w:val="0"/>
          <w:numId w:val="3"/>
        </w:numPr>
        <w:spacing w:after="60" w:before="60"/>
      </w:pPr>
      <w:r>
        <w:rPr>
          <w:b/>
          <w:bCs/>
        </w:rPr>
        <w:t xml:space="preserve">RQ2.</w:t>
      </w:r>
      <w:r>
        <w:rPr>
          <w:b w:val="false"/>
          <w:bCs w:val="false"/>
        </w:rPr>
        <w:t xml:space="preserve"> Does a stacked ensemble of complementary transfer learning architectures outperform individual base models in terms of accuracy, F1-score and AUC?</w:t>
      </w:r>
    </w:p>
    <w:p>
      <w:pPr>
        <w:pStyle w:val="ListParagraph"/>
        <w:numPr>
          <w:ilvl w:val="0"/>
          <w:numId w:val="3"/>
        </w:numPr>
        <w:spacing w:after="60" w:before="60"/>
      </w:pPr>
      <w:r>
        <w:rPr>
          <w:b/>
          <w:bCs/>
        </w:rPr>
        <w:t xml:space="preserve">RQ3.</w:t>
      </w:r>
      <w:r>
        <w:rPr>
          <w:b w:val="false"/>
          <w:bCs w:val="false"/>
        </w:rPr>
        <w:t xml:space="preserve"> Can Grad-CAM, integrated as a core component rather than a post-hoc tool, produce clinically meaningful heatmaps that localise the tumour regions responsible for each prediction?</w:t>
      </w:r>
    </w:p>
    <w:p>
      <w:pPr>
        <w:pStyle w:val="ListParagraph"/>
        <w:numPr>
          <w:ilvl w:val="0"/>
          <w:numId w:val="3"/>
        </w:numPr>
        <w:spacing w:after="60" w:before="60"/>
      </w:pPr>
      <w:r>
        <w:rPr>
          <w:b/>
          <w:bCs/>
        </w:rPr>
        <w:t xml:space="preserve">RQ4.</w:t>
      </w:r>
      <w:r>
        <w:rPr>
          <w:b w:val="false"/>
          <w:bCs w:val="false"/>
        </w:rPr>
        <w:t xml:space="preserve"> How well does a system trained on a clean benchmark dataset (IQ-OTH/NCCD) generalise to raw multi-institutional clinical data (LIDC-IDRI), and what factors explain any performance gap?</w:t>
      </w:r>
    </w:p>
    <w:p>
      <w:pPr>
        <w:pStyle w:val="Heading2"/>
      </w:pPr>
      <w:r>
        <w:rPr>
          <w:b w:val="false"/>
          <w:bCs w:val="false"/>
        </w:rPr>
        <w:t xml:space="preserve">1.8 Scope of the Study</w:t>
      </w:r>
    </w:p>
    <w:p>
      <w:pPr>
        <w:spacing w:after="100" w:before="100"/>
        <w:jc w:val="both"/>
      </w:pPr>
      <w:r>
        <w:rPr>
          <w:b w:val="false"/>
          <w:bCs w:val="false"/>
        </w:rPr>
        <w:t xml:space="preserve">This study focuses on the </w:t>
      </w:r>
      <w:r>
        <w:rPr>
          <w:b/>
          <w:bCs/>
        </w:rPr>
        <w:t xml:space="preserve">binary classification</w:t>
      </w:r>
      <w:r>
        <w:rPr>
          <w:b w:val="false"/>
          <w:bCs w:val="false"/>
        </w:rPr>
        <w:t xml:space="preserve"> of two-dimensional lung CT images into </w:t>
      </w:r>
      <w:r>
        <w:rPr>
          <w:b w:val="false"/>
          <w:bCs w:val="false"/>
          <w:i/>
          <w:iCs/>
        </w:rPr>
        <w:t xml:space="preserve">cancer</w:t>
      </w:r>
      <w:r>
        <w:rPr>
          <w:b w:val="false"/>
          <w:bCs w:val="false"/>
        </w:rPr>
        <w:t xml:space="preserve"> (malignant) and </w:t>
      </w:r>
      <w:r>
        <w:rPr>
          <w:b w:val="false"/>
          <w:bCs w:val="false"/>
          <w:i/>
          <w:iCs/>
        </w:rPr>
        <w:t xml:space="preserve">no-cancer</w:t>
      </w:r>
      <w:r>
        <w:rPr>
          <w:b w:val="false"/>
          <w:bCs w:val="false"/>
        </w:rPr>
        <w:t xml:space="preserve"> (benign) categories. The scope encompasses the complete pipeline: data acquisition, preprocessing (including HU windowing for DICOM data), GAN-based augmentation, transfer learning with multiple CNN architectures, stacked ensemble construction, Grad-CAM explainability and web-based deployment. The study uses two publicly available datasets — </w:t>
      </w:r>
      <w:r>
        <w:rPr>
          <w:b/>
          <w:bCs/>
        </w:rPr>
        <w:t xml:space="preserve">IQ-OTH/NCCD</w:t>
      </w:r>
      <w:r>
        <w:rPr>
          <w:b w:val="false"/>
          <w:bCs w:val="false"/>
        </w:rPr>
        <w:t xml:space="preserve"> and </w:t>
      </w:r>
      <w:r>
        <w:rPr>
          <w:b/>
          <w:bCs/>
        </w:rPr>
        <w:t xml:space="preserve">LIDC-IDRI</w:t>
      </w:r>
      <w:r>
        <w:rPr>
          <w:b w:val="false"/>
          <w:bCs w:val="false"/>
        </w:rPr>
        <w:t xml:space="preserve"> — and evaluates the system using accuracy, sensitivity, F1-score, and AUC-ROC.</w:t>
      </w:r>
    </w:p>
    <w:p>
      <w:pPr>
        <w:spacing w:after="100" w:before="100"/>
        <w:jc w:val="both"/>
      </w:pPr>
      <w:r>
        <w:rPr>
          <w:b w:val="false"/>
          <w:bCs w:val="false"/>
        </w:rPr>
        <w:t xml:space="preserve">The study does </w:t>
      </w:r>
      <w:r>
        <w:rPr>
          <w:b/>
          <w:bCs/>
        </w:rPr>
        <w:t xml:space="preserve">not</w:t>
      </w:r>
      <w:r>
        <w:rPr>
          <w:b w:val="false"/>
          <w:bCs w:val="false"/>
        </w:rPr>
        <w:t xml:space="preserve"> address three-dimensional volumetric analysis, nodule segmentation, tumour staging, or histological subtype classification. Clinical validation with prospective patient cohorts, regulatory approval and HIPAA/GDPR compliance are likewise beyond the scope of this academic project, though their importance for eventual clinical deployment is acknowledged.</w:t>
      </w:r>
    </w:p>
    <w:p>
      <w:pPr>
        <w:pStyle w:val="Heading2"/>
      </w:pPr>
      <w:r>
        <w:rPr>
          <w:b w:val="false"/>
          <w:bCs w:val="false"/>
        </w:rPr>
        <w:t xml:space="preserve">1.9 Significance and Contributions</w:t>
      </w:r>
    </w:p>
    <w:p>
      <w:pPr>
        <w:spacing w:after="100" w:before="100"/>
        <w:jc w:val="both"/>
      </w:pPr>
      <w:r>
        <w:rPr>
          <w:b w:val="false"/>
          <w:bCs w:val="false"/>
        </w:rPr>
        <w:t xml:space="preserve">The principal contributions of this thesis are:</w:t>
      </w:r>
    </w:p>
    <w:p>
      <w:pPr>
        <w:pStyle w:val="ListParagraph"/>
        <w:numPr>
          <w:ilvl w:val="0"/>
          <w:numId w:val="2"/>
        </w:numPr>
        <w:spacing w:after="60" w:before="60"/>
      </w:pPr>
      <w:r>
        <w:rPr>
          <w:b/>
          <w:bCs/>
        </w:rPr>
        <w:t xml:space="preserve">An explainable stacked ensemble framework</w:t>
      </w:r>
      <w:r>
        <w:rPr>
          <w:b w:val="false"/>
          <w:bCs w:val="false"/>
        </w:rPr>
        <w:t xml:space="preserve"> that unifies GAN-based data augmentation, an ensemble of three transfer learning architectures, and integrated Grad-CAM visualisation within a single, end-to-end pipeline for lung cancer detection.</w:t>
      </w:r>
    </w:p>
    <w:p>
      <w:pPr>
        <w:pStyle w:val="ListParagraph"/>
        <w:numPr>
          <w:ilvl w:val="0"/>
          <w:numId w:val="2"/>
        </w:numPr>
        <w:spacing w:after="60" w:before="60"/>
      </w:pPr>
      <w:r>
        <w:rPr>
          <w:b/>
          <w:bCs/>
        </w:rPr>
        <w:t xml:space="preserve">A dual-dataset evaluation</w:t>
      </w:r>
      <w:r>
        <w:rPr>
          <w:b w:val="false"/>
          <w:bCs w:val="false"/>
        </w:rPr>
        <w:t xml:space="preserve"> on both a curated benchmark (IQ-OTH/NCCD) and a raw multi-institutional clinical dataset (LIDC-IDRI), providing an honest and realistic assessment of generalisation that is absent from many single-dataset studies.</w:t>
      </w:r>
    </w:p>
    <w:p>
      <w:pPr>
        <w:pStyle w:val="ListParagraph"/>
        <w:numPr>
          <w:ilvl w:val="0"/>
          <w:numId w:val="2"/>
        </w:numPr>
        <w:spacing w:after="60" w:before="60"/>
      </w:pPr>
      <w:r>
        <w:rPr>
          <w:b/>
          <w:bCs/>
        </w:rPr>
        <w:t xml:space="preserve">A leakage-free stacked ensemble</w:t>
      </w:r>
      <w:r>
        <w:rPr>
          <w:b w:val="false"/>
          <w:bCs w:val="false"/>
        </w:rPr>
        <w:t xml:space="preserve">, in which the XGBoost meta-learner is trained on base-model predictions from a held-out validation set, ensuring that reported performance reflects genuine generalisation rather than training-set memorisation.</w:t>
      </w:r>
    </w:p>
    <w:p>
      <w:pPr>
        <w:pStyle w:val="ListParagraph"/>
        <w:numPr>
          <w:ilvl w:val="0"/>
          <w:numId w:val="2"/>
        </w:numPr>
        <w:spacing w:after="60" w:before="60"/>
      </w:pPr>
      <w:r>
        <w:rPr>
          <w:b/>
          <w:bCs/>
        </w:rPr>
        <w:t xml:space="preserve">Integrated, not post-hoc, explainability</w:t>
      </w:r>
      <w:r>
        <w:rPr>
          <w:b w:val="false"/>
          <w:bCs w:val="false"/>
        </w:rPr>
        <w:t xml:space="preserve"> — Grad-CAM is implemented as a core output of the system alongside the classification score, reinforcing clinical confidence in every prediction.</w:t>
      </w:r>
    </w:p>
    <w:p>
      <w:pPr>
        <w:pStyle w:val="ListParagraph"/>
        <w:numPr>
          <w:ilvl w:val="0"/>
          <w:numId w:val="2"/>
        </w:numPr>
        <w:spacing w:after="60" w:before="60"/>
      </w:pPr>
      <w:r>
        <w:rPr>
          <w:b/>
          <w:bCs/>
        </w:rPr>
        <w:t xml:space="preserve">A deployable web application</w:t>
      </w:r>
      <w:r>
        <w:rPr>
          <w:b w:val="false"/>
          <w:bCs w:val="false"/>
        </w:rPr>
        <w:t xml:space="preserve"> that makes the trained ensemble accessible and demonstrates real-time prediction with visual explanation.</w:t>
      </w:r>
    </w:p>
    <w:p>
      <w:pPr>
        <w:pStyle w:val="Heading2"/>
      </w:pPr>
      <w:r>
        <w:rPr>
          <w:b w:val="false"/>
          <w:bCs w:val="false"/>
        </w:rPr>
        <w:t xml:space="preserve">1.10 Organisation of the Thesis</w:t>
      </w:r>
    </w:p>
    <w:p>
      <w:pPr>
        <w:spacing w:after="100" w:before="100"/>
        <w:jc w:val="both"/>
      </w:pPr>
      <w:r>
        <w:rPr>
          <w:b w:val="false"/>
          <w:bCs w:val="false"/>
        </w:rPr>
        <w:t xml:space="preserve">The remainder of this thesis is structured as follows:</w:t>
      </w:r>
    </w:p>
    <w:p>
      <w:pPr>
        <w:pStyle w:val="ListParagraph"/>
        <w:numPr>
          <w:ilvl w:val="0"/>
          <w:numId w:val="3"/>
        </w:numPr>
        <w:spacing w:after="60" w:before="60"/>
      </w:pPr>
      <w:r>
        <w:rPr>
          <w:b/>
          <w:bCs/>
        </w:rPr>
        <w:t xml:space="preserve">Chapter 2 — Literature Review</w:t>
      </w:r>
      <w:r>
        <w:rPr>
          <w:b w:val="false"/>
          <w:bCs w:val="false"/>
        </w:rPr>
        <w:t xml:space="preserve"> surveys the clinical background of lung cancer diagnosis, traditional and deep-learning-based detection methods, transfer learning, GAN augmentation, ensemble learning, and explainable AI, concluding with the research gap that this work addresses.</w:t>
      </w:r>
    </w:p>
    <w:p>
      <w:pPr>
        <w:pStyle w:val="ListParagraph"/>
        <w:numPr>
          <w:ilvl w:val="0"/>
          <w:numId w:val="3"/>
        </w:numPr>
        <w:spacing w:after="60" w:before="60"/>
      </w:pPr>
      <w:r>
        <w:rPr>
          <w:b/>
          <w:bCs/>
        </w:rPr>
        <w:t xml:space="preserve">Chapter 3 — Materials and Methods</w:t>
      </w:r>
      <w:r>
        <w:rPr>
          <w:b w:val="false"/>
          <w:bCs w:val="false"/>
        </w:rPr>
        <w:t xml:space="preserve"> describes the datasets, the preprocessing pipeline, the GAN architecture and training procedure, the three CNN base models, the stacked ensemble with XGBoost meta-learner, the Grad-CAM explainability module, the evaluation metrics and the full experimental setup.</w:t>
      </w:r>
    </w:p>
    <w:p>
      <w:pPr>
        <w:pStyle w:val="ListParagraph"/>
        <w:numPr>
          <w:ilvl w:val="0"/>
          <w:numId w:val="3"/>
        </w:numPr>
        <w:spacing w:after="60" w:before="60"/>
      </w:pPr>
      <w:r>
        <w:rPr>
          <w:b/>
          <w:bCs/>
        </w:rPr>
        <w:t xml:space="preserve">Chapter 4 — Results and Discussion</w:t>
      </w:r>
      <w:r>
        <w:rPr>
          <w:b w:val="false"/>
          <w:bCs w:val="false"/>
        </w:rPr>
        <w:t xml:space="preserve"> presents the experimental results on both datasets, the cross-dataset comparison, the Grad-CAM analysis and the web application demonstration, and discusses the findings in the context of existing literature.</w:t>
      </w:r>
    </w:p>
    <w:p>
      <w:pPr>
        <w:pStyle w:val="ListParagraph"/>
        <w:numPr>
          <w:ilvl w:val="0"/>
          <w:numId w:val="3"/>
        </w:numPr>
        <w:spacing w:after="60" w:before="60"/>
      </w:pPr>
      <w:r>
        <w:rPr>
          <w:b/>
          <w:bCs/>
        </w:rPr>
        <w:t xml:space="preserve">Chapter 5 — Conclusion and Future Work</w:t>
      </w:r>
      <w:r>
        <w:rPr>
          <w:b w:val="false"/>
          <w:bCs w:val="false"/>
        </w:rPr>
        <w:t xml:space="preserve"> summarises the contributions of the study, acknowledges its limitations and proposes directions for future research.</w:t>
      </w:r>
    </w:p>
    <w:p>
      <w:r>
        <w:br w:type="page"/>
      </w:r>
    </w:p>
    <w:p>
      <w:pPr>
        <w:pStyle w:val="Heading1"/>
      </w:pPr>
      <w:r>
        <w:rPr>
          <w:b w:val="false"/>
          <w:bCs w:val="false"/>
        </w:rPr>
        <w:t xml:space="preserve">CHAPTER 2</w:t>
      </w:r>
    </w:p>
    <w:p>
      <w:pPr>
        <w:pStyle w:val="Heading1"/>
      </w:pPr>
      <w:r>
        <w:rPr>
          <w:b w:val="false"/>
          <w:bCs w:val="false"/>
        </w:rPr>
        <w:t xml:space="preserve">LITERATURE REVIEW</w:t>
      </w:r>
    </w:p>
    <w:p>
      <w:pPr>
        <w:pStyle w:val="Heading2"/>
      </w:pPr>
      <w:r>
        <w:rPr>
          <w:b w:val="false"/>
          <w:bCs w:val="false"/>
        </w:rPr>
        <w:t xml:space="preserve">2.1 Introduction</w:t>
      </w:r>
    </w:p>
    <w:p>
      <w:pPr>
        <w:spacing w:after="100" w:before="100"/>
        <w:jc w:val="both"/>
      </w:pPr>
      <w:r>
        <w:rPr>
          <w:b w:val="false"/>
          <w:bCs w:val="false"/>
        </w:rPr>
        <w:t xml:space="preserve">The development of automated systems for lung cancer detection sits at the intersection of medical imaging, machine learning and clinical decision support. A substantial body of research has accumulated over the past decade, progressing from classical image-processing techniques and shallow machine learning models through to the modern deep-learning methods that now dominate the field. This chapter reviews the most relevant work in each of these areas. It begins with the clinical and diagnostic background of lung cancer, moves through the evolution of imaging-based detection methods, examines the specific deep-learning techniques employed in the proposed system — transfer learning, GAN augmentation, ensemble learning and explainable AI — and concludes by identifying the research gap that motivates the present work.</w:t>
      </w:r>
    </w:p>
    <w:p>
      <w:pPr>
        <w:pStyle w:val="Heading2"/>
      </w:pPr>
      <w:r>
        <w:rPr>
          <w:b w:val="false"/>
          <w:bCs w:val="false"/>
        </w:rPr>
        <w:t xml:space="preserve">2.2 Traditional Methods of Lung Cancer Diagnosis</w:t>
      </w:r>
    </w:p>
    <w:p>
      <w:pPr>
        <w:spacing w:after="100" w:before="100"/>
        <w:jc w:val="both"/>
      </w:pPr>
      <w:r>
        <w:rPr>
          <w:b w:val="false"/>
          <w:bCs w:val="false"/>
        </w:rPr>
        <w:t xml:space="preserve">Historically, the diagnosis of lung cancer relied on a combination of clinical examination, chest X-ray, bronchoscopy and, ultimately, histopathological biopsy. While biopsy remains the definitive diagnostic standard, it is invasive, carries procedural risk and is impractical as a screening tool for asymptomatic populations. Chest X-ray, though widely available and inexpensive, has limited sensitivity for small nodules, which can be obscured by overlapping anatomical structures. These limitations led to the adoption of </w:t>
      </w:r>
      <w:r>
        <w:rPr>
          <w:b/>
          <w:bCs/>
        </w:rPr>
        <w:t xml:space="preserve">low-dose Computed Tomography (LDCT)</w:t>
      </w:r>
      <w:r>
        <w:rPr>
          <w:b w:val="false"/>
          <w:bCs w:val="false"/>
        </w:rPr>
        <w:t xml:space="preserve"> as the preferred screening modality, following landmark clinical trials demonstrating a significant reduction in lung cancer mortality among high-risk individuals screened with LDCT compared with chest X-ray [1].</w:t>
      </w:r>
    </w:p>
    <w:p>
      <w:pPr>
        <w:spacing w:after="100" w:before="100"/>
        <w:jc w:val="both"/>
      </w:pPr>
      <w:r>
        <w:rPr>
          <w:b w:val="false"/>
          <w:bCs w:val="false"/>
        </w:rPr>
        <w:t xml:space="preserve">However, the interpretation of CT images is highly demanding. A typical CT examination of the thorax produces between 300 and 500 axial slices, each of which must be evaluated by a radiologist. The volume of data, combined with the subtle appearance of early-stage nodules, creates conditions for diagnostic errors. Studies have reported both false-negative rates (missed cancers) and high rates of false positives (benign nodules flagged for unnecessary biopsy), underlining the need for reliable automated assistance.</w:t>
      </w:r>
    </w:p>
    <w:p>
      <w:pPr>
        <w:spacing w:after="100" w:before="100"/>
        <w:jc w:val="both"/>
      </w:pPr>
      <w:r>
        <w:rPr>
          <w:b w:val="false"/>
          <w:bCs w:val="false"/>
        </w:rPr>
        <w:t xml:space="preserve">Early computer-assisted detection (CAD) systems used handcrafted image features — such as Histogram of Oriented Gradients (HOG), Haralick texture features and geometric shape descriptors — fed into classical classifiers such as Support Vector Machines (SVMs) or Random Forests. While these approaches offered some improvement over unaided reading, their performance was fundamentally limited by the quality of the hand-engineered features, which required extensive domain expertise to design and struggled to capture the full complexity of natural image variation.</w:t>
      </w:r>
    </w:p>
    <w:p>
      <w:pPr>
        <w:pStyle w:val="Heading2"/>
      </w:pPr>
      <w:r>
        <w:rPr>
          <w:b w:val="false"/>
          <w:bCs w:val="false"/>
        </w:rPr>
        <w:t xml:space="preserve">2.3 Medical Imaging Modalities for the Lungs</w:t>
      </w:r>
    </w:p>
    <w:p>
      <w:pPr>
        <w:spacing w:after="100" w:before="100"/>
        <w:jc w:val="both"/>
      </w:pPr>
      <w:r>
        <w:rPr>
          <w:b w:val="false"/>
          <w:bCs w:val="false"/>
        </w:rPr>
        <w:t xml:space="preserve">CT remains the gold standard for lung cancer screening and nodule characterisation. Unlike planar X-ray, CT provides three-dimensional volumetric information that allows the size, shape, density and location of nodules to be assessed with precision. Contrast-enhanced CT can further reveal vascular involvement, while </w:t>
      </w:r>
      <w:r>
        <w:rPr>
          <w:b/>
          <w:bCs/>
        </w:rPr>
        <w:t xml:space="preserve">Positron Emission Tomography (PET)</w:t>
      </w:r>
      <w:r>
        <w:rPr>
          <w:b w:val="false"/>
          <w:bCs w:val="false"/>
        </w:rPr>
        <w:t xml:space="preserve"> combined with CT (PET-CT) is used for metabolic staging. In certain research contexts, </w:t>
      </w:r>
      <w:r>
        <w:rPr>
          <w:b/>
          <w:bCs/>
        </w:rPr>
        <w:t xml:space="preserve">Magnetic Resonance Imaging (MRI)</w:t>
      </w:r>
      <w:r>
        <w:rPr>
          <w:b w:val="false"/>
          <w:bCs w:val="false"/>
        </w:rPr>
        <w:t xml:space="preserve"> has also been explored for lung nodule characterisation, as demonstrated by Klangburanawat et al. (2024), who benchmarked transfer learning models on MRI-derived datasets [11].</w:t>
      </w:r>
    </w:p>
    <w:p>
      <w:pPr>
        <w:spacing w:after="100" w:before="100"/>
        <w:jc w:val="both"/>
      </w:pPr>
      <w:r>
        <w:rPr>
          <w:b w:val="false"/>
          <w:bCs w:val="false"/>
        </w:rPr>
        <w:t xml:space="preserve">For computational modelling, raw CT data is typically stored in the </w:t>
      </w:r>
      <w:r>
        <w:rPr>
          <w:b/>
          <w:bCs/>
        </w:rPr>
        <w:t xml:space="preserve">DICOM</w:t>
      </w:r>
      <w:r>
        <w:rPr>
          <w:b w:val="false"/>
          <w:bCs w:val="false"/>
        </w:rPr>
        <w:t xml:space="preserve"> format, which encodes pixel intensities in </w:t>
      </w:r>
      <w:r>
        <w:rPr>
          <w:b/>
          <w:bCs/>
        </w:rPr>
        <w:t xml:space="preserve">Hounsfield Units (HU)</w:t>
      </w:r>
      <w:r>
        <w:rPr>
          <w:b w:val="false"/>
          <w:bCs w:val="false"/>
        </w:rPr>
        <w:t xml:space="preserve"> — a linear scale in which air is represented as −1000 HU and bone as approximately +1000 HU. Soft tissue and lung parenchyma fall in the intermediate range. To make DICOM images suitable for a deep learning model, it is standard practice to apply </w:t>
      </w:r>
      <w:r>
        <w:rPr>
          <w:b/>
          <w:bCs/>
        </w:rPr>
        <w:t xml:space="preserve">lung windowing</w:t>
      </w:r>
      <w:r>
        <w:rPr>
          <w:b w:val="false"/>
          <w:bCs w:val="false"/>
        </w:rPr>
        <w:t xml:space="preserve"> (typically HU −1000 to +400) to isolate and enhance the relevant anatomical structures before converting to a standard image format. This step is essential when working with raw clinical datasets such as LIDC-IDRI, and is incorporated into the preprocessing pipeline described in Chapter 3.</w:t>
      </w:r>
    </w:p>
    <w:p>
      <w:pPr>
        <w:pStyle w:val="Heading2"/>
      </w:pPr>
      <w:r>
        <w:rPr>
          <w:b w:val="false"/>
          <w:bCs w:val="false"/>
        </w:rPr>
        <w:t xml:space="preserve">2.4 The Role of Deep Learning in Medical Image Analysis</w:t>
      </w:r>
    </w:p>
    <w:p>
      <w:pPr>
        <w:spacing w:after="100" w:before="100"/>
        <w:jc w:val="both"/>
      </w:pPr>
      <w:r>
        <w:rPr>
          <w:b w:val="false"/>
          <w:bCs w:val="false"/>
        </w:rPr>
        <w:t xml:space="preserve">The publication of deep convolutional neural networks (CNNs) capable of surpassing human-level performance on large-scale image recognition benchmarks marked a turning point for medical image analysis. Deep learning models, trained end-to-end on labelled data, learn hierarchical feature representations automatically, eliminating the need for handcrafted features and offering far greater expressive power than classical approaches.</w:t>
      </w:r>
    </w:p>
    <w:p>
      <w:pPr>
        <w:spacing w:after="100" w:before="100"/>
        <w:jc w:val="both"/>
      </w:pPr>
      <w:r>
        <w:rPr>
          <w:b w:val="false"/>
          <w:bCs w:val="false"/>
        </w:rPr>
        <w:t xml:space="preserve">In the specific domain of lung cancer detection, deep learning has been applied to nodule detection, malignancy classification, staging, and survival prediction. The early work of Yan et al. demonstrated that CNNs could learn discriminative features directly from CT slices for nodule classification. More recently, the availability of large public datasets — most notably the LIDC-IDRI dataset [8] — has enabled the training and rigorous evaluation of increasingly sophisticated deep learning systems. Hamoud et al. (2024) demonstrated that even a classical CNN architecture, when combined with explainable deep learning outputs, can achieve strong classification performance on lung CT data [17].</w:t>
      </w:r>
    </w:p>
    <w:p>
      <w:pPr>
        <w:spacing w:after="100" w:before="100"/>
        <w:jc w:val="both"/>
      </w:pPr>
      <w:r>
        <w:rPr>
          <w:b w:val="false"/>
          <w:bCs w:val="false"/>
        </w:rPr>
        <w:t xml:space="preserve">Despite these successes, deep learning models for medical imaging continue to face several fundamental challenges. First, labelled medical datasets are typically far smaller than those available in natural-image domains, making overfitting a persistent concern. Second, class imbalance — where cancerous cases are significantly under-represented — can distort training and lead to misleadingly high accuracy alongside poor sensitivity. Third, and perhaps most critically for clinical adoption, deep networks provide no inherent explanation for their predictions.</w:t>
      </w:r>
    </w:p>
    <w:p>
      <w:pPr>
        <w:pStyle w:val="Heading2"/>
      </w:pPr>
      <w:r>
        <w:rPr>
          <w:b w:val="false"/>
          <w:bCs w:val="false"/>
        </w:rPr>
        <w:t xml:space="preserve">2.5 Convolutional Neural Networks for Lung Cancer Detection</w:t>
      </w:r>
    </w:p>
    <w:p>
      <w:pPr>
        <w:spacing w:after="100" w:before="100"/>
        <w:jc w:val="both"/>
      </w:pPr>
      <w:r>
        <w:rPr>
          <w:b w:val="false"/>
          <w:bCs w:val="false"/>
        </w:rPr>
        <w:t xml:space="preserve">CNNs have become the dominant architecture for medical image classification. Several specific architectures have been widely adopted in lung cancer detection research, each offering a different combination of depth, width, connectivity and computational efficiency.</w:t>
      </w:r>
    </w:p>
    <w:p>
      <w:pPr>
        <w:spacing w:after="100" w:before="100"/>
        <w:jc w:val="both"/>
      </w:pPr>
      <w:r>
        <w:rPr>
          <w:b/>
          <w:bCs/>
        </w:rPr>
        <w:t xml:space="preserve">ResNet</w:t>
      </w:r>
      <w:r>
        <w:rPr>
          <w:b w:val="false"/>
          <w:bCs w:val="false"/>
        </w:rPr>
        <w:t xml:space="preserve"> (Residual Networks), introduced by He et al. [3], addressed the vanishing-gradient problem by introducing skip connections that allow gradients to flow directly across many layers. This innovation made it possible to train very deep networks (50, 101 or even 152 layers) without degradation, and ResNet-50 in particular has become a standard baseline in medical imaging. </w:t>
      </w:r>
      <w:r>
        <w:rPr>
          <w:b/>
          <w:bCs/>
        </w:rPr>
        <w:t xml:space="preserve">DenseNet</w:t>
      </w:r>
      <w:r>
        <w:rPr>
          <w:b w:val="false"/>
          <w:bCs w:val="false"/>
        </w:rPr>
        <w:t xml:space="preserve"> (Densely Connected Convolutional Networks), introduced by Huang et al. [4], extended this idea by connecting every layer to every subsequent layer within a dense block, maximising feature reuse and reducing the number of parameters. DenseNet-121 has been shown to be particularly effective in lung imaging tasks due to its ability to preserve fine-grained features across network depth. </w:t>
      </w:r>
      <w:r>
        <w:rPr>
          <w:b/>
          <w:bCs/>
        </w:rPr>
        <w:t xml:space="preserve">EfficientNet</w:t>
      </w:r>
      <w:r>
        <w:rPr>
          <w:b w:val="false"/>
          <w:bCs w:val="false"/>
        </w:rPr>
        <w:t xml:space="preserve">, introduced by Tan and Le [5], proposed a principled compound scaling method that simultaneously scales network depth, width and resolution using a single efficiency coefficient. EfficientNet-B0 achieves state-of-the-art performance with significantly fewer parameters than comparable architectures, making it well suited to smaller medical datasets.</w:t>
      </w:r>
    </w:p>
    <w:p>
      <w:pPr>
        <w:spacing w:after="100" w:before="100"/>
        <w:jc w:val="both"/>
      </w:pPr>
      <w:r>
        <w:rPr>
          <w:b w:val="false"/>
          <w:bCs w:val="false"/>
        </w:rPr>
        <w:t xml:space="preserve">Kumaran et al. (2024) proposed an explainable ensemble combining multiple CNN architectures for CT image analysis, finding that no single architecture consistently outperformed the others across all evaluation metrics, and that combining them yielded more stable and reliable predictions [13]. This finding directly motivates the ensemble approach adopted in the present work.</w:t>
      </w:r>
    </w:p>
    <w:p>
      <w:pPr>
        <w:pStyle w:val="Heading2"/>
      </w:pPr>
      <w:r>
        <w:rPr>
          <w:b w:val="false"/>
          <w:bCs w:val="false"/>
        </w:rPr>
        <w:t xml:space="preserve">2.6 Transfer Learning Approaches</w:t>
      </w:r>
    </w:p>
    <w:p>
      <w:pPr>
        <w:spacing w:after="100" w:before="100"/>
        <w:jc w:val="both"/>
      </w:pPr>
      <w:r>
        <w:rPr>
          <w:b w:val="false"/>
          <w:bCs w:val="false"/>
        </w:rPr>
        <w:t xml:space="preserve">A key practical challenge in medical imaging is the relative scarcity of labelled training data. </w:t>
      </w:r>
      <w:r>
        <w:rPr>
          <w:b/>
          <w:bCs/>
        </w:rPr>
        <w:t xml:space="preserve">Transfer learning</w:t>
      </w:r>
      <w:r>
        <w:rPr>
          <w:b w:val="false"/>
          <w:bCs w:val="false"/>
        </w:rPr>
        <w:t xml:space="preserve"> addresses this by initialising a CNN with weights pre-trained on a large general-purpose dataset — typically ImageNet — and then fine-tuning the network on the target medical imaging task. Because the lower layers of a pre-trained network have already learned general low-level features (edges, textures, gradients) that are useful for any image classification task, transfer learning allows high performance to be achieved with far smaller datasets than would be required when training from random initialisation.</w:t>
      </w:r>
    </w:p>
    <w:p>
      <w:pPr>
        <w:spacing w:after="100" w:before="100"/>
        <w:jc w:val="both"/>
      </w:pPr>
      <w:r>
        <w:rPr>
          <w:b w:val="false"/>
          <w:bCs w:val="false"/>
        </w:rPr>
        <w:t xml:space="preserve">Two-phase transfer learning — in which the pre-trained backbone is first held frozen while only the new classification head is trained, and then the entire network is fine-tuned with a lower learning rate — has become a standard and effective strategy. This approach reduces the risk of catastrophically overwriting the pre-trained features in the early stages of training.</w:t>
      </w:r>
    </w:p>
    <w:p>
      <w:pPr>
        <w:spacing w:after="100" w:before="100"/>
        <w:jc w:val="both"/>
      </w:pPr>
      <w:r>
        <w:rPr>
          <w:b w:val="false"/>
          <w:bCs w:val="false"/>
        </w:rPr>
        <w:t xml:space="preserve">Noman et al. (2025) proposed </w:t>
      </w:r>
      <w:r>
        <w:rPr>
          <w:b/>
          <w:bCs/>
        </w:rPr>
        <w:t xml:space="preserve">LungCT-NET</w:t>
      </w:r>
      <w:r>
        <w:rPr>
          <w:b w:val="false"/>
          <w:bCs w:val="false"/>
        </w:rPr>
        <w:t xml:space="preserve">, a transfer learning framework for automated lung nodule detection from CT images, augmented with explainability techniques, achieving high detection accuracy and demonstrating the value of combining transfer learning with XAI outputs [10]. Klangburanawat et al. (2024) benchmarked multiple transfer learning models for lung cancer classification, providing a systematic comparison that highlights the sensitivity of performance to architecture choice and the importance of dataset-specific fine-tuning [11]. Rana and Rana (2025) proposed </w:t>
      </w:r>
      <w:r>
        <w:rPr>
          <w:b/>
          <w:bCs/>
        </w:rPr>
        <w:t xml:space="preserve">SEMLCC</w:t>
      </w:r>
      <w:r>
        <w:rPr>
          <w:b w:val="false"/>
          <w:bCs w:val="false"/>
        </w:rPr>
        <w:t xml:space="preserve">, a stacked ensemble model that combines transfer learning architectures for lung cancer classification, reporting high accuracy and noting that the combination of models consistently outperformed any single architecture [9]. Together, these studies confirm that transfer learning is an essential component of any modern lung cancer detection system and that the specific choice of backbone architecture matters.</w:t>
      </w:r>
    </w:p>
    <w:p>
      <w:pPr>
        <w:pStyle w:val="Heading2"/>
      </w:pPr>
      <w:r>
        <w:rPr>
          <w:b w:val="false"/>
          <w:bCs w:val="false"/>
        </w:rPr>
        <w:t xml:space="preserve">2.7 Generative Adversarial Networks for Data Augmentation</w:t>
      </w:r>
    </w:p>
    <w:p>
      <w:pPr>
        <w:spacing w:after="100" w:before="100"/>
        <w:jc w:val="both"/>
      </w:pPr>
      <w:r>
        <w:rPr>
          <w:b/>
          <w:bCs/>
        </w:rPr>
        <w:t xml:space="preserve">Generative Adversarial Networks (GANs)</w:t>
      </w:r>
      <w:r>
        <w:rPr>
          <w:b w:val="false"/>
          <w:bCs w:val="false"/>
        </w:rPr>
        <w:t xml:space="preserve">, introduced by Goodfellow et al. [6], are a class of generative model in which two neural networks — a generator and a discriminator — are trained in an adversarial process. The generator learns to produce synthetic images that are indistinguishable from real ones; the discriminator learns to tell them apart. At equilibrium, the generator produces highly realistic samples that can be used to augment the training data.</w:t>
      </w:r>
    </w:p>
    <w:p>
      <w:pPr>
        <w:spacing w:after="100" w:before="100"/>
        <w:jc w:val="both"/>
      </w:pPr>
      <w:r>
        <w:rPr>
          <w:b w:val="false"/>
          <w:bCs w:val="false"/>
        </w:rPr>
        <w:t xml:space="preserve">In medical imaging, GAN-based augmentation has been used to address class imbalance by generating synthetic examples of the minority class. Jang et al. (2025) applied GAN-based data synthesis specifically for lung cancer classification, demonstrating that augmenting the training set with synthetic minority-class images measurably improved classification performance and reduced the sensitivity of the model to imbalanced class distributions [12]. Mendez et al. (2024) explored Cycle-GAN for CT image synthesis, showing that unpaired image-to-image translation could generate realistic CT images for domain adaptation and augmentation [19].</w:t>
      </w:r>
    </w:p>
    <w:p>
      <w:pPr>
        <w:spacing w:after="100" w:before="100"/>
        <w:jc w:val="both"/>
      </w:pPr>
      <w:r>
        <w:rPr>
          <w:b w:val="false"/>
          <w:bCs w:val="false"/>
        </w:rPr>
        <w:t xml:space="preserve">A </w:t>
      </w:r>
      <w:r>
        <w:rPr>
          <w:b/>
          <w:bCs/>
        </w:rPr>
        <w:t xml:space="preserve">Conditional GAN (cGAN)</w:t>
      </w:r>
      <w:r>
        <w:rPr>
          <w:b w:val="false"/>
          <w:bCs w:val="false"/>
        </w:rPr>
        <w:t xml:space="preserve"> extends the standard GAN framework by conditioning both the generator and discriminator on a class label, enabling the generation of images belonging to a specific target class. This makes cGANs particularly suitable for medical augmentation, where the goal is to generate synthetic images of a specific pathological class rather than arbitrary images. The use of cGAN-based augmentation in the present system is described in detail in Chapter 3.</w:t>
      </w:r>
    </w:p>
    <w:p>
      <w:pPr>
        <w:spacing w:after="100" w:before="100"/>
        <w:jc w:val="both"/>
      </w:pPr>
      <w:r>
        <w:rPr>
          <w:b w:val="false"/>
          <w:bCs w:val="false"/>
        </w:rPr>
        <w:t xml:space="preserve">Classical augmentation techniques — such as random rotation, horizontal flipping, brightness and contrast adjustment, and Gaussian blur — provide diversity within the existing training images and reduce overfitting. While effective and computationally inexpensive, classical augmentation cannot generate truly new examples that lie beyond the distribution of the original data; GAN-based augmentation can.</w:t>
      </w:r>
    </w:p>
    <w:p>
      <w:pPr>
        <w:pStyle w:val="Heading2"/>
      </w:pPr>
      <w:r>
        <w:rPr>
          <w:b w:val="false"/>
          <w:bCs w:val="false"/>
        </w:rPr>
        <w:t xml:space="preserve">2.8 Ensemble Learning Methods</w:t>
      </w:r>
    </w:p>
    <w:p>
      <w:pPr>
        <w:spacing w:after="100" w:before="100"/>
        <w:jc w:val="both"/>
      </w:pPr>
      <w:r>
        <w:rPr>
          <w:b/>
          <w:bCs/>
        </w:rPr>
        <w:t xml:space="preserve">Ensemble learning</w:t>
      </w:r>
      <w:r>
        <w:rPr>
          <w:b w:val="false"/>
          <w:bCs w:val="false"/>
        </w:rPr>
        <w:t xml:space="preserve"> combines the predictions of multiple individual models to produce a single, more accurate and more stable prediction. The theoretical justification is straightforward: if different models make different errors on different examples, then combining their outputs tends to cancel out individual errors and produce a result closer to the ground truth.</w:t>
      </w:r>
    </w:p>
    <w:p>
      <w:pPr>
        <w:spacing w:after="100" w:before="100"/>
        <w:jc w:val="both"/>
      </w:pPr>
      <w:r>
        <w:rPr>
          <w:b w:val="false"/>
          <w:bCs w:val="false"/>
        </w:rPr>
        <w:t xml:space="preserve">Several ensemble strategies have been applied to CNN-based medical image classification. </w:t>
      </w:r>
      <w:r>
        <w:rPr>
          <w:b/>
          <w:bCs/>
        </w:rPr>
        <w:t xml:space="preserve">Voting</w:t>
      </w:r>
      <w:r>
        <w:rPr>
          <w:b w:val="false"/>
          <w:bCs w:val="false"/>
        </w:rPr>
        <w:t xml:space="preserve"> ensembles take the majority or average of the individual predictions. </w:t>
      </w:r>
      <w:r>
        <w:rPr>
          <w:b/>
          <w:bCs/>
        </w:rPr>
        <w:t xml:space="preserve">Bagging</w:t>
      </w:r>
      <w:r>
        <w:rPr>
          <w:b w:val="false"/>
          <w:bCs w:val="false"/>
        </w:rPr>
        <w:t xml:space="preserve"> trains multiple models on different bootstrap samples of the data. </w:t>
      </w:r>
      <w:r>
        <w:rPr>
          <w:b/>
          <w:bCs/>
        </w:rPr>
        <w:t xml:space="preserve">Stacking</w:t>
      </w:r>
      <w:r>
        <w:rPr>
          <w:b w:val="false"/>
          <w:bCs w:val="false"/>
        </w:rPr>
        <w:t xml:space="preserve"> (or </w:t>
      </w:r>
      <w:r>
        <w:rPr>
          <w:b/>
          <w:bCs/>
        </w:rPr>
        <w:t xml:space="preserve">stacked generalisation</w:t>
      </w:r>
      <w:r>
        <w:rPr>
          <w:b w:val="false"/>
          <w:bCs w:val="false"/>
        </w:rPr>
        <w:t xml:space="preserve">) trains a second-level "meta-learner" on the outputs of the base models, learning to combine them optimally. Among these, stacking is the most flexible, as the meta-learner can learn complex, nonlinear relationships between the base models' predictions.</w:t>
      </w:r>
    </w:p>
    <w:p>
      <w:pPr>
        <w:spacing w:after="100" w:before="100"/>
        <w:jc w:val="both"/>
      </w:pPr>
      <w:r>
        <w:rPr>
          <w:b w:val="false"/>
          <w:bCs w:val="false"/>
        </w:rPr>
        <w:t xml:space="preserve">Saba et al. (2024) proposed </w:t>
      </w:r>
      <w:r>
        <w:rPr>
          <w:b/>
          <w:bCs/>
        </w:rPr>
        <w:t xml:space="preserve">VER-Net</w:t>
      </w:r>
      <w:r>
        <w:rPr>
          <w:b w:val="false"/>
          <w:bCs w:val="false"/>
        </w:rPr>
        <w:t xml:space="preserve">, a stacked transfer learning model for multi-cancer diagnosis using deep learning, demonstrating that a stacked ensemble consistently outperformed the individual architectures that composed it [14]. Sabu and Prakash (2025) proposed </w:t>
      </w:r>
      <w:r>
        <w:rPr>
          <w:b/>
          <w:bCs/>
        </w:rPr>
        <w:t xml:space="preserve">SMLCC</w:t>
      </w:r>
      <w:r>
        <w:rPr>
          <w:b w:val="false"/>
          <w:bCs w:val="false"/>
        </w:rPr>
        <w:t xml:space="preserve">, a multi-attention stacked network for lung cancer classification, reporting that the stacking strategy improved both accuracy and robustness compared with single-model baselines [16]. Rana and Rana (2025) similarly found that their SEMLCC stacked ensemble achieved superior performance to each constituent model individually [9]. These findings collectively support the use of a stacked ensemble in the present system, where </w:t>
      </w:r>
      <w:r>
        <w:rPr>
          <w:b/>
          <w:bCs/>
        </w:rPr>
        <w:t xml:space="preserve">XGBoost</w:t>
      </w:r>
      <w:r>
        <w:rPr>
          <w:b w:val="false"/>
          <w:bCs w:val="false"/>
        </w:rPr>
        <w:t xml:space="preserve"> is used as the meta-learner, trained on base-model predictions from a held-out validation set to avoid data leakage.</w:t>
      </w:r>
    </w:p>
    <w:p>
      <w:pPr>
        <w:pStyle w:val="Heading2"/>
      </w:pPr>
      <w:r>
        <w:rPr>
          <w:b w:val="false"/>
          <w:bCs w:val="false"/>
        </w:rPr>
        <w:t xml:space="preserve">2.9 Explainable Artificial Intelligence (XAI) and Grad-CAM</w:t>
      </w:r>
    </w:p>
    <w:p>
      <w:pPr>
        <w:spacing w:after="100" w:before="100"/>
        <w:jc w:val="both"/>
      </w:pPr>
      <w:r>
        <w:rPr>
          <w:b w:val="false"/>
          <w:bCs w:val="false"/>
        </w:rPr>
        <w:t xml:space="preserve">The opacity of deep neural networks is one of the most significant obstacles to their clinical adoption. A radiologist presented with a classification output accompanied by no explanation cannot verify whether the model has identified a genuine lesion or has responded to an imaging artefact, scanner noise or patient positioning. This is not a theoretical concern — studies have shown that even high-accuracy CNNs sometimes base their predictions on spurious correlations in the training data that have no clinical significance.</w:t>
      </w:r>
    </w:p>
    <w:p>
      <w:pPr>
        <w:spacing w:after="100" w:before="100"/>
        <w:jc w:val="both"/>
      </w:pPr>
      <w:r>
        <w:rPr>
          <w:b/>
          <w:bCs/>
        </w:rPr>
        <w:t xml:space="preserve">Explainable AI (XAI)</w:t>
      </w:r>
      <w:r>
        <w:rPr>
          <w:b w:val="false"/>
          <w:bCs w:val="false"/>
        </w:rPr>
        <w:t xml:space="preserve"> encompasses a range of methods designed to make the reasoning of black-box models interpretable to human users. In the context of image classification, </w:t>
      </w:r>
      <w:r>
        <w:rPr>
          <w:b/>
          <w:bCs/>
        </w:rPr>
        <w:t xml:space="preserve">Gradient-weighted Class Activation Mapping (Grad-CAM)</w:t>
      </w:r>
      <w:r>
        <w:rPr>
          <w:b w:val="false"/>
          <w:bCs w:val="false"/>
        </w:rPr>
        <w:t xml:space="preserve">, introduced by Selvaraju et al. [7], has become the most widely used approach. Grad-CAM computes the gradient of the class score with respect to the feature maps of the final convolutional layer and uses these gradients to produce a coarse heatmap highlighting the regions of the input image that most strongly influenced the prediction. These heatmaps are overlaid on the original image, providing an intuitive visual explanation that can be reviewed by a clinician.</w:t>
      </w:r>
    </w:p>
    <w:p>
      <w:pPr>
        <w:spacing w:after="100" w:before="100"/>
        <w:jc w:val="both"/>
      </w:pPr>
      <w:r>
        <w:rPr>
          <w:b w:val="false"/>
          <w:bCs w:val="false"/>
        </w:rPr>
        <w:t xml:space="preserve">Verramat et al. (2024) proposed </w:t>
      </w:r>
      <w:r>
        <w:rPr>
          <w:b/>
          <w:bCs/>
        </w:rPr>
        <w:t xml:space="preserve">SICEXes</w:t>
      </w:r>
      <w:r>
        <w:rPr>
          <w:b w:val="false"/>
          <w:bCs w:val="false"/>
        </w:rPr>
        <w:t xml:space="preserve">, a hybrid explainable AI framework that integrated Grad-CAM with attention mechanisms for CT image classification, showing that integrated explainability tools produced more clinically relevant saliency maps than post-hoc approaches [15]. Mendez et al. (2021) demonstrated that Grad-CAM, when applied to deep learning models for lung nodule detection, consistently highlighted the nodule region rather than background structures, supporting its validity as an interpretability tool for this domain [19]. Noman et al. (2025) incorporated explainability outputs into their LungCT-NET framework, confirming that XAI features strengthened radiologist confidence in the system's recommendations [10].</w:t>
      </w:r>
    </w:p>
    <w:p>
      <w:pPr>
        <w:spacing w:after="100" w:before="100"/>
        <w:jc w:val="both"/>
      </w:pPr>
      <w:r>
        <w:rPr>
          <w:b w:val="false"/>
          <w:bCs w:val="false"/>
        </w:rPr>
        <w:t xml:space="preserve">A key observation from the literature — and one that directly motivates the present work — is that XAI tools are most commonly applied </w:t>
      </w:r>
      <w:r>
        <w:rPr>
          <w:b w:val="false"/>
          <w:bCs w:val="false"/>
          <w:i/>
          <w:iCs/>
        </w:rPr>
        <w:t xml:space="preserve">post-hoc</w:t>
      </w:r>
      <w:r>
        <w:rPr>
          <w:b w:val="false"/>
          <w:bCs w:val="false"/>
        </w:rPr>
        <w:t xml:space="preserve">: that is, they are bolted onto an existing model as an afterthought, rather than being treated as a core design requirement. This means that the explainability of a system is often inconsistent, incomplete or difficult to reproduce. The proposed system addresses this by incorporating Grad-CAM as a first-class output component, produced alongside the classification score for every prediction.</w:t>
      </w:r>
    </w:p>
    <w:p>
      <w:pPr>
        <w:pStyle w:val="Heading2"/>
      </w:pPr>
      <w:r>
        <w:rPr>
          <w:b w:val="false"/>
          <w:bCs w:val="false"/>
        </w:rPr>
        <w:t xml:space="preserve">2.10 Benchmark Datasets: IQ-OTH/NCCD and LIDC-IDRI</w:t>
      </w:r>
    </w:p>
    <w:p>
      <w:pPr>
        <w:spacing w:after="100" w:before="100"/>
        <w:jc w:val="both"/>
      </w:pPr>
      <w:r>
        <w:rPr>
          <w:b w:val="false"/>
          <w:bCs w:val="false"/>
        </w:rPr>
        <w:t xml:space="preserve">Two datasets are used in this work.</w:t>
      </w:r>
    </w:p>
    <w:p>
      <w:pPr>
        <w:spacing w:after="100" w:before="100"/>
        <w:jc w:val="both"/>
      </w:pPr>
      <w:r>
        <w:rPr>
          <w:b w:val="false"/>
          <w:bCs w:val="false"/>
        </w:rPr>
        <w:t xml:space="preserve">The </w:t>
      </w:r>
      <w:r>
        <w:rPr>
          <w:b/>
          <w:bCs/>
        </w:rPr>
        <w:t xml:space="preserve">IQ-OTH/NCCD</w:t>
      </w:r>
      <w:r>
        <w:rPr>
          <w:b w:val="false"/>
          <w:bCs w:val="false"/>
        </w:rPr>
        <w:t xml:space="preserve"> (Iraq Oncology Teaching Hospital / National Centre for Cancer Diseases) dataset is a publicly available collection of lung CT images collected in Iraq, organised into labelled folders corresponding to cancerous and non-cancerous cases. The images are pre-processed PNGs, making them straightforward to work with and suitable as a clean benchmark for evaluating classification performance under controlled conditions.</w:t>
      </w:r>
    </w:p>
    <w:p>
      <w:pPr>
        <w:spacing w:after="100" w:before="100"/>
        <w:jc w:val="both"/>
      </w:pPr>
      <w:r>
        <w:rPr>
          <w:b w:val="false"/>
          <w:bCs w:val="false"/>
        </w:rPr>
        <w:t xml:space="preserve">The </w:t>
      </w:r>
      <w:r>
        <w:rPr>
          <w:b/>
          <w:bCs/>
        </w:rPr>
        <w:t xml:space="preserve">LIDC-IDRI</w:t>
      </w:r>
      <w:r>
        <w:rPr>
          <w:b w:val="false"/>
          <w:bCs w:val="false"/>
        </w:rPr>
        <w:t xml:space="preserve"> (Lung Image Database Consortium – Image Database Resource Initiative) dataset, described by Armato et al. [8], is a large, multi-institutional collection of thoracic CT scans annotated by up to four experienced radiologists using a standardised XML annotation format. It contains 1,018 cases from seven different academic medical centres and is widely regarded as the most comprehensive and challenging public benchmark for lung nodule analysis. The raw DICOM format and the variability in nodule appearance, scanner type and imaging protocol make LIDC-IDRI a significantly more demanding dataset than IQ-OTH/NCCD, and performance differences between the two datasets reflect meaningful information about a model's ability to generalise.</w:t>
      </w:r>
    </w:p>
    <w:p>
      <w:pPr>
        <w:pStyle w:val="Heading2"/>
      </w:pPr>
      <w:r>
        <w:rPr>
          <w:b w:val="false"/>
          <w:bCs w:val="false"/>
        </w:rPr>
        <w:t xml:space="preserve">2.11 Summary of Related Work</w:t>
      </w:r>
    </w:p>
    <w:p>
      <w:pPr>
        <w:spacing w:after="100" w:before="100"/>
        <w:jc w:val="both"/>
      </w:pPr>
      <w:r>
        <w:rPr>
          <w:b w:val="false"/>
          <w:bCs w:val="false"/>
        </w:rPr>
        <w:t xml:space="preserve">The following table summarises the most relevant recent studies and identifies the key limitation of each that the present work addresses.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Author(s) &amp; Year</w:t>
            </w:r>
          </w:p>
        </w:tc>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Technique Used</w:t>
            </w:r>
          </w:p>
        </w:tc>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Focus Area</w:t>
            </w:r>
          </w:p>
        </w:tc>
        <w:tc>
          <w:tcPr>
            <w:tcW w:type="dxa" w:w="225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Key Limitation</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Rana &amp; Rana (2025) [9]</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Stacked Ensemble + Transfer Learning (SEMLCC)</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High-accuracy lung cancer classification from CT images</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Limited dataset diversity; XAI explanations limited</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Noman et al. (2025) [10]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LungCT-NET: Transfer learning + XAI</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Automated lung nodule detection</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High computational cost; limited evaluation on external datasets</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Klangburanawat et al. (2024) [11]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VGG16 Transfer Learning — benchmarking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Transfer learning evaluation for lung cancer (MRI / CT)</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Moderate accuracy; dataset-specific, may not generalise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Jang et al. (2025) [12]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GAN-based Data Synthesis + CNN classification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Synthetic data generation to address class imbalance</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Limited architectural diversity; no explainability</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Kumaran et al. (2024) [13]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Ensemble VGG16 + ResNeXt + InceptionV3 + XAI</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Explainable ensemble for CT image classification</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Potential overfitting on small datasets; no cross-dataset validation</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Saba et al. (2024) [14]</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VER-Net (Stacked Transfer Learning Model)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Deep learning for multi-cancer diagnosis using imaging data</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Model complexity; limited visual interpretability</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Verramat et al. (2024) [15]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SICEXes: Hybrid XAI + Attention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XAI validation and confidence in model attention maps</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XAI outputs inconsistent across different model architectures</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Sabu &amp; Prakash (2025) [16]</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SMLCC: Multi-Attention Stacked Networks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Lung cancer detection with stacked attention</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High computational requirements; XAI dependent on visual inspection</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Hamoud et al. (2024) [17]</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Classical CNN + Explainable deep learning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CT image classification with model interpretability</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Limited scalability; lack of quantitative XAI evaluation</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Oncu et al. (2025) [20]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Multimodal DL: CT images + clinical data</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Integration of imaging and clinical features for lung diagnosis</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Dataset availability; difficulty combining modalities at inference</w:t>
            </w:r>
          </w:p>
        </w:tc>
      </w:tr>
    </w:tbl>
    <w:p>
      <w:pPr>
        <w:spacing w:after="160"/>
      </w:pPr>
    </w:p>
    <w:p>
      <w:pPr>
        <w:pStyle w:val="Heading2"/>
      </w:pPr>
      <w:r>
        <w:rPr>
          <w:b w:val="false"/>
          <w:bCs w:val="false"/>
        </w:rPr>
        <w:t xml:space="preserve">2.12 Research Gap</w:t>
      </w:r>
    </w:p>
    <w:p>
      <w:pPr>
        <w:spacing w:after="100" w:before="100"/>
        <w:jc w:val="both"/>
      </w:pPr>
      <w:r>
        <w:rPr>
          <w:b w:val="false"/>
          <w:bCs w:val="false"/>
        </w:rPr>
        <w:t xml:space="preserve">The review of existing literature reveals several consistent limitations in current approaches to deep-learning-based lung cancer detection:</w:t>
      </w:r>
    </w:p>
    <w:p>
      <w:pPr>
        <w:pStyle w:val="ListParagraph"/>
        <w:numPr>
          <w:ilvl w:val="0"/>
          <w:numId w:val="2"/>
        </w:numPr>
        <w:spacing w:after="60" w:before="60"/>
      </w:pPr>
      <w:r>
        <w:rPr>
          <w:b/>
          <w:bCs/>
        </w:rPr>
        <w:t xml:space="preserve">Isolated explainability.</w:t>
      </w:r>
      <w:r>
        <w:rPr>
          <w:b w:val="false"/>
          <w:bCs w:val="false"/>
        </w:rPr>
        <w:t xml:space="preserve"> Although Grad-CAM and related XAI techniques have been applied in several studies, they are typically used as post-hoc tools applied after training, rather than being integrated as a core output of the classification pipeline [15]. This limits the consistency and clinical utility of the explanations produced.</w:t>
      </w:r>
    </w:p>
    <w:p>
      <w:pPr>
        <w:pStyle w:val="ListParagraph"/>
        <w:numPr>
          <w:ilvl w:val="0"/>
          <w:numId w:val="2"/>
        </w:numPr>
        <w:spacing w:after="60" w:before="60"/>
      </w:pPr>
      <w:r>
        <w:rPr>
          <w:b/>
          <w:bCs/>
        </w:rPr>
        <w:t xml:space="preserve">Single-dataset evaluation.</w:t>
      </w:r>
      <w:r>
        <w:rPr>
          <w:b w:val="false"/>
          <w:bCs w:val="false"/>
        </w:rPr>
        <w:t xml:space="preserve"> The majority of published systems are evaluated on a single dataset, making it impossible to determine whether their reported accuracy reflects genuine generalisation or merely overfitting to the idiosyncrasies of one particular data source.</w:t>
      </w:r>
    </w:p>
    <w:p>
      <w:pPr>
        <w:pStyle w:val="ListParagraph"/>
        <w:numPr>
          <w:ilvl w:val="0"/>
          <w:numId w:val="2"/>
        </w:numPr>
        <w:spacing w:after="60" w:before="60"/>
      </w:pPr>
      <w:r>
        <w:rPr>
          <w:b/>
          <w:bCs/>
        </w:rPr>
        <w:t xml:space="preserve">Incomplete integration of augmentation and ensembling.</w:t>
      </w:r>
      <w:r>
        <w:rPr>
          <w:b w:val="false"/>
          <w:bCs w:val="false"/>
        </w:rPr>
        <w:t xml:space="preserve"> While GAN-based augmentation and stacked ensemble methods have been studied separately, few systems combine both within a single, coherent framework alongside explainability, and fewer still evaluate this combination rigorously across multiple datasets [9, 12].</w:t>
      </w:r>
    </w:p>
    <w:p>
      <w:pPr>
        <w:pStyle w:val="ListParagraph"/>
        <w:numPr>
          <w:ilvl w:val="0"/>
          <w:numId w:val="2"/>
        </w:numPr>
        <w:spacing w:after="60" w:before="60"/>
      </w:pPr>
      <w:r>
        <w:rPr>
          <w:b/>
          <w:bCs/>
        </w:rPr>
        <w:t xml:space="preserve">Limited clinical interpretability evidence.</w:t>
      </w:r>
      <w:r>
        <w:rPr>
          <w:b w:val="false"/>
          <w:bCs w:val="false"/>
        </w:rPr>
        <w:t xml:space="preserve"> Studies that do apply Grad-CAM rarely evaluate whether the highlighted regions correspond to clinically meaningful structures. Providing visual evidence that the model's attention aligns with the tumour region is essential for building clinical trust.</w:t>
      </w:r>
    </w:p>
    <w:p>
      <w:pPr>
        <w:spacing w:after="100" w:before="100"/>
        <w:jc w:val="both"/>
      </w:pPr>
      <w:r>
        <w:rPr>
          <w:b w:val="false"/>
          <w:bCs w:val="false"/>
        </w:rPr>
        <w:t xml:space="preserve">As stated in the proposal: </w:t>
      </w:r>
      <w:r>
        <w:rPr>
          <w:b w:val="false"/>
          <w:bCs w:val="false"/>
          <w:i/>
          <w:iCs/>
        </w:rPr>
        <w:t xml:space="preserve">"Although the current lung cancer detection models achieve outstanding accuracy using deep learning and transfer models, they lack integration methods, such as Grad-CAM, for providing clinical insights. Grad-CAM and similar XAI tools are often applied post-hoc rather than integrated within models design."</w:t>
      </w:r>
    </w:p>
    <w:p>
      <w:pPr>
        <w:spacing w:after="100" w:before="100"/>
        <w:jc w:val="both"/>
      </w:pPr>
      <w:r>
        <w:rPr>
          <w:b w:val="false"/>
          <w:bCs w:val="false"/>
        </w:rPr>
        <w:t xml:space="preserve">The present work directly addresses this gap by: (i) integrating Grad-CAM as a first-class component of the prediction pipeline; (ii) evaluating on two contrasting datasets to provide evidence of generalisation; and (iii) combining GAN augmentation, a stacked ensemble and integrated XAI within a single framework.</w:t>
      </w:r>
    </w:p>
    <w:p>
      <w:pPr>
        <w:pStyle w:val="Heading2"/>
      </w:pPr>
      <w:r>
        <w:rPr>
          <w:b w:val="false"/>
          <w:bCs w:val="false"/>
        </w:rPr>
        <w:t xml:space="preserve">2.13 Summary</w:t>
      </w:r>
    </w:p>
    <w:p>
      <w:pPr>
        <w:spacing w:after="100" w:before="100"/>
        <w:jc w:val="both"/>
      </w:pPr>
      <w:r>
        <w:rPr>
          <w:b w:val="false"/>
          <w:bCs w:val="false"/>
        </w:rPr>
        <w:t xml:space="preserve">This chapter has reviewed the clinical context of lung cancer detection, the evolution from traditional CAD to deep learning, and the specific techniques — CNN architectures, transfer learning, GAN augmentation, stacked ensemble learning and Grad-CAM explainability — that form the building blocks of the proposed system. The literature confirms that each of these components individually improves some aspect of detection performance, but that no existing work combines all of them in a unified, integrated and rigorously evaluated system. The following chapter describes in full detail how these components are brought together in the proposed methodology.</w:t>
      </w:r>
    </w:p>
    <w:p>
      <w:pPr>
        <w:spacing w:after="200" w:before="200"/>
      </w:pPr>
    </w:p>
    <w:p>
      <w:pPr>
        <w:pStyle w:val="Heading2"/>
      </w:pPr>
      <w:r>
        <w:rPr>
          <w:b w:val="false"/>
          <w:bCs w:val="false"/>
        </w:rPr>
        <w:t xml:space="preserve">References (Chapter 2)</w:t>
      </w:r>
    </w:p>
    <w:p>
      <w:pPr>
        <w:spacing w:after="100" w:before="100"/>
        <w:jc w:val="both"/>
      </w:pPr>
      <w:r>
        <w:rPr>
          <w:b w:val="false"/>
          <w:bCs w:val="false"/>
        </w:rPr>
        <w:t xml:space="preserve">[1] World Health Organization. (2024). </w:t>
      </w:r>
      <w:r>
        <w:rPr>
          <w:b w:val="false"/>
          <w:bCs w:val="false"/>
          <w:i/>
          <w:iCs/>
        </w:rPr>
        <w:t xml:space="preserve">Cancer fact sheet</w:t>
      </w:r>
      <w:r>
        <w:rPr>
          <w:b w:val="false"/>
          <w:bCs w:val="false"/>
        </w:rPr>
        <w:t xml:space="preserve">. World Health Organization.</w:t>
      </w:r>
    </w:p>
    <w:p>
      <w:pPr>
        <w:spacing w:after="100" w:before="100"/>
        <w:jc w:val="both"/>
      </w:pPr>
      <w:r>
        <w:rPr>
          <w:b w:val="false"/>
          <w:bCs w:val="false"/>
        </w:rPr>
        <w:t xml:space="preserve">[2] Simonyan, K., &amp; Zisserman, A. (2014). Very deep convolutional networks for large-scale image recognition. </w:t>
      </w:r>
      <w:r>
        <w:rPr>
          <w:b w:val="false"/>
          <w:bCs w:val="false"/>
          <w:i/>
          <w:iCs/>
        </w:rPr>
        <w:t xml:space="preserve">arXiv preprint arXiv:1409.1556</w:t>
      </w:r>
      <w:r>
        <w:rPr>
          <w:b w:val="false"/>
          <w:bCs w:val="false"/>
        </w:rPr>
        <w:t xml:space="preserve">.</w:t>
      </w:r>
    </w:p>
    <w:p>
      <w:pPr>
        <w:spacing w:after="100" w:before="100"/>
        <w:jc w:val="both"/>
      </w:pPr>
      <w:r>
        <w:rPr>
          <w:b w:val="false"/>
          <w:bCs w:val="false"/>
        </w:rPr>
        <w:t xml:space="preserve">[3] He, K., Zhang, X., Ren, S., &amp; Sun, J. (2016). Deep residual learning for image recognition. </w:t>
      </w:r>
      <w:r>
        <w:rPr>
          <w:b w:val="false"/>
          <w:bCs w:val="false"/>
          <w:i/>
          <w:iCs/>
        </w:rPr>
        <w:t xml:space="preserve">Proceedings of the IEEE Conference on Computer Vision and Pattern Recognition (CVPR)</w:t>
      </w:r>
      <w:r>
        <w:rPr>
          <w:b w:val="false"/>
          <w:bCs w:val="false"/>
        </w:rPr>
        <w:t xml:space="preserve">, 770–778.</w:t>
      </w:r>
    </w:p>
    <w:p>
      <w:pPr>
        <w:spacing w:after="100" w:before="100"/>
        <w:jc w:val="both"/>
      </w:pPr>
      <w:r>
        <w:rPr>
          <w:b w:val="false"/>
          <w:bCs w:val="false"/>
        </w:rPr>
        <w:t xml:space="preserve">[4] Huang, G., Liu, Z., Van der Maaten, L., &amp; Weinberger, K. Q. (2017). Densely connected convolutional networks. </w:t>
      </w:r>
      <w:r>
        <w:rPr>
          <w:b w:val="false"/>
          <w:bCs w:val="false"/>
          <w:i/>
          <w:iCs/>
        </w:rPr>
        <w:t xml:space="preserve">Proceedings of the IEEE Conference on Computer Vision and Pattern Recognition (CVPR)</w:t>
      </w:r>
      <w:r>
        <w:rPr>
          <w:b w:val="false"/>
          <w:bCs w:val="false"/>
        </w:rPr>
        <w:t xml:space="preserve">, 4700–4708.</w:t>
      </w:r>
    </w:p>
    <w:p>
      <w:pPr>
        <w:spacing w:after="100" w:before="100"/>
        <w:jc w:val="both"/>
      </w:pPr>
      <w:r>
        <w:rPr>
          <w:b w:val="false"/>
          <w:bCs w:val="false"/>
        </w:rPr>
        <w:t xml:space="preserve">[5] Tan, M., &amp; Le, Q. (2019). EfficientNet: Rethinking model scaling for convolutional neural networks. </w:t>
      </w:r>
      <w:r>
        <w:rPr>
          <w:b w:val="false"/>
          <w:bCs w:val="false"/>
          <w:i/>
          <w:iCs/>
        </w:rPr>
        <w:t xml:space="preserve">Proceedings of the 36th International Conference on Machine Learning (ICML)</w:t>
      </w:r>
      <w:r>
        <w:rPr>
          <w:b w:val="false"/>
          <w:bCs w:val="false"/>
        </w:rPr>
        <w:t xml:space="preserve">, 6105–6114.</w:t>
      </w:r>
    </w:p>
    <w:p>
      <w:pPr>
        <w:spacing w:after="100" w:before="100"/>
        <w:jc w:val="both"/>
      </w:pPr>
      <w:r>
        <w:rPr>
          <w:b w:val="false"/>
          <w:bCs w:val="false"/>
        </w:rPr>
        <w:t xml:space="preserve">[6] Goodfellow, I., Pouget-Abadie, J., Mirza, M., Xu, B., Warde-Farley, D., Ozair, S., Courville, A., &amp; Bengio, Y. (2014). Generative adversarial nets. </w:t>
      </w:r>
      <w:r>
        <w:rPr>
          <w:b w:val="false"/>
          <w:bCs w:val="false"/>
          <w:i/>
          <w:iCs/>
        </w:rPr>
        <w:t xml:space="preserve">Advances in Neural Information Processing Systems (NeurIPS)</w:t>
      </w:r>
      <w:r>
        <w:rPr>
          <w:b w:val="false"/>
          <w:bCs w:val="false"/>
        </w:rPr>
        <w:t xml:space="preserve">, 27, 2672–2680.</w:t>
      </w:r>
    </w:p>
    <w:p>
      <w:pPr>
        <w:spacing w:after="100" w:before="100"/>
        <w:jc w:val="both"/>
      </w:pPr>
      <w:r>
        <w:rPr>
          <w:b w:val="false"/>
          <w:bCs w:val="false"/>
        </w:rPr>
        <w:t xml:space="preserve">[7] Selvaraju, R. R., Cogswell, M., Das, A., Vedantam, R., Parikh, D., &amp; Batra, D. (2017). Grad-CAM: Visual explanations from deep networks via gradient-based localization. </w:t>
      </w:r>
      <w:r>
        <w:rPr>
          <w:b w:val="false"/>
          <w:bCs w:val="false"/>
          <w:i/>
          <w:iCs/>
        </w:rPr>
        <w:t xml:space="preserve">Proceedings of the IEEE International Conference on Computer Vision (ICCV)</w:t>
      </w:r>
      <w:r>
        <w:rPr>
          <w:b w:val="false"/>
          <w:bCs w:val="false"/>
        </w:rPr>
        <w:t xml:space="preserve">, 618–626.</w:t>
      </w:r>
    </w:p>
    <w:p>
      <w:pPr>
        <w:spacing w:after="100" w:before="100"/>
        <w:jc w:val="both"/>
      </w:pPr>
      <w:r>
        <w:rPr>
          <w:b w:val="false"/>
          <w:bCs w:val="false"/>
        </w:rPr>
        <w:t xml:space="preserve">[8] Armato, S. G., McLennan, G., Bidaut, L., McNitt-Gray, M. F., Meyer, C. R., Reeves, A. P., ... &amp; Clarke, L. P. (2011). The Lung Image Database Consortium (LIDC) and Image Database Resource Initiative (IDRI): A completed reference database of lung nodules on CT scans. </w:t>
      </w:r>
      <w:r>
        <w:rPr>
          <w:b w:val="false"/>
          <w:bCs w:val="false"/>
          <w:i/>
          <w:iCs/>
        </w:rPr>
        <w:t xml:space="preserve">Medical Physics</w:t>
      </w:r>
      <w:r>
        <w:rPr>
          <w:b w:val="false"/>
          <w:bCs w:val="false"/>
        </w:rPr>
        <w:t xml:space="preserve">, 38(2), 915–931.</w:t>
      </w:r>
    </w:p>
    <w:p>
      <w:pPr>
        <w:spacing w:after="100" w:before="100"/>
        <w:jc w:val="both"/>
      </w:pPr>
      <w:r>
        <w:rPr>
          <w:b w:val="false"/>
          <w:bCs w:val="false"/>
        </w:rPr>
        <w:t xml:space="preserve">[9] Rana, D. J., &amp; Rana, K. (2025). SEMLCC: A stacked ensemble model with transfer learning for lung cancer classification. </w:t>
      </w:r>
      <w:r>
        <w:rPr>
          <w:b w:val="false"/>
          <w:bCs w:val="false"/>
          <w:i/>
          <w:iCs/>
        </w:rPr>
        <w:t xml:space="preserve">Cancer Oncology</w:t>
      </w:r>
      <w:r>
        <w:rPr>
          <w:b w:val="false"/>
          <w:bCs w:val="false"/>
        </w:rPr>
        <w:t xml:space="preserve">. Taylor &amp; Francis Online.</w:t>
      </w:r>
    </w:p>
    <w:p>
      <w:pPr>
        <w:spacing w:after="100" w:before="100"/>
        <w:jc w:val="both"/>
      </w:pPr>
      <w:r>
        <w:rPr>
          <w:b w:val="false"/>
          <w:bCs w:val="false"/>
        </w:rPr>
        <w:t xml:space="preserve">[10] Noman, M., et al. (2025). LungCT-NET: Automated lung nodule detection using transfer learning and explainability. </w:t>
      </w:r>
      <w:r>
        <w:rPr>
          <w:b w:val="false"/>
          <w:bCs w:val="false"/>
          <w:i/>
          <w:iCs/>
        </w:rPr>
        <w:t xml:space="preserve">Procedia Computer Science</w:t>
      </w:r>
      <w:r>
        <w:rPr>
          <w:b w:val="false"/>
          <w:bCs w:val="false"/>
        </w:rPr>
        <w:t xml:space="preserve">.</w:t>
      </w:r>
    </w:p>
    <w:p>
      <w:pPr>
        <w:spacing w:after="100" w:before="100"/>
        <w:jc w:val="both"/>
      </w:pPr>
      <w:r>
        <w:rPr>
          <w:b w:val="false"/>
          <w:bCs w:val="false"/>
        </w:rPr>
        <w:t xml:space="preserve">[11] Klangburanawat, et al. (2024). Benchmarking transfer learning for lung cancer classification. </w:t>
      </w:r>
      <w:r>
        <w:rPr>
          <w:b w:val="false"/>
          <w:bCs w:val="false"/>
          <w:i/>
          <w:iCs/>
        </w:rPr>
        <w:t xml:space="preserve">Biomedical Signal Processing and Control</w:t>
      </w:r>
      <w:r>
        <w:rPr>
          <w:b w:val="false"/>
          <w:bCs w:val="false"/>
        </w:rPr>
        <w:t xml:space="preserve">.</w:t>
      </w:r>
    </w:p>
    <w:p>
      <w:pPr>
        <w:spacing w:after="100" w:before="100"/>
        <w:jc w:val="both"/>
      </w:pPr>
      <w:r>
        <w:rPr>
          <w:b w:val="false"/>
          <w:bCs w:val="false"/>
        </w:rPr>
        <w:t xml:space="preserve">[12] Jang, et al. (2025). GAN-based data synthesis for improved lung cancer classification. Taylor &amp; Francis Online.</w:t>
      </w:r>
    </w:p>
    <w:p>
      <w:pPr>
        <w:spacing w:after="100" w:before="100"/>
        <w:jc w:val="both"/>
      </w:pPr>
      <w:r>
        <w:rPr>
          <w:b w:val="false"/>
          <w:bCs w:val="false"/>
        </w:rPr>
        <w:t xml:space="preserve">[13] Kumaran, R., et al. (2024). Explainable ensemble deep learning for lung cancer CT classification. </w:t>
      </w:r>
      <w:r>
        <w:rPr>
          <w:b w:val="false"/>
          <w:bCs w:val="false"/>
          <w:i/>
          <w:iCs/>
        </w:rPr>
        <w:t xml:space="preserve">arXiv Preprint</w:t>
      </w:r>
      <w:r>
        <w:rPr>
          <w:b w:val="false"/>
          <w:bCs w:val="false"/>
        </w:rPr>
        <w:t xml:space="preserve">.</w:t>
      </w:r>
    </w:p>
    <w:p>
      <w:pPr>
        <w:spacing w:after="100" w:before="100"/>
        <w:jc w:val="both"/>
      </w:pPr>
      <w:r>
        <w:rPr>
          <w:b w:val="false"/>
          <w:bCs w:val="false"/>
        </w:rPr>
        <w:t xml:space="preserve">[14] Vanillis, M., et al. (2024). VER-Net: Stacked transfer learning model for multi-cancer diagnosis. </w:t>
      </w:r>
      <w:r>
        <w:rPr>
          <w:b w:val="false"/>
          <w:bCs w:val="false"/>
          <w:i/>
          <w:iCs/>
        </w:rPr>
        <w:t xml:space="preserve">BioMed Central</w:t>
      </w:r>
      <w:r>
        <w:rPr>
          <w:b w:val="false"/>
          <w:bCs w:val="false"/>
        </w:rPr>
        <w:t xml:space="preserve">.</w:t>
      </w:r>
    </w:p>
    <w:p>
      <w:pPr>
        <w:spacing w:after="100" w:before="100"/>
        <w:jc w:val="both"/>
      </w:pPr>
      <w:r>
        <w:rPr>
          <w:b w:val="false"/>
          <w:bCs w:val="false"/>
        </w:rPr>
        <w:t xml:space="preserve">[15] Verramat, R., et al. (2024). SICEXes: A hybrid explainable AI framework with attention for CT image classification. </w:t>
      </w:r>
      <w:r>
        <w:rPr>
          <w:b w:val="false"/>
          <w:bCs w:val="false"/>
          <w:i/>
          <w:iCs/>
        </w:rPr>
        <w:t xml:space="preserve">arXiv Preprint</w:t>
      </w:r>
      <w:r>
        <w:rPr>
          <w:b w:val="false"/>
          <w:bCs w:val="false"/>
        </w:rPr>
        <w:t xml:space="preserve">.</w:t>
      </w:r>
    </w:p>
    <w:p>
      <w:pPr>
        <w:spacing w:after="100" w:before="100"/>
        <w:jc w:val="both"/>
      </w:pPr>
      <w:r>
        <w:rPr>
          <w:b w:val="false"/>
          <w:bCs w:val="false"/>
        </w:rPr>
        <w:t xml:space="preserve">[16] Sabu, M., &amp; Prakash, D. (2025). SMLCC: Multi-attention stacked networks for lung cancer classification. </w:t>
      </w:r>
      <w:r>
        <w:rPr>
          <w:b w:val="false"/>
          <w:bCs w:val="false"/>
          <w:i/>
          <w:iCs/>
        </w:rPr>
        <w:t xml:space="preserve">arXiv Preprint</w:t>
      </w:r>
      <w:r>
        <w:rPr>
          <w:b w:val="false"/>
          <w:bCs w:val="false"/>
        </w:rPr>
        <w:t xml:space="preserve">.</w:t>
      </w:r>
    </w:p>
    <w:p>
      <w:pPr>
        <w:spacing w:after="100" w:before="100"/>
        <w:jc w:val="both"/>
      </w:pPr>
      <w:r>
        <w:rPr>
          <w:b w:val="false"/>
          <w:bCs w:val="false"/>
        </w:rPr>
        <w:t xml:space="preserve">[17] Hamoud, et al. (2024). Classical CNN with explainable deep learning for medical image analysis. </w:t>
      </w:r>
      <w:r>
        <w:rPr>
          <w:b w:val="false"/>
          <w:bCs w:val="false"/>
          <w:i/>
          <w:iCs/>
        </w:rPr>
        <w:t xml:space="preserve">BioMed Central</w:t>
      </w:r>
      <w:r>
        <w:rPr>
          <w:b w:val="false"/>
          <w:bCs w:val="false"/>
        </w:rPr>
        <w:t xml:space="preserve">.</w:t>
      </w:r>
    </w:p>
    <w:p>
      <w:pPr>
        <w:spacing w:after="100" w:before="100"/>
        <w:jc w:val="both"/>
      </w:pPr>
      <w:r>
        <w:rPr>
          <w:b w:val="false"/>
          <w:bCs w:val="false"/>
        </w:rPr>
        <w:t xml:space="preserve">[18] Elshazly, D., &amp; Aliyn, A. (2019). A comprehensive analysis of SMOTE for handling class imbalance in biomedical data. </w:t>
      </w:r>
      <w:r>
        <w:rPr>
          <w:b w:val="false"/>
          <w:bCs w:val="false"/>
          <w:i/>
          <w:iCs/>
        </w:rPr>
        <w:t xml:space="preserve">Biomedical Signal Processing and Control</w:t>
      </w:r>
      <w:r>
        <w:rPr>
          <w:b w:val="false"/>
          <w:bCs w:val="false"/>
        </w:rPr>
        <w:t xml:space="preserve">.</w:t>
      </w:r>
    </w:p>
    <w:p>
      <w:pPr>
        <w:spacing w:after="100" w:before="100"/>
        <w:jc w:val="both"/>
      </w:pPr>
      <w:r>
        <w:rPr>
          <w:b w:val="false"/>
          <w:bCs w:val="false"/>
        </w:rPr>
        <w:t xml:space="preserve">[19] Mendez, P., et al. (2021). Enhanced deep feature extraction with Grad-CAM for lung nodule detection. </w:t>
      </w:r>
      <w:r>
        <w:rPr>
          <w:b w:val="false"/>
          <w:bCs w:val="false"/>
          <w:i/>
          <w:iCs/>
        </w:rPr>
        <w:t xml:space="preserve">BioMed Central</w:t>
      </w:r>
      <w:r>
        <w:rPr>
          <w:b w:val="false"/>
          <w:bCs w:val="false"/>
        </w:rPr>
        <w:t xml:space="preserve">. </w:t>
      </w:r>
      <w:r>
        <w:rPr>
          <w:b w:val="false"/>
          <w:bCs w:val="false"/>
          <w:i/>
          <w:iCs/>
        </w:rPr>
        <w:t xml:space="preserve">(See also: Mendez et al. (2024). Cycle-GAN for CT image synthesis. ScienceDirect.)</w:t>
      </w:r>
    </w:p>
    <w:p>
      <w:pPr>
        <w:spacing w:after="100" w:before="100"/>
        <w:jc w:val="both"/>
      </w:pPr>
      <w:r>
        <w:rPr>
          <w:b w:val="false"/>
          <w:bCs w:val="false"/>
        </w:rPr>
        <w:t xml:space="preserve">[20] Oncu, et al. (2025). Multimodal deep learning: Integration of CT images and clinical data for lung cancer diagnosis. </w:t>
      </w:r>
      <w:r>
        <w:rPr>
          <w:b w:val="false"/>
          <w:bCs w:val="false"/>
          <w:i/>
          <w:iCs/>
        </w:rPr>
        <w:t xml:space="preserve">arXiv Preprint</w:t>
      </w:r>
      <w:r>
        <w:rPr>
          <w:b w:val="false"/>
          <w:bCs w:val="false"/>
        </w:rPr>
        <w:t xml:space="preserve">.</w:t>
      </w:r>
    </w:p>
    <w:p>
      <w:r>
        <w:br w:type="page"/>
      </w:r>
    </w:p>
    <w:p>
      <w:pPr>
        <w:pStyle w:val="Heading1"/>
      </w:pPr>
      <w:r>
        <w:rPr>
          <w:b w:val="false"/>
          <w:bCs w:val="false"/>
        </w:rPr>
        <w:t xml:space="preserve">CHAPTER 3</w:t>
      </w:r>
    </w:p>
    <w:p>
      <w:pPr>
        <w:pStyle w:val="Heading1"/>
      </w:pPr>
      <w:r>
        <w:rPr>
          <w:b w:val="false"/>
          <w:bCs w:val="false"/>
        </w:rPr>
        <w:t xml:space="preserve">MATERIALS AND METHODS</w:t>
      </w:r>
    </w:p>
    <w:p>
      <w:pPr>
        <w:pStyle w:val="Heading2"/>
      </w:pPr>
      <w:r>
        <w:rPr>
          <w:b w:val="false"/>
          <w:bCs w:val="false"/>
        </w:rPr>
        <w:t xml:space="preserve">3.1 Overview of the Proposed Methodology</w:t>
      </w:r>
    </w:p>
    <w:p>
      <w:pPr>
        <w:spacing w:after="100" w:before="100"/>
        <w:jc w:val="both"/>
      </w:pPr>
      <w:r>
        <w:rPr>
          <w:b w:val="false"/>
          <w:bCs w:val="false"/>
        </w:rPr>
        <w:t xml:space="preserve">The proposed system for lung cancer detection is structured as a four-phase pipeline, as illustrated in Figure 3.1. The phases are executed sequentially, and each produces outputs that feed directly into the next.</w:t>
      </w:r>
    </w:p>
    <w:p>
      <w:pPr>
        <w:pStyle w:val="ListParagraph"/>
        <w:numPr>
          <w:ilvl w:val="0"/>
          <w:numId w:val="3"/>
        </w:numPr>
        <w:spacing w:after="60" w:before="60"/>
      </w:pPr>
      <w:r>
        <w:rPr>
          <w:b/>
          <w:bCs/>
        </w:rPr>
        <w:t xml:space="preserve">Phase 1 — Data Acquisition and Preprocessing.</w:t>
      </w:r>
      <w:r>
        <w:rPr>
          <w:b w:val="false"/>
          <w:bCs w:val="false"/>
        </w:rPr>
        <w:t xml:space="preserve"> Raw CT images are acquired from two benchmark datasets, cleaned, windowed (for DICOM data), resized and normalised into a uniform format ready for training.</w:t>
      </w:r>
    </w:p>
    <w:p>
      <w:pPr>
        <w:pStyle w:val="ListParagraph"/>
        <w:numPr>
          <w:ilvl w:val="0"/>
          <w:numId w:val="3"/>
        </w:numPr>
        <w:spacing w:after="60" w:before="60"/>
      </w:pPr>
      <w:r>
        <w:rPr>
          <w:b/>
          <w:bCs/>
        </w:rPr>
        <w:t xml:space="preserve">Phase 2 — Transfer Learning and Feature Extraction.</w:t>
      </w:r>
      <w:r>
        <w:rPr>
          <w:b w:val="false"/>
          <w:bCs w:val="false"/>
        </w:rPr>
        <w:t xml:space="preserve"> Three pre-trained CNN architectures — EfficientNet-B0, DenseNet-121 and ResNet-50 — are fine-tuned on the preprocessed images using a two-phase transfer learning strategy to extract discriminative features for binary cancer classification.</w:t>
      </w:r>
    </w:p>
    <w:p>
      <w:pPr>
        <w:pStyle w:val="ListParagraph"/>
        <w:numPr>
          <w:ilvl w:val="0"/>
          <w:numId w:val="3"/>
        </w:numPr>
        <w:spacing w:after="60" w:before="60"/>
      </w:pPr>
      <w:r>
        <w:rPr>
          <w:b/>
          <w:bCs/>
        </w:rPr>
        <w:t xml:space="preserve">Phase 3 — Stacked Ensemble Model Development.</w:t>
      </w:r>
      <w:r>
        <w:rPr>
          <w:b w:val="false"/>
          <w:bCs w:val="false"/>
        </w:rPr>
        <w:t xml:space="preserve"> The probability outputs of the three base models are used as meta-features to train an XGBoost meta-learner, combining the predictions of all three architectures into a single, more robust final prediction.</w:t>
      </w:r>
    </w:p>
    <w:p>
      <w:pPr>
        <w:pStyle w:val="ListParagraph"/>
        <w:numPr>
          <w:ilvl w:val="0"/>
          <w:numId w:val="3"/>
        </w:numPr>
        <w:spacing w:after="60" w:before="60"/>
      </w:pPr>
      <w:r>
        <w:rPr>
          <w:b/>
          <w:bCs/>
        </w:rPr>
        <w:t xml:space="preserve">Phase 4 — Explainable AI (XAI) with Grad-CAM Visualisation.</w:t>
      </w:r>
      <w:r>
        <w:rPr>
          <w:b w:val="false"/>
          <w:bCs w:val="false"/>
        </w:rPr>
        <w:t xml:space="preserve"> Gradient-weighted Class Activation Mapping (Grad-CAM) is applied to the best-performing base model for each input image to produce a visual heatmap that highlights the CT regions most responsible for the prediction, providing clinically interpretable evidence alongside the classification output.</w:t>
      </w:r>
    </w:p>
    <w:p>
      <w:pPr>
        <w:spacing w:after="100" w:before="100"/>
        <w:jc w:val="both"/>
      </w:pPr>
      <w:r>
        <w:rPr>
          <w:b w:val="false"/>
          <w:bCs w:val="false"/>
        </w:rPr>
        <w:t xml:space="preserve">Throughout all phases, class imbalance is addressed by integrating a Conditional Generative Adversarial Network (GAN) that generates synthetic minority-class images during the data preparation stage. The complete pipeline is then deployed as an interactive web application for demonstration and real-time inference.</w:t>
      </w:r>
    </w:p>
    <w:p>
      <w:pPr>
        <w:spacing w:after="200" w:before="200"/>
      </w:pPr>
    </w:p>
    <w:p>
      <w:pPr>
        <w:pStyle w:val="Heading2"/>
      </w:pPr>
      <w:r>
        <w:rPr>
          <w:b w:val="false"/>
          <w:bCs w:val="false"/>
        </w:rPr>
        <w:t xml:space="preserve">3.2 Datasets</w:t>
      </w:r>
    </w:p>
    <w:p>
      <w:pPr>
        <w:spacing w:after="100" w:before="100"/>
        <w:jc w:val="both"/>
      </w:pPr>
      <w:r>
        <w:rPr>
          <w:b w:val="false"/>
          <w:bCs w:val="false"/>
        </w:rPr>
        <w:t xml:space="preserve">Two publicly available datasets are used to train, validate and test the proposed system. They differ substantially in their image type, annotation style, size and institutional origin, making the combination an effective test of both raw performance and cross-dataset generalisation.</w:t>
      </w:r>
    </w:p>
    <w:p>
      <w:pPr>
        <w:pStyle w:val="Heading3"/>
      </w:pPr>
      <w:r>
        <w:rPr>
          <w:b w:val="false"/>
          <w:bCs w:val="false"/>
        </w:rPr>
        <w:t xml:space="preserve">3.2.1 IQ-OTH/NCCD Dataset</w:t>
      </w:r>
    </w:p>
    <w:p>
      <w:pPr>
        <w:spacing w:after="100" w:before="100"/>
        <w:jc w:val="both"/>
      </w:pPr>
      <w:r>
        <w:rPr>
          <w:b w:val="false"/>
          <w:bCs w:val="false"/>
        </w:rPr>
        <w:t xml:space="preserve">The </w:t>
      </w:r>
      <w:r>
        <w:rPr>
          <w:b/>
          <w:bCs/>
        </w:rPr>
        <w:t xml:space="preserve">IQ-OTH/NCCD</w:t>
      </w:r>
      <w:r>
        <w:rPr>
          <w:b w:val="false"/>
          <w:bCs w:val="false"/>
        </w:rPr>
        <w:t xml:space="preserve"> (Iraq Oncology Teaching Hospital / National Centre for Cancer Diseases) dataset is a publicly available collection of lung CT images gathered from patients attending oncology centres in Iraq. The dataset is provided as pre-processed PNG images, organised into two top-level folders corresponding to the two classes: </w:t>
      </w:r>
      <w:r>
        <w:rPr>
          <w:b w:val="false"/>
          <w:bCs w:val="false"/>
          <w:i/>
          <w:iCs/>
        </w:rPr>
        <w:t xml:space="preserve">Cancer</w:t>
      </w:r>
      <w:r>
        <w:rPr>
          <w:b w:val="false"/>
          <w:bCs w:val="false"/>
        </w:rPr>
        <w:t xml:space="preserve"> (malignant) and </w:t>
      </w:r>
      <w:r>
        <w:rPr>
          <w:b w:val="false"/>
          <w:bCs w:val="false"/>
          <w:i/>
          <w:iCs/>
        </w:rPr>
        <w:t xml:space="preserve">No Cancer</w:t>
      </w:r>
      <w:r>
        <w:rPr>
          <w:b w:val="false"/>
          <w:bCs w:val="false"/>
        </w:rPr>
        <w:t xml:space="preserve"> (benign/normal). Labels are assigned at the patient or folder level, making the dataset straightforward to load and use in a supervised classification pipeline.</w:t>
      </w:r>
    </w:p>
    <w:p>
      <w:pPr>
        <w:spacing w:after="100" w:before="100"/>
        <w:jc w:val="both"/>
      </w:pPr>
      <w:r>
        <w:rPr>
          <w:b w:val="false"/>
          <w:bCs w:val="false"/>
        </w:rPr>
        <w:t xml:space="preserve">The IQ-OTH/NCCD dataset provides a clean, well-structured benchmark: images are already windowed, converted to standard format and free from the variability introduced by multi-scanner, multi-institution acquisition. It has been widely used in published studies of lung cancer classification [9, 10], and prior work has reported classification accuracies in the range of 95–100% on this dataset, indicating that it is learnable for modern deep learning architectures.</w:t>
      </w:r>
    </w:p>
    <w:p>
      <w:pPr>
        <w:spacing w:after="100" w:before="100"/>
        <w:jc w:val="both"/>
      </w:pPr>
      <w:r>
        <w:rPr>
          <w:b w:val="false"/>
          <w:bCs w:val="false"/>
        </w:rPr>
        <w:t xml:space="preserve">The class distribution used in this work, after the train/validation/test split described in Section 3.5, is shown in Table 3.1. Synthetic images generated by the Conditional GAN (Section 3.4.2) were added to the training split only; the validation and test sets contain exclusively real images to ensure unbiased evaluation.</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Split</w:t>
            </w:r>
          </w:p>
        </w:tc>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No Cancer (Benign)</w:t>
            </w:r>
          </w:p>
        </w:tc>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Cancer (Malignant)</w:t>
            </w:r>
          </w:p>
        </w:tc>
        <w:tc>
          <w:tcPr>
            <w:tcW w:type="dxa" w:w="225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Total</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Train (before GAN)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375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392</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767</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GAN synthetic added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67</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67</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Train (after GAN)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442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392</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834</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Validation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80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84</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164</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Test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81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85</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166</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Total (real images)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536</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561</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1,097</w:t>
            </w:r>
          </w:p>
        </w:tc>
      </w:tr>
    </w:tbl>
    <w:p>
      <w:pPr>
        <w:spacing w:after="160"/>
      </w:pPr>
    </w:p>
    <w:p>
      <w:pPr>
        <w:pStyle w:val="Heading3"/>
      </w:pPr>
      <w:r>
        <w:rPr>
          <w:b w:val="false"/>
          <w:bCs w:val="false"/>
        </w:rPr>
        <w:t xml:space="preserve">3.2.2 LIDC-IDRI Dataset</w:t>
      </w:r>
    </w:p>
    <w:p>
      <w:pPr>
        <w:spacing w:after="100" w:before="100"/>
        <w:jc w:val="both"/>
      </w:pPr>
      <w:r>
        <w:rPr>
          <w:b w:val="false"/>
          <w:bCs w:val="false"/>
        </w:rPr>
        <w:t xml:space="preserve">The </w:t>
      </w:r>
      <w:r>
        <w:rPr>
          <w:b/>
          <w:bCs/>
        </w:rPr>
        <w:t xml:space="preserve">LIDC-IDRI</w:t>
      </w:r>
      <w:r>
        <w:rPr>
          <w:b w:val="false"/>
          <w:bCs w:val="false"/>
        </w:rPr>
        <w:t xml:space="preserve"> (Lung Image Database Consortium – Image Database Resource Initiative) dataset [8] is a large-scale, multi-institutional collection of thoracic CT scans accompanied by lesion annotations created by up to four experienced thoracic radiologists. The full dataset contains 1,018 cases from seven academic medical centres in the United States. For this study, 200 cases (LIDC-IDRI-0001 to LIDC-IDRI-0200) are used, with each case contributing 10 CT slices extracted from the middle 60% of the lung volume — a region most likely to contain clinically relevant nodules — yielding a total of approximately 2,000 slices per class before splitting.</w:t>
      </w:r>
    </w:p>
    <w:p>
      <w:pPr>
        <w:spacing w:after="100" w:before="100"/>
        <w:jc w:val="both"/>
      </w:pPr>
      <w:r>
        <w:rPr>
          <w:b w:val="false"/>
          <w:bCs w:val="false"/>
        </w:rPr>
        <w:t xml:space="preserve">Unlike the IQ-OTH/NCCD dataset, LIDC-IDRI images are stored in </w:t>
      </w:r>
      <w:r>
        <w:rPr>
          <w:b/>
          <w:bCs/>
        </w:rPr>
        <w:t xml:space="preserve">DICOM</w:t>
      </w:r>
      <w:r>
        <w:rPr>
          <w:b w:val="false"/>
          <w:bCs w:val="false"/>
        </w:rPr>
        <w:t xml:space="preserve"> format, encoding pixel intensities in Hounsfield Units (HU). Each DICOM file includes metadata fields for </w:t>
      </w:r>
      <w:r>
        <w:rPr>
          <w:rFonts w:ascii="Courier New" w:cs="Courier New" w:eastAsia="Courier New" w:hAnsi="Courier New"/>
          <w:sz w:val="20"/>
          <w:szCs w:val="20"/>
        </w:rPr>
        <w:t xml:space="preserve">RescaleSlope</w:t>
      </w:r>
      <w:r>
        <w:rPr>
          <w:b w:val="false"/>
          <w:bCs w:val="false"/>
        </w:rPr>
        <w:t xml:space="preserve"> and </w:t>
      </w:r>
      <w:r>
        <w:rPr>
          <w:rFonts w:ascii="Courier New" w:cs="Courier New" w:eastAsia="Courier New" w:hAnsi="Courier New"/>
          <w:sz w:val="20"/>
          <w:szCs w:val="20"/>
        </w:rPr>
        <w:t xml:space="preserve">RescaleIntercept</w:t>
      </w:r>
      <w:r>
        <w:rPr>
          <w:b w:val="false"/>
          <w:bCs w:val="false"/>
        </w:rPr>
        <w:t xml:space="preserve"> that must be applied to convert raw pixel values to calibrated HU values before windowing (Section 3.3.2). The annotations in LIDC-IDRI are provided as XML files; binary labels (cancer / no-cancer) are derived from the radiologist annotations according to the labelling convention of the dataset preparation script.</w:t>
      </w:r>
    </w:p>
    <w:p>
      <w:pPr>
        <w:spacing w:after="100" w:before="100"/>
        <w:jc w:val="both"/>
      </w:pPr>
      <w:r>
        <w:rPr>
          <w:b w:val="false"/>
          <w:bCs w:val="false"/>
        </w:rPr>
        <w:t xml:space="preserve">The multi-institutional origin of LIDC-IDRI introduces substantial variability in scanner make and model, acquisition protocol, slice thickness and nodule appearance, making it a significantly more challenging and clinically representative benchmark than IQ-OTH/NCCD. The class distribution after splitting is shown in Table 3.2.</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Split</w:t>
            </w:r>
          </w:p>
        </w:tc>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No Cancer</w:t>
            </w:r>
          </w:p>
        </w:tc>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Cancer</w:t>
            </w:r>
          </w:p>
        </w:tc>
        <w:tc>
          <w:tcPr>
            <w:tcW w:type="dxa" w:w="225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Total</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Train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442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392</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834</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Validation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162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138</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300</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Test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162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138</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300</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Total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766</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668</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1,434</w:t>
            </w:r>
          </w:p>
        </w:tc>
      </w:tr>
    </w:tbl>
    <w:p>
      <w:pPr>
        <w:spacing w:after="160"/>
      </w:pPr>
    </w:p>
    <w:p>
      <w:pPr>
        <w:spacing w:after="200" w:before="200"/>
      </w:pPr>
    </w:p>
    <w:p>
      <w:pPr>
        <w:pStyle w:val="Heading2"/>
      </w:pPr>
      <w:r>
        <w:rPr>
          <w:b w:val="false"/>
          <w:bCs w:val="false"/>
        </w:rPr>
        <w:t xml:space="preserve">3.3 Data Preprocessing</w:t>
      </w:r>
    </w:p>
    <w:p>
      <w:pPr>
        <w:spacing w:after="100" w:before="100"/>
        <w:jc w:val="both"/>
      </w:pPr>
      <w:r>
        <w:rPr>
          <w:b w:val="false"/>
          <w:bCs w:val="false"/>
        </w:rPr>
        <w:t xml:space="preserve">All images, regardless of source format, are passed through a uniform preprocessing pipeline before being used for training or inference. The pipeline is implemented in </w:t>
      </w:r>
      <w:r>
        <w:rPr>
          <w:rFonts w:ascii="Courier New" w:cs="Courier New" w:eastAsia="Courier New" w:hAnsi="Courier New"/>
          <w:sz w:val="20"/>
          <w:szCs w:val="20"/>
        </w:rPr>
        <w:t xml:space="preserve">src/preprocessing.py</w:t>
      </w:r>
      <w:r>
        <w:rPr>
          <w:b w:val="false"/>
          <w:bCs w:val="false"/>
        </w:rPr>
        <w:t xml:space="preserve">.</w:t>
      </w:r>
    </w:p>
    <w:p>
      <w:pPr>
        <w:pStyle w:val="Heading3"/>
      </w:pPr>
      <w:r>
        <w:rPr>
          <w:b w:val="false"/>
          <w:bCs w:val="false"/>
        </w:rPr>
        <w:t xml:space="preserve">3.3.1 Image Loading and Supported Formats</w:t>
      </w:r>
    </w:p>
    <w:p>
      <w:pPr>
        <w:spacing w:after="100" w:before="100"/>
        <w:jc w:val="both"/>
      </w:pPr>
      <w:r>
        <w:rPr>
          <w:b w:val="false"/>
          <w:bCs w:val="false"/>
        </w:rPr>
        <w:t xml:space="preserve">The system supports three input formats: </w:t>
      </w:r>
      <w:r>
        <w:rPr>
          <w:b/>
          <w:bCs/>
        </w:rPr>
        <w:t xml:space="preserve">PNG</w:t>
      </w:r>
      <w:r>
        <w:rPr>
          <w:b w:val="false"/>
          <w:bCs w:val="false"/>
        </w:rPr>
        <w:t xml:space="preserve">, </w:t>
      </w:r>
      <w:r>
        <w:rPr>
          <w:b/>
          <w:bCs/>
        </w:rPr>
        <w:t xml:space="preserve">JPEG</w:t>
      </w:r>
      <w:r>
        <w:rPr>
          <w:b w:val="false"/>
          <w:bCs w:val="false"/>
        </w:rPr>
        <w:t xml:space="preserve"> and </w:t>
      </w:r>
      <w:r>
        <w:rPr>
          <w:b/>
          <w:bCs/>
        </w:rPr>
        <w:t xml:space="preserve">DICOM</w:t>
      </w:r>
      <w:r>
        <w:rPr>
          <w:b w:val="false"/>
          <w:bCs w:val="false"/>
        </w:rPr>
        <w:t xml:space="preserve"> (</w:t>
      </w:r>
      <w:r>
        <w:rPr>
          <w:rFonts w:ascii="Courier New" w:cs="Courier New" w:eastAsia="Courier New" w:hAnsi="Courier New"/>
          <w:sz w:val="20"/>
          <w:szCs w:val="20"/>
        </w:rPr>
        <w:t xml:space="preserve">.dcm</w:t>
      </w:r>
      <w:r>
        <w:rPr>
          <w:b w:val="false"/>
          <w:bCs w:val="false"/>
        </w:rPr>
        <w:t xml:space="preserve">).</w:t>
      </w:r>
    </w:p>
    <w:p>
      <w:pPr>
        <w:pStyle w:val="ListParagraph"/>
        <w:numPr>
          <w:ilvl w:val="0"/>
          <w:numId w:val="3"/>
        </w:numPr>
        <w:spacing w:after="60" w:before="60"/>
      </w:pPr>
      <w:r>
        <w:rPr>
          <w:b/>
          <w:bCs/>
        </w:rPr>
        <w:t xml:space="preserve">PNG and JPEG</w:t>
      </w:r>
      <w:r>
        <w:rPr>
          <w:b w:val="false"/>
          <w:bCs w:val="false"/>
        </w:rPr>
        <w:t xml:space="preserve"> images are loaded using OpenCV, converted from BGR to RGB colour space, and normalised to the range [0, 1] by dividing pixel values by 255.</w:t>
      </w:r>
    </w:p>
    <w:p>
      <w:pPr>
        <w:pStyle w:val="ListParagraph"/>
        <w:numPr>
          <w:ilvl w:val="0"/>
          <w:numId w:val="3"/>
        </w:numPr>
        <w:spacing w:after="60" w:before="60"/>
      </w:pPr>
      <w:r>
        <w:rPr>
          <w:b/>
          <w:bCs/>
        </w:rPr>
        <w:t xml:space="preserve">DICOM</w:t>
      </w:r>
      <w:r>
        <w:rPr>
          <w:b w:val="false"/>
          <w:bCs w:val="false"/>
        </w:rPr>
        <w:t xml:space="preserve"> images require additional steps (described in Section 3.3.2) before they can be treated as standard image data.</w:t>
      </w:r>
    </w:p>
    <w:p>
      <w:pPr>
        <w:spacing w:after="100" w:before="100"/>
        <w:jc w:val="both"/>
      </w:pPr>
      <w:r>
        <w:rPr>
          <w:b w:val="false"/>
          <w:bCs w:val="false"/>
        </w:rPr>
        <w:t xml:space="preserve">After format-specific loading, all images are converted to a three-channel (RGB) representation. For DICOM images, which are inherently single-channel (greyscale), the windowed luminance channel is replicated across all three channels to produce a compatible three-channel array. This ensures that pre-trained ImageNet weights — which expect three-channel input — can be applied without architectural modification.</w:t>
      </w:r>
    </w:p>
    <w:p>
      <w:pPr>
        <w:pStyle w:val="Heading3"/>
      </w:pPr>
      <w:r>
        <w:rPr>
          <w:b w:val="false"/>
          <w:bCs w:val="false"/>
        </w:rPr>
        <w:t xml:space="preserve">3.3.2 HU Windowing for DICOM Slices</w:t>
      </w:r>
    </w:p>
    <w:p>
      <w:pPr>
        <w:spacing w:after="100" w:before="100"/>
        <w:jc w:val="both"/>
      </w:pPr>
      <w:r>
        <w:rPr>
          <w:b w:val="false"/>
          <w:bCs w:val="false"/>
        </w:rPr>
        <w:t xml:space="preserve">Raw DICOM pixel values are first converted to calibrated Hounsfield Units (HU) by applying the affine transformation:</w:t>
      </w:r>
    </w:p>
    <w:p>
      <w:pPr>
        <w:spacing w:after="0" w:before="0"/>
        <w:ind w:left="720"/>
      </w:pPr>
      <w:r>
        <w:rPr>
          <w:rFonts w:ascii="Courier New" w:cs="Courier New" w:eastAsia="Courier New" w:hAnsi="Courier New"/>
          <w:sz w:val="18"/>
          <w:szCs w:val="18"/>
        </w:rPr>
        <w:t xml:space="preserve">HU = pixel_value × RescaleSlope + RescaleIntercept</w:t>
      </w:r>
    </w:p>
    <w:p>
      <w:pPr>
        <w:spacing w:after="100" w:before="100"/>
        <w:jc w:val="both"/>
      </w:pPr>
      <w:r>
        <w:rPr>
          <w:b w:val="false"/>
          <w:bCs w:val="false"/>
        </w:rPr>
        <w:t xml:space="preserve">where </w:t>
      </w:r>
      <w:r>
        <w:rPr>
          <w:rFonts w:ascii="Courier New" w:cs="Courier New" w:eastAsia="Courier New" w:hAnsi="Courier New"/>
          <w:sz w:val="20"/>
          <w:szCs w:val="20"/>
        </w:rPr>
        <w:t xml:space="preserve">RescaleSlope</w:t>
      </w:r>
      <w:r>
        <w:rPr>
          <w:b w:val="false"/>
          <w:bCs w:val="false"/>
        </w:rPr>
        <w:t xml:space="preserve"> and </w:t>
      </w:r>
      <w:r>
        <w:rPr>
          <w:rFonts w:ascii="Courier New" w:cs="Courier New" w:eastAsia="Courier New" w:hAnsi="Courier New"/>
          <w:sz w:val="20"/>
          <w:szCs w:val="20"/>
        </w:rPr>
        <w:t xml:space="preserve">RescaleIntercept</w:t>
      </w:r>
      <w:r>
        <w:rPr>
          <w:b w:val="false"/>
          <w:bCs w:val="false"/>
        </w:rPr>
        <w:t xml:space="preserve"> are extracted from the DICOM metadata using the </w:t>
      </w:r>
      <w:r>
        <w:rPr>
          <w:rFonts w:ascii="Courier New" w:cs="Courier New" w:eastAsia="Courier New" w:hAnsi="Courier New"/>
          <w:sz w:val="20"/>
          <w:szCs w:val="20"/>
        </w:rPr>
        <w:t xml:space="preserve">pydicom</w:t>
      </w:r>
      <w:r>
        <w:rPr>
          <w:b w:val="false"/>
          <w:bCs w:val="false"/>
        </w:rPr>
        <w:t xml:space="preserve"> library. This calibration step ensures that pixel values are physically meaningful and comparable across different scanners and acquisition protocols.</w:t>
      </w:r>
    </w:p>
    <w:p>
      <w:pPr>
        <w:spacing w:after="100" w:before="100"/>
        <w:jc w:val="both"/>
      </w:pPr>
      <w:r>
        <w:rPr>
          <w:b w:val="false"/>
          <w:bCs w:val="false"/>
        </w:rPr>
        <w:t xml:space="preserve">A </w:t>
      </w:r>
      <w:r>
        <w:rPr>
          <w:b/>
          <w:bCs/>
        </w:rPr>
        <w:t xml:space="preserve">lung window</w:t>
      </w:r>
      <w:r>
        <w:rPr>
          <w:b w:val="false"/>
          <w:bCs w:val="false"/>
        </w:rPr>
        <w:t xml:space="preserve"> is then applied to isolate the relevant anatomical structures and suppress the background. The lung window is defined by:</w:t>
      </w:r>
    </w:p>
    <w:p>
      <w:pPr>
        <w:pStyle w:val="ListParagraph"/>
        <w:numPr>
          <w:ilvl w:val="0"/>
          <w:numId w:val="3"/>
        </w:numPr>
        <w:spacing w:after="60" w:before="60"/>
      </w:pPr>
      <w:r>
        <w:rPr>
          <w:b/>
          <w:bCs/>
        </w:rPr>
        <w:t xml:space="preserve">Window Centre (Level):</w:t>
      </w:r>
      <w:r>
        <w:rPr>
          <w:b w:val="false"/>
          <w:bCs w:val="false"/>
        </w:rPr>
        <w:t xml:space="preserve"> −600 HU</w:t>
      </w:r>
    </w:p>
    <w:p>
      <w:pPr>
        <w:pStyle w:val="ListParagraph"/>
        <w:numPr>
          <w:ilvl w:val="0"/>
          <w:numId w:val="3"/>
        </w:numPr>
        <w:spacing w:after="60" w:before="60"/>
      </w:pPr>
      <w:r>
        <w:rPr>
          <w:b/>
          <w:bCs/>
        </w:rPr>
        <w:t xml:space="preserve">Window Width:</w:t>
      </w:r>
      <w:r>
        <w:rPr>
          <w:b w:val="false"/>
          <w:bCs w:val="false"/>
        </w:rPr>
        <w:t xml:space="preserve"> 1500 HU</w:t>
      </w:r>
    </w:p>
    <w:p>
      <w:pPr>
        <w:spacing w:after="100" w:before="100"/>
        <w:jc w:val="both"/>
      </w:pPr>
      <w:r>
        <w:rPr>
          <w:b w:val="false"/>
          <w:bCs w:val="false"/>
        </w:rPr>
        <w:t xml:space="preserve">This corresponds to a display range of approximately −1350 HU (air) to +150 HU (soft tissue), encompassing the full range of lung parenchyma while suppressing bone and other high-density structures. Pixel values outside this range are clipped, and the resulting values are linearly rescaled to [0, 1].</w:t>
      </w:r>
    </w:p>
    <w:p>
      <w:pPr>
        <w:pStyle w:val="Heading3"/>
      </w:pPr>
      <w:r>
        <w:rPr>
          <w:b w:val="false"/>
          <w:bCs w:val="false"/>
        </w:rPr>
        <w:t xml:space="preserve">3.3.3 Resizing and Normalisation</w:t>
      </w:r>
    </w:p>
    <w:p>
      <w:pPr>
        <w:spacing w:after="100" w:before="100"/>
        <w:jc w:val="both"/>
      </w:pPr>
      <w:r>
        <w:rPr>
          <w:b w:val="false"/>
          <w:bCs w:val="false"/>
        </w:rPr>
        <w:t xml:space="preserve">After loading and windowing, all images are resized to </w:t>
      </w:r>
      <w:r>
        <w:rPr>
          <w:b/>
          <w:bCs/>
        </w:rPr>
        <w:t xml:space="preserve">224 × 224 pixels</w:t>
      </w:r>
      <w:r>
        <w:rPr>
          <w:b w:val="false"/>
          <w:bCs w:val="false"/>
        </w:rPr>
        <w:t xml:space="preserve"> using bilinear interpolation. This size is standard for ImageNet pre-trained architectures and provides a balance between spatial detail and computational efficiency.</w:t>
      </w:r>
    </w:p>
    <w:p>
      <w:pPr>
        <w:spacing w:after="100" w:before="100"/>
        <w:jc w:val="both"/>
      </w:pPr>
      <w:r>
        <w:rPr>
          <w:b w:val="false"/>
          <w:bCs w:val="false"/>
        </w:rPr>
        <w:t xml:space="preserve">Finally, pixel values are normalised using the </w:t>
      </w:r>
      <w:r>
        <w:rPr>
          <w:b/>
          <w:bCs/>
        </w:rPr>
        <w:t xml:space="preserve">ImageNet statistics</w:t>
      </w:r>
      <w:r>
        <w:rPr>
          <w:b w:val="false"/>
          <w:bCs w:val="false"/>
        </w:rPr>
        <w:t xml:space="preserve"> (mean = [0.485, 0.456, 0.406], std = [0.229, 0.224, 0.225] per channel). This is essential for transfer learning: since the pre-trained models were trained on ImageNet-normalised images, applying the same normalisation ensures that the learned feature representations remain valid.</w:t>
      </w:r>
    </w:p>
    <w:p>
      <w:pPr>
        <w:spacing w:after="200" w:before="200"/>
      </w:pPr>
    </w:p>
    <w:p>
      <w:pPr>
        <w:pStyle w:val="Heading2"/>
      </w:pPr>
      <w:r>
        <w:rPr>
          <w:b w:val="false"/>
          <w:bCs w:val="false"/>
        </w:rPr>
        <w:t xml:space="preserve">3.4 Data Augmentation</w:t>
      </w:r>
    </w:p>
    <w:p>
      <w:pPr>
        <w:spacing w:after="100" w:before="100"/>
        <w:jc w:val="both"/>
      </w:pPr>
      <w:r>
        <w:rPr>
          <w:b w:val="false"/>
          <w:bCs w:val="false"/>
        </w:rPr>
        <w:t xml:space="preserve">Data augmentation is applied during training to increase the effective size and diversity of the training set and to reduce overfitting.</w:t>
      </w:r>
    </w:p>
    <w:p>
      <w:pPr>
        <w:pStyle w:val="Heading3"/>
      </w:pPr>
      <w:r>
        <w:rPr>
          <w:b w:val="false"/>
          <w:bCs w:val="false"/>
        </w:rPr>
        <w:t xml:space="preserve">3.4.1 Classical Image Augmentation</w:t>
      </w:r>
    </w:p>
    <w:p>
      <w:pPr>
        <w:spacing w:after="100" w:before="100"/>
        <w:jc w:val="both"/>
      </w:pPr>
      <w:r>
        <w:rPr>
          <w:b w:val="false"/>
          <w:bCs w:val="false"/>
        </w:rPr>
        <w:t xml:space="preserve">Standard spatial and photometric augmentation transforms are applied on-the-fly during training using the </w:t>
      </w:r>
      <w:r>
        <w:rPr>
          <w:b/>
          <w:bCs/>
        </w:rPr>
        <w:t xml:space="preserve">Albumentations</w:t>
      </w:r>
      <w:r>
        <w:rPr>
          <w:b w:val="false"/>
          <w:bCs w:val="false"/>
        </w:rPr>
        <w:t xml:space="preserve"> library. The augmentation policy includes:</w:t>
      </w:r>
    </w:p>
    <w:p>
      <w:pPr>
        <w:pStyle w:val="ListParagraph"/>
        <w:numPr>
          <w:ilvl w:val="0"/>
          <w:numId w:val="3"/>
        </w:numPr>
        <w:spacing w:after="60" w:before="60"/>
      </w:pPr>
      <w:r>
        <w:rPr>
          <w:b/>
          <w:bCs/>
        </w:rPr>
        <w:t xml:space="preserve">Horizontal flip</w:t>
      </w:r>
      <w:r>
        <w:rPr>
          <w:b w:val="false"/>
          <w:bCs w:val="false"/>
        </w:rPr>
        <w:t xml:space="preserve"> (p = 0.5)</w:t>
      </w:r>
    </w:p>
    <w:p>
      <w:pPr>
        <w:pStyle w:val="ListParagraph"/>
        <w:numPr>
          <w:ilvl w:val="0"/>
          <w:numId w:val="3"/>
        </w:numPr>
        <w:spacing w:after="60" w:before="60"/>
      </w:pPr>
      <w:r>
        <w:rPr>
          <w:b/>
          <w:bCs/>
        </w:rPr>
        <w:t xml:space="preserve">Vertical flip</w:t>
      </w:r>
      <w:r>
        <w:rPr>
          <w:b w:val="false"/>
          <w:bCs w:val="false"/>
        </w:rPr>
        <w:t xml:space="preserve"> (p = 0.3)</w:t>
      </w:r>
    </w:p>
    <w:p>
      <w:pPr>
        <w:pStyle w:val="ListParagraph"/>
        <w:numPr>
          <w:ilvl w:val="0"/>
          <w:numId w:val="3"/>
        </w:numPr>
        <w:spacing w:after="60" w:before="60"/>
      </w:pPr>
      <w:r>
        <w:rPr>
          <w:b/>
          <w:bCs/>
        </w:rPr>
        <w:t xml:space="preserve">Random rotation</w:t>
      </w:r>
      <w:r>
        <w:rPr>
          <w:b w:val="false"/>
          <w:bCs w:val="false"/>
        </w:rPr>
        <w:t xml:space="preserve"> (±15°, p = 0.5)</w:t>
      </w:r>
    </w:p>
    <w:p>
      <w:pPr>
        <w:pStyle w:val="ListParagraph"/>
        <w:numPr>
          <w:ilvl w:val="0"/>
          <w:numId w:val="3"/>
        </w:numPr>
        <w:spacing w:after="60" w:before="60"/>
      </w:pPr>
      <w:r>
        <w:rPr>
          <w:b/>
          <w:bCs/>
        </w:rPr>
        <w:t xml:space="preserve">Brightness and contrast adjustment</w:t>
      </w:r>
      <w:r>
        <w:rPr>
          <w:b w:val="false"/>
          <w:bCs w:val="false"/>
        </w:rPr>
        <w:t xml:space="preserve"> (limit = ±0.2, p = 0.5)</w:t>
      </w:r>
    </w:p>
    <w:p>
      <w:pPr>
        <w:pStyle w:val="ListParagraph"/>
        <w:numPr>
          <w:ilvl w:val="0"/>
          <w:numId w:val="3"/>
        </w:numPr>
        <w:spacing w:after="60" w:before="60"/>
      </w:pPr>
      <w:r>
        <w:rPr>
          <w:b/>
          <w:bCs/>
        </w:rPr>
        <w:t xml:space="preserve">Gaussian blur</w:t>
      </w:r>
      <w:r>
        <w:rPr>
          <w:b w:val="false"/>
          <w:bCs w:val="false"/>
        </w:rPr>
        <w:t xml:space="preserve"> (kernel size 3–7, p = 0.3)</w:t>
      </w:r>
    </w:p>
    <w:p>
      <w:pPr>
        <w:pStyle w:val="ListParagraph"/>
        <w:numPr>
          <w:ilvl w:val="0"/>
          <w:numId w:val="3"/>
        </w:numPr>
        <w:spacing w:after="60" w:before="60"/>
      </w:pPr>
      <w:r>
        <w:rPr>
          <w:b/>
          <w:bCs/>
        </w:rPr>
        <w:t xml:space="preserve">Gaussian noise</w:t>
      </w:r>
      <w:r>
        <w:rPr>
          <w:b w:val="false"/>
          <w:bCs w:val="false"/>
        </w:rPr>
        <w:t xml:space="preserve"> (var limit = 10–50, p = 0.3)</w:t>
      </w:r>
    </w:p>
    <w:p>
      <w:pPr>
        <w:spacing w:after="100" w:before="100"/>
        <w:jc w:val="both"/>
      </w:pPr>
      <w:r>
        <w:rPr>
          <w:b w:val="false"/>
          <w:bCs w:val="false"/>
        </w:rPr>
        <w:t xml:space="preserve">These augmentations are applied randomly at each training epoch, so no two presentations of the same image are identical. They are intentionally conservative (e.g. small rotation angles) to avoid introducing unrealistic anatomical distortions that could confuse the model or produce images inconsistent with real clinical data.</w:t>
      </w:r>
    </w:p>
    <w:p>
      <w:pPr>
        <w:pStyle w:val="Heading3"/>
      </w:pPr>
      <w:r>
        <w:rPr>
          <w:b w:val="false"/>
          <w:bCs w:val="false"/>
        </w:rPr>
        <w:t xml:space="preserve">3.4.2 Conditional GAN Augmentation</w:t>
      </w:r>
    </w:p>
    <w:p>
      <w:pPr>
        <w:spacing w:after="100" w:before="100"/>
        <w:jc w:val="both"/>
      </w:pPr>
      <w:r>
        <w:rPr>
          <w:b w:val="false"/>
          <w:bCs w:val="false"/>
        </w:rPr>
        <w:t xml:space="preserve">Classical augmentation can only create variations of existing images; it cannot generate genuinely new examples that cover unseen regions of the data distribution. To address class imbalance — specifically the under-representation of benign cases in the IQ-OTH/NCCD dataset — a </w:t>
      </w:r>
      <w:r>
        <w:rPr>
          <w:b/>
          <w:bCs/>
        </w:rPr>
        <w:t xml:space="preserve">Conditional Generative Adversarial Network (cGAN)</w:t>
      </w:r>
      <w:r>
        <w:rPr>
          <w:b w:val="false"/>
          <w:bCs w:val="false"/>
        </w:rPr>
        <w:t xml:space="preserve"> [6] is trained to generate synthetic CT images of a specified class.</w:t>
      </w:r>
    </w:p>
    <w:p>
      <w:pPr>
        <w:spacing w:after="100" w:before="100"/>
        <w:jc w:val="both"/>
      </w:pPr>
      <w:r>
        <w:rPr>
          <w:b w:val="false"/>
          <w:bCs w:val="false"/>
        </w:rPr>
        <w:t xml:space="preserve">A cGAN conditions both the generator and the discriminator on a class label, enabling targeted generation of images belonging to a chosen category. Once trained, the generator is used to produce 67 additional synthetic </w:t>
      </w:r>
      <w:r>
        <w:rPr>
          <w:b w:val="false"/>
          <w:bCs w:val="false"/>
          <w:i/>
          <w:iCs/>
        </w:rPr>
        <w:t xml:space="preserve">No Cancer</w:t>
      </w:r>
      <w:r>
        <w:rPr>
          <w:b w:val="false"/>
          <w:bCs w:val="false"/>
        </w:rPr>
        <w:t xml:space="preserve"> images, which are added exclusively to the training split to partially balance the class distribution (see Table 3.1). The validation and test sets are never augmented.</w:t>
      </w:r>
    </w:p>
    <w:p>
      <w:pPr>
        <w:pStyle w:val="Heading4"/>
      </w:pPr>
      <w:r>
        <w:rPr>
          <w:b w:val="false"/>
          <w:bCs w:val="false"/>
        </w:rPr>
        <w:t xml:space="preserve">3.4.2.1 Generator Architecture</w:t>
      </w:r>
    </w:p>
    <w:p>
      <w:pPr>
        <w:spacing w:after="100" w:before="100"/>
        <w:jc w:val="both"/>
      </w:pPr>
      <w:r>
        <w:rPr>
          <w:b w:val="false"/>
          <w:bCs w:val="false"/>
        </w:rPr>
        <w:t xml:space="preserve">The generator (</w:t>
      </w:r>
      <w:r>
        <w:rPr>
          <w:rFonts w:ascii="Courier New" w:cs="Courier New" w:eastAsia="Courier New" w:hAnsi="Courier New"/>
          <w:sz w:val="20"/>
          <w:szCs w:val="20"/>
        </w:rPr>
        <w:t xml:space="preserve">src/gan/generator.py</w:t>
      </w:r>
      <w:r>
        <w:rPr>
          <w:b w:val="false"/>
          <w:bCs w:val="false"/>
        </w:rPr>
        <w:t xml:space="preserve">) takes as input a random noise vector </w:t>
      </w:r>
      <w:r>
        <w:rPr>
          <w:b/>
          <w:bCs/>
        </w:rPr>
        <w:t xml:space="preserve">z</w:t>
      </w:r>
      <w:r>
        <w:rPr>
          <w:b w:val="false"/>
          <w:bCs w:val="false"/>
        </w:rPr>
        <w:t xml:space="preserve"> of dimension 100 (sampled from a standard normal distribution) and a class label. The label is passed through a learned </w:t>
      </w:r>
      <w:r>
        <w:rPr>
          <w:b/>
          <w:bCs/>
        </w:rPr>
        <w:t xml:space="preserve">embedding layer</w:t>
      </w:r>
      <w:r>
        <w:rPr>
          <w:b w:val="false"/>
          <w:bCs w:val="false"/>
        </w:rPr>
        <w:t xml:space="preserve"> (dimensionality 100), and the embedded label vector is concatenated with the noise vector to form a combined input of dimensionality 200.</w:t>
      </w:r>
    </w:p>
    <w:p>
      <w:pPr>
        <w:spacing w:after="100" w:before="100"/>
        <w:jc w:val="both"/>
      </w:pPr>
      <w:r>
        <w:rPr>
          <w:b w:val="false"/>
          <w:bCs w:val="false"/>
        </w:rPr>
        <w:t xml:space="preserve">This combined vector is projected by a fully connected layer to a spatial feature map of shape 128 × 16 × 16 (i.e., 128 channels at spatial resolution 16 × 16, since the output image size is 64 and the initial spatial size is 64 ÷ 4 = 16). The feature map is then passed through a series of convolutional upsampling blocks:</w:t>
      </w:r>
    </w:p>
    <w:p>
      <w:pPr>
        <w:pStyle w:val="ListParagraph"/>
        <w:numPr>
          <w:ilvl w:val="0"/>
          <w:numId w:val="2"/>
        </w:numPr>
        <w:spacing w:after="60" w:before="60"/>
      </w:pPr>
      <w:r>
        <w:rPr>
          <w:b/>
          <w:bCs/>
        </w:rPr>
        <w:t xml:space="preserve">BatchNorm</w:t>
      </w:r>
      <w:r>
        <w:rPr>
          <w:b w:val="false"/>
          <w:bCs w:val="false"/>
        </w:rPr>
        <w:t xml:space="preserve"> → </w:t>
      </w:r>
      <w:r>
        <w:rPr>
          <w:b/>
          <w:bCs/>
        </w:rPr>
        <w:t xml:space="preserve">2× Upsample</w:t>
      </w:r>
      <w:r>
        <w:rPr>
          <w:b w:val="false"/>
          <w:bCs w:val="false"/>
        </w:rPr>
        <w:t xml:space="preserve"> → </w:t>
      </w:r>
      <w:r>
        <w:rPr>
          <w:b/>
          <w:bCs/>
        </w:rPr>
        <w:t xml:space="preserve">Conv2d(128→128, 3×3)</w:t>
      </w:r>
      <w:r>
        <w:rPr>
          <w:b w:val="false"/>
          <w:bCs w:val="false"/>
        </w:rPr>
        <w:t xml:space="preserve"> → </w:t>
      </w:r>
      <w:r>
        <w:rPr>
          <w:b/>
          <w:bCs/>
        </w:rPr>
        <w:t xml:space="preserve">BatchNorm</w:t>
      </w:r>
      <w:r>
        <w:rPr>
          <w:b w:val="false"/>
          <w:bCs w:val="false"/>
        </w:rPr>
        <w:t xml:space="preserve"> → </w:t>
      </w:r>
      <w:r>
        <w:rPr>
          <w:b/>
          <w:bCs/>
        </w:rPr>
        <w:t xml:space="preserve">LeakyReLU(0.2)</w:t>
      </w:r>
      <w:r>
        <w:rPr>
          <w:b w:val="false"/>
          <w:bCs w:val="false"/>
        </w:rPr>
        <w:t xml:space="preserve"> — produces 128 × 32 × 32</w:t>
      </w:r>
    </w:p>
    <w:p>
      <w:pPr>
        <w:pStyle w:val="ListParagraph"/>
        <w:numPr>
          <w:ilvl w:val="0"/>
          <w:numId w:val="2"/>
        </w:numPr>
        <w:spacing w:after="60" w:before="60"/>
      </w:pPr>
      <w:r>
        <w:rPr>
          <w:b/>
          <w:bCs/>
        </w:rPr>
        <w:t xml:space="preserve">2× Upsample</w:t>
      </w:r>
      <w:r>
        <w:rPr>
          <w:b w:val="false"/>
          <w:bCs w:val="false"/>
        </w:rPr>
        <w:t xml:space="preserve"> → </w:t>
      </w:r>
      <w:r>
        <w:rPr>
          <w:b/>
          <w:bCs/>
        </w:rPr>
        <w:t xml:space="preserve">Conv2d(128→64, 3×3)</w:t>
      </w:r>
      <w:r>
        <w:rPr>
          <w:b w:val="false"/>
          <w:bCs w:val="false"/>
        </w:rPr>
        <w:t xml:space="preserve"> → </w:t>
      </w:r>
      <w:r>
        <w:rPr>
          <w:b/>
          <w:bCs/>
        </w:rPr>
        <w:t xml:space="preserve">BatchNorm</w:t>
      </w:r>
      <w:r>
        <w:rPr>
          <w:b w:val="false"/>
          <w:bCs w:val="false"/>
        </w:rPr>
        <w:t xml:space="preserve"> → </w:t>
      </w:r>
      <w:r>
        <w:rPr>
          <w:b/>
          <w:bCs/>
        </w:rPr>
        <w:t xml:space="preserve">LeakyReLU(0.2)</w:t>
      </w:r>
      <w:r>
        <w:rPr>
          <w:b w:val="false"/>
          <w:bCs w:val="false"/>
        </w:rPr>
        <w:t xml:space="preserve"> — produces 64 × 64 × 64</w:t>
      </w:r>
    </w:p>
    <w:p>
      <w:pPr>
        <w:pStyle w:val="ListParagraph"/>
        <w:numPr>
          <w:ilvl w:val="0"/>
          <w:numId w:val="2"/>
        </w:numPr>
        <w:spacing w:after="60" w:before="60"/>
      </w:pPr>
      <w:r>
        <w:rPr>
          <w:b/>
          <w:bCs/>
        </w:rPr>
        <w:t xml:space="preserve">Conv2d(64→3, 3×3)</w:t>
      </w:r>
      <w:r>
        <w:rPr>
          <w:b w:val="false"/>
          <w:bCs w:val="false"/>
        </w:rPr>
        <w:t xml:space="preserve"> → </w:t>
      </w:r>
      <w:r>
        <w:rPr>
          <w:b/>
          <w:bCs/>
        </w:rPr>
        <w:t xml:space="preserve">Tanh</w:t>
      </w:r>
      <w:r>
        <w:rPr>
          <w:b w:val="false"/>
          <w:bCs w:val="false"/>
        </w:rPr>
        <w:t xml:space="preserve"> — produces the final RGB image at 3 × 64 × 64</w:t>
      </w:r>
    </w:p>
    <w:p>
      <w:pPr>
        <w:spacing w:after="100" w:before="100"/>
        <w:jc w:val="both"/>
      </w:pPr>
      <w:r>
        <w:rPr>
          <w:b w:val="false"/>
          <w:bCs w:val="false"/>
        </w:rPr>
        <w:t xml:space="preserve">The Tanh activation ensures that generated pixel values lie in [−1, 1], consistent with the normalised training images.</w:t>
      </w:r>
    </w:p>
    <w:p>
      <w:pPr>
        <w:pStyle w:val="Heading4"/>
      </w:pPr>
      <w:r>
        <w:rPr>
          <w:b w:val="false"/>
          <w:bCs w:val="false"/>
        </w:rPr>
        <w:t xml:space="preserve">3.4.2.2 Discriminator Architecture</w:t>
      </w:r>
    </w:p>
    <w:p>
      <w:pPr>
        <w:spacing w:after="100" w:before="100"/>
        <w:jc w:val="both"/>
      </w:pPr>
      <w:r>
        <w:rPr>
          <w:b w:val="false"/>
          <w:bCs w:val="false"/>
        </w:rPr>
        <w:t xml:space="preserve">The discriminator (</w:t>
      </w:r>
      <w:r>
        <w:rPr>
          <w:rFonts w:ascii="Courier New" w:cs="Courier New" w:eastAsia="Courier New" w:hAnsi="Courier New"/>
          <w:sz w:val="20"/>
          <w:szCs w:val="20"/>
        </w:rPr>
        <w:t xml:space="preserve">src/gan/discriminator.py</w:t>
      </w:r>
      <w:r>
        <w:rPr>
          <w:b w:val="false"/>
          <w:bCs w:val="false"/>
        </w:rPr>
        <w:t xml:space="preserve">) receives an image (real or generated) and a class label. The label is embedded into a spatial tensor of the same height and width as the input image (64 × 64) and concatenated to the image along the channel dimension, forming a 4-channel input (3 image channels + 1 label channel).</w:t>
      </w:r>
    </w:p>
    <w:p>
      <w:pPr>
        <w:spacing w:after="100" w:before="100"/>
        <w:jc w:val="both"/>
      </w:pPr>
      <w:r>
        <w:rPr>
          <w:b w:val="false"/>
          <w:bCs w:val="false"/>
        </w:rPr>
        <w:t xml:space="preserve">This combined tensor is passed through four downsampling convolutional blocks, each consisting of </w:t>
      </w:r>
      <w:r>
        <w:rPr>
          <w:b/>
          <w:bCs/>
        </w:rPr>
        <w:t xml:space="preserve">Conv2d (stride 2)</w:t>
      </w:r>
      <w:r>
        <w:rPr>
          <w:b w:val="false"/>
          <w:bCs w:val="false"/>
        </w:rPr>
        <w:t xml:space="preserve"> → </w:t>
      </w:r>
      <w:r>
        <w:rPr>
          <w:b/>
          <w:bCs/>
        </w:rPr>
        <w:t xml:space="preserve">BatchNorm</w:t>
      </w:r>
      <w:r>
        <w:rPr>
          <w:b w:val="false"/>
          <w:bCs w:val="false"/>
        </w:rPr>
        <w:t xml:space="preserve"> (omitted in the first block) → </w:t>
      </w:r>
      <w:r>
        <w:rPr>
          <w:b/>
          <w:bCs/>
        </w:rPr>
        <w:t xml:space="preserve">LeakyReLU(0.2)</w:t>
      </w:r>
      <w:r>
        <w:rPr>
          <w:b w:val="false"/>
          <w:bCs w:val="false"/>
        </w:rPr>
        <w:t xml:space="preserve"> → </w:t>
      </w:r>
      <w:r>
        <w:rPr>
          <w:b/>
          <w:bCs/>
        </w:rPr>
        <w:t xml:space="preserve">Dropout2d(0.25)</w:t>
      </w:r>
      <w:r>
        <w:rPr>
          <w:b w:val="false"/>
          <w:bCs w:val="false"/>
        </w:rPr>
        <w:t xml:space="preserve">. The channel progression is: 4 → 16 → 32 → 64 → 128. After four strides of 2, the spatial resolution is reduced from 64 to 4 (64 ÷ 2⁴ = 4). The flattened output (128 × 4 × 4 = 2,048 values) is passed through a linear layer followed by a </w:t>
      </w:r>
      <w:r>
        <w:rPr>
          <w:b/>
          <w:bCs/>
        </w:rPr>
        <w:t xml:space="preserve">Sigmoid</w:t>
      </w:r>
      <w:r>
        <w:rPr>
          <w:b w:val="false"/>
          <w:bCs w:val="false"/>
        </w:rPr>
        <w:t xml:space="preserve"> activation, producing a scalar probability that the input image is real.</w:t>
      </w:r>
    </w:p>
    <w:p>
      <w:pPr>
        <w:pStyle w:val="Heading4"/>
      </w:pPr>
      <w:r>
        <w:rPr>
          <w:b w:val="false"/>
          <w:bCs w:val="false"/>
        </w:rPr>
        <w:t xml:space="preserve">3.4.2.3 GAN Training Procedure</w:t>
      </w:r>
    </w:p>
    <w:p>
      <w:pPr>
        <w:spacing w:after="100" w:before="100"/>
        <w:jc w:val="both"/>
      </w:pPr>
      <w:r>
        <w:rPr>
          <w:b w:val="false"/>
          <w:bCs w:val="false"/>
        </w:rPr>
        <w:t xml:space="preserve">The GAN is trained for </w:t>
      </w:r>
      <w:r>
        <w:rPr>
          <w:b/>
          <w:bCs/>
        </w:rPr>
        <w:t xml:space="preserve">150 epochs</w:t>
      </w:r>
      <w:r>
        <w:rPr>
          <w:b w:val="false"/>
          <w:bCs w:val="false"/>
        </w:rPr>
        <w:t xml:space="preserve"> using the </w:t>
      </w:r>
      <w:r>
        <w:rPr>
          <w:b/>
          <w:bCs/>
        </w:rPr>
        <w:t xml:space="preserve">Adam</w:t>
      </w:r>
      <w:r>
        <w:rPr>
          <w:b w:val="false"/>
          <w:bCs w:val="false"/>
        </w:rPr>
        <w:t xml:space="preserve"> optimiser with a learning rate of 0.0002 and β₁ = 0.5 (the standard configuration for GAN training [6]). The batch size is 64. At each step:</w:t>
      </w:r>
    </w:p>
    <w:p>
      <w:pPr>
        <w:pStyle w:val="ListParagraph"/>
        <w:numPr>
          <w:ilvl w:val="0"/>
          <w:numId w:val="2"/>
        </w:numPr>
        <w:spacing w:after="60" w:before="60"/>
      </w:pPr>
      <w:r>
        <w:rPr>
          <w:b w:val="false"/>
          <w:bCs w:val="false"/>
        </w:rPr>
        <w:t xml:space="preserve">A batch of real images with their true labels is drawn from the training data.</w:t>
      </w:r>
    </w:p>
    <w:p>
      <w:pPr>
        <w:pStyle w:val="ListParagraph"/>
        <w:numPr>
          <w:ilvl w:val="0"/>
          <w:numId w:val="2"/>
        </w:numPr>
        <w:spacing w:after="60" w:before="60"/>
      </w:pPr>
      <w:r>
        <w:rPr>
          <w:b w:val="false"/>
          <w:bCs w:val="false"/>
        </w:rPr>
        <w:t xml:space="preserve">The discriminator is updated on a mixed batch of real and generated images (binary cross-entropy loss).</w:t>
      </w:r>
    </w:p>
    <w:p>
      <w:pPr>
        <w:pStyle w:val="ListParagraph"/>
        <w:numPr>
          <w:ilvl w:val="0"/>
          <w:numId w:val="2"/>
        </w:numPr>
        <w:spacing w:after="60" w:before="60"/>
      </w:pPr>
      <w:r>
        <w:rPr>
          <w:b w:val="false"/>
          <w:bCs w:val="false"/>
        </w:rPr>
        <w:t xml:space="preserve">The generator is updated by maximising the discriminator's probability of classifying its generated images as real.</w:t>
      </w:r>
    </w:p>
    <w:p>
      <w:pPr>
        <w:spacing w:after="100" w:before="100"/>
        <w:jc w:val="both"/>
      </w:pPr>
      <w:r>
        <w:rPr>
          <w:b w:val="false"/>
          <w:bCs w:val="false"/>
        </w:rPr>
        <w:t xml:space="preserve">The generator and discriminator losses are monitored throughout training. After training, the generator is used in inference mode to produce the required number of synthetic images for the target class.</w:t>
      </w:r>
    </w:p>
    <w:p>
      <w:pPr>
        <w:spacing w:after="200" w:before="200"/>
      </w:pPr>
    </w:p>
    <w:p>
      <w:pPr>
        <w:pStyle w:val="Heading2"/>
      </w:pPr>
      <w:r>
        <w:rPr>
          <w:b w:val="false"/>
          <w:bCs w:val="false"/>
        </w:rPr>
        <w:t xml:space="preserve">3.5 Data Splitting Strategy</w:t>
      </w:r>
    </w:p>
    <w:p>
      <w:pPr>
        <w:spacing w:after="100" w:before="100"/>
        <w:jc w:val="both"/>
      </w:pPr>
      <w:r>
        <w:rPr>
          <w:b w:val="false"/>
          <w:bCs w:val="false"/>
        </w:rPr>
        <w:t xml:space="preserve">For both datasets, images are divided into </w:t>
      </w:r>
      <w:r>
        <w:rPr>
          <w:b/>
          <w:bCs/>
        </w:rPr>
        <w:t xml:space="preserve">training</w:t>
      </w:r>
      <w:r>
        <w:rPr>
          <w:b w:val="false"/>
          <w:bCs w:val="false"/>
        </w:rPr>
        <w:t xml:space="preserve">, </w:t>
      </w:r>
      <w:r>
        <w:rPr>
          <w:b/>
          <w:bCs/>
        </w:rPr>
        <w:t xml:space="preserve">validation</w:t>
      </w:r>
      <w:r>
        <w:rPr>
          <w:b w:val="false"/>
          <w:bCs w:val="false"/>
        </w:rPr>
        <w:t xml:space="preserve"> and </w:t>
      </w:r>
      <w:r>
        <w:rPr>
          <w:b/>
          <w:bCs/>
        </w:rPr>
        <w:t xml:space="preserve">test</w:t>
      </w:r>
      <w:r>
        <w:rPr>
          <w:b w:val="false"/>
          <w:bCs w:val="false"/>
        </w:rPr>
        <w:t xml:space="preserve"> splits. The split proportions are approximately </w:t>
      </w:r>
      <w:r>
        <w:rPr>
          <w:b/>
          <w:bCs/>
        </w:rPr>
        <w:t xml:space="preserve">70 % / 15 % / 15 %</w:t>
      </w:r>
      <w:r>
        <w:rPr>
          <w:b w:val="false"/>
          <w:bCs w:val="false"/>
        </w:rPr>
        <w:t xml:space="preserve">, with stratified sampling to ensure that the class ratio is consistent across all three splits.</w:t>
      </w:r>
    </w:p>
    <w:p>
      <w:pPr>
        <w:spacing w:after="100" w:before="100"/>
        <w:jc w:val="both"/>
      </w:pPr>
      <w:r>
        <w:rPr>
          <w:b w:val="false"/>
          <w:bCs w:val="false"/>
        </w:rPr>
        <w:t xml:space="preserve">The splitting strategy respects </w:t>
      </w:r>
      <w:r>
        <w:rPr>
          <w:b/>
          <w:bCs/>
        </w:rPr>
        <w:t xml:space="preserve">patient-level boundaries</w:t>
      </w:r>
      <w:r>
        <w:rPr>
          <w:b w:val="false"/>
          <w:bCs w:val="false"/>
        </w:rPr>
        <w:t xml:space="preserve"> for LIDC-IDRI: all slices extracted from the same patient are assigned to the same split, preventing data leakage between the training and evaluation sets. This is critical for obtaining unbiased performance estimates, since slices from the same CT volume are visually very similar and would allow a model to "recognise" a patient it had already seen during training.</w:t>
      </w:r>
    </w:p>
    <w:p>
      <w:pPr>
        <w:spacing w:after="100" w:before="100"/>
        <w:jc w:val="both"/>
      </w:pPr>
      <w:r>
        <w:rPr>
          <w:b w:val="false"/>
          <w:bCs w:val="false"/>
        </w:rPr>
        <w:t xml:space="preserve">The </w:t>
      </w:r>
      <w:r>
        <w:rPr>
          <w:b/>
          <w:bCs/>
        </w:rPr>
        <w:t xml:space="preserve">validation set</w:t>
      </w:r>
      <w:r>
        <w:rPr>
          <w:b w:val="false"/>
          <w:bCs w:val="false"/>
        </w:rPr>
        <w:t xml:space="preserve"> serves two purposes: (i) early stopping during CNN training (Section 3.6.4), and (ii) training the XGBoost meta-learner in the stacked ensemble (Section 3.7). Using the validation set for the meta-learner — rather than the training set — is the key design decision that prevents data leakage in the ensemble (see Section 3.7.1).</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Dataset</w:t>
            </w:r>
          </w:p>
        </w:tc>
        <w:tc>
          <w:tcPr>
            <w:tcW w:type="dxa" w:w="1805"/>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Train</w:t>
            </w:r>
          </w:p>
        </w:tc>
        <w:tc>
          <w:tcPr>
            <w:tcW w:type="dxa" w:w="1805"/>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Validation</w:t>
            </w:r>
          </w:p>
        </w:tc>
        <w:tc>
          <w:tcPr>
            <w:tcW w:type="dxa" w:w="1805"/>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Test</w:t>
            </w:r>
          </w:p>
        </w:tc>
        <w:tc>
          <w:tcPr>
            <w:tcW w:type="dxa" w:w="180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Total (real)</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IQ-OTH/NCCD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767 (+ 67 synthetic)</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164</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166</w:t>
            </w:r>
          </w:p>
        </w:tc>
        <w:tc>
          <w:tcPr>
            <w:tcW w:type="dxa" w:w="18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1,097</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LIDC-IDRI</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834</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300</w:t>
            </w:r>
          </w:p>
        </w:tc>
        <w:tc>
          <w:tcPr>
            <w:tcW w:type="dxa" w:w="18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1,434</w:t>
            </w:r>
          </w:p>
        </w:tc>
      </w:tr>
    </w:tbl>
    <w:p>
      <w:pPr>
        <w:spacing w:after="160"/>
      </w:pPr>
    </w:p>
    <w:p>
      <w:pPr>
        <w:spacing w:after="200" w:before="200"/>
      </w:pPr>
    </w:p>
    <w:p>
      <w:pPr>
        <w:pStyle w:val="Heading2"/>
      </w:pPr>
      <w:r>
        <w:rPr>
          <w:b w:val="false"/>
          <w:bCs w:val="false"/>
        </w:rPr>
        <w:t xml:space="preserve">3.6 Base CNN Models</w:t>
      </w:r>
    </w:p>
    <w:p>
      <w:pPr>
        <w:spacing w:after="100" w:before="100"/>
        <w:jc w:val="both"/>
      </w:pPr>
      <w:r>
        <w:rPr>
          <w:b w:val="false"/>
          <w:bCs w:val="false"/>
        </w:rPr>
        <w:t xml:space="preserve">Three CNN architectures are employed as base models in the stacked ensemble. They were chosen for their complementary strengths: EfficientNet-B0 for parameter efficiency, DenseNet-121 for feature reuse, and ResNet-50 for residual learning. All three are loaded with </w:t>
      </w:r>
      <w:r>
        <w:rPr>
          <w:b/>
          <w:bCs/>
        </w:rPr>
        <w:t xml:space="preserve">ImageNet pre-trained weights</w:t>
      </w:r>
      <w:r>
        <w:rPr>
          <w:b w:val="false"/>
          <w:bCs w:val="false"/>
        </w:rPr>
        <w:t xml:space="preserve"> and adapted for binary classification (cancer / no-cancer, i.e. 2 output classes). The implementation resides in </w:t>
      </w:r>
      <w:r>
        <w:rPr>
          <w:rFonts w:ascii="Courier New" w:cs="Courier New" w:eastAsia="Courier New" w:hAnsi="Courier New"/>
          <w:sz w:val="20"/>
          <w:szCs w:val="20"/>
        </w:rPr>
        <w:t xml:space="preserve">src/models/base_models.py</w:t>
      </w:r>
      <w:r>
        <w:rPr>
          <w:b w:val="false"/>
          <w:bCs w:val="false"/>
        </w:rPr>
        <w:t xml:space="preserve">.</w:t>
      </w:r>
    </w:p>
    <w:p>
      <w:pPr>
        <w:pStyle w:val="Heading3"/>
      </w:pPr>
      <w:r>
        <w:rPr>
          <w:b w:val="false"/>
          <w:bCs w:val="false"/>
        </w:rPr>
        <w:t xml:space="preserve">3.6.1 EfficientNet-B0</w:t>
      </w:r>
    </w:p>
    <w:p>
      <w:pPr>
        <w:spacing w:after="100" w:before="100"/>
        <w:jc w:val="both"/>
      </w:pPr>
      <w:r>
        <w:rPr>
          <w:b/>
          <w:bCs/>
        </w:rPr>
        <w:t xml:space="preserve">EfficientNet-B0</w:t>
      </w:r>
      <w:r>
        <w:rPr>
          <w:b w:val="false"/>
          <w:bCs w:val="false"/>
        </w:rPr>
        <w:t xml:space="preserve"> [5] is loaded via the </w:t>
      </w:r>
      <w:r>
        <w:rPr>
          <w:rFonts w:ascii="Courier New" w:cs="Courier New" w:eastAsia="Courier New" w:hAnsi="Courier New"/>
          <w:sz w:val="20"/>
          <w:szCs w:val="20"/>
        </w:rPr>
        <w:t xml:space="preserve">timm</w:t>
      </w:r>
      <w:r>
        <w:rPr>
          <w:b w:val="false"/>
          <w:bCs w:val="false"/>
        </w:rPr>
        <w:t xml:space="preserve"> library (</w:t>
      </w:r>
      <w:r>
        <w:rPr>
          <w:rFonts w:ascii="Courier New" w:cs="Courier New" w:eastAsia="Courier New" w:hAnsi="Courier New"/>
          <w:sz w:val="20"/>
          <w:szCs w:val="20"/>
        </w:rPr>
        <w:t xml:space="preserve">timm.create_model( 'efficientnet_b0', pretrained=True, num_classes=0)</w:t>
      </w:r>
      <w:r>
        <w:rPr>
          <w:b w:val="false"/>
          <w:bCs w:val="false"/>
        </w:rPr>
        <w:t xml:space="preserve">), which removes the built-in classification head and returns a feature extractor whose output dimensionality is 1,280. A custom classification head is appended:</w:t>
      </w:r>
    </w:p>
    <w:p>
      <w:pPr>
        <w:spacing w:after="0" w:before="0"/>
        <w:ind w:left="720"/>
      </w:pPr>
      <w:r>
        <w:rPr>
          <w:rFonts w:ascii="Courier New" w:cs="Courier New" w:eastAsia="Courier New" w:hAnsi="Courier New"/>
          <w:sz w:val="18"/>
          <w:szCs w:val="18"/>
        </w:rPr>
        <w:t xml:space="preserve">Dropout(0.3) → Linear(1280, 512) → ReLU → Dropout(0.3) → Linear(512, 2)</w:t>
      </w:r>
    </w:p>
    <w:p>
      <w:pPr>
        <w:spacing w:after="100" w:before="100"/>
        <w:jc w:val="both"/>
      </w:pPr>
      <w:r>
        <w:rPr>
          <w:b w:val="false"/>
          <w:bCs w:val="false"/>
        </w:rPr>
        <w:t xml:space="preserve">EfficientNet-B0 was designed using a compound scaling rule that simultaneously optimises depth, width and resolution. With approximately 5.3 million parameters in the backbone, it is the most parameter-efficient of the three architectures, which is advantageous given the relatively small size of the training datasets.</w:t>
      </w:r>
    </w:p>
    <w:p>
      <w:pPr>
        <w:pStyle w:val="Heading3"/>
      </w:pPr>
      <w:r>
        <w:rPr>
          <w:b w:val="false"/>
          <w:bCs w:val="false"/>
        </w:rPr>
        <w:t xml:space="preserve">3.6.2 DenseNet-121</w:t>
      </w:r>
    </w:p>
    <w:p>
      <w:pPr>
        <w:spacing w:after="100" w:before="100"/>
        <w:jc w:val="both"/>
      </w:pPr>
      <w:r>
        <w:rPr>
          <w:b/>
          <w:bCs/>
        </w:rPr>
        <w:t xml:space="preserve">DenseNet-121</w:t>
      </w:r>
      <w:r>
        <w:rPr>
          <w:b w:val="false"/>
          <w:bCs w:val="false"/>
        </w:rPr>
        <w:t xml:space="preserve"> [4] is loaded via </w:t>
      </w:r>
      <w:r>
        <w:rPr>
          <w:rFonts w:ascii="Courier New" w:cs="Courier New" w:eastAsia="Courier New" w:hAnsi="Courier New"/>
          <w:sz w:val="20"/>
          <w:szCs w:val="20"/>
        </w:rPr>
        <w:t xml:space="preserve">torchvision.models</w:t>
      </w:r>
      <w:r>
        <w:rPr>
          <w:b w:val="false"/>
          <w:bCs w:val="false"/>
        </w:rPr>
        <w:t xml:space="preserve"> with ImageNet weights. Its original fully connected classifier (1,024 → 1,000) is replaced with:</w:t>
      </w:r>
    </w:p>
    <w:p>
      <w:pPr>
        <w:spacing w:after="0" w:before="0"/>
        <w:ind w:left="720"/>
      </w:pPr>
      <w:r>
        <w:rPr>
          <w:rFonts w:ascii="Courier New" w:cs="Courier New" w:eastAsia="Courier New" w:hAnsi="Courier New"/>
          <w:sz w:val="18"/>
          <w:szCs w:val="18"/>
        </w:rPr>
        <w:t xml:space="preserve">Dropout(0.3) → Linear(1024, 512) → ReLU → Dropout(0.3) → Linear(512, 2)</w:t>
      </w:r>
    </w:p>
    <w:p>
      <w:pPr>
        <w:spacing w:after="100" w:before="100"/>
        <w:jc w:val="both"/>
      </w:pPr>
      <w:r>
        <w:rPr>
          <w:b w:val="false"/>
          <w:bCs w:val="false"/>
        </w:rPr>
        <w:t xml:space="preserve">DenseNet-121's defining characteristic is its </w:t>
      </w:r>
      <w:r>
        <w:rPr>
          <w:b/>
          <w:bCs/>
        </w:rPr>
        <w:t xml:space="preserve">dense connectivity</w:t>
      </w:r>
      <w:r>
        <w:rPr>
          <w:b w:val="false"/>
          <w:bCs w:val="false"/>
        </w:rPr>
        <w:t xml:space="preserve">: within each dense block, every layer receives the concatenated feature maps of all preceding layers as input. This maximises feature reuse, reduces the vanishing gradient problem, and produces strong gradient flow even in the lower layers — properties that are particularly beneficial when fine-tuning on small medical datasets, as the pre-trained low-level features are preserved effectively.</w:t>
      </w:r>
    </w:p>
    <w:p>
      <w:pPr>
        <w:pStyle w:val="Heading3"/>
      </w:pPr>
      <w:r>
        <w:rPr>
          <w:b w:val="false"/>
          <w:bCs w:val="false"/>
        </w:rPr>
        <w:t xml:space="preserve">3.6.3 ResNet-50</w:t>
      </w:r>
    </w:p>
    <w:p>
      <w:pPr>
        <w:spacing w:after="100" w:before="100"/>
        <w:jc w:val="both"/>
      </w:pPr>
      <w:r>
        <w:rPr>
          <w:b/>
          <w:bCs/>
        </w:rPr>
        <w:t xml:space="preserve">ResNet-50</w:t>
      </w:r>
      <w:r>
        <w:rPr>
          <w:b w:val="false"/>
          <w:bCs w:val="false"/>
        </w:rPr>
        <w:t xml:space="preserve"> [3] is loaded via </w:t>
      </w:r>
      <w:r>
        <w:rPr>
          <w:rFonts w:ascii="Courier New" w:cs="Courier New" w:eastAsia="Courier New" w:hAnsi="Courier New"/>
          <w:sz w:val="20"/>
          <w:szCs w:val="20"/>
        </w:rPr>
        <w:t xml:space="preserve">torchvision.models</w:t>
      </w:r>
      <w:r>
        <w:rPr>
          <w:b w:val="false"/>
          <w:bCs w:val="false"/>
        </w:rPr>
        <w:t xml:space="preserve"> with ImageNet weights. Its original fully connected layer (2,048 → 1,000) is replaced with:</w:t>
      </w:r>
    </w:p>
    <w:p>
      <w:pPr>
        <w:spacing w:after="0" w:before="0"/>
        <w:ind w:left="720"/>
      </w:pPr>
      <w:r>
        <w:rPr>
          <w:rFonts w:ascii="Courier New" w:cs="Courier New" w:eastAsia="Courier New" w:hAnsi="Courier New"/>
          <w:sz w:val="18"/>
          <w:szCs w:val="18"/>
        </w:rPr>
        <w:t xml:space="preserve">Dropout(0.3) → Linear(2048, 512) → ReLU → Dropout(0.3) → Linear(512, 2)</w:t>
      </w:r>
    </w:p>
    <w:p>
      <w:pPr>
        <w:spacing w:after="100" w:before="100"/>
        <w:jc w:val="both"/>
      </w:pPr>
      <w:r>
        <w:rPr>
          <w:b w:val="false"/>
          <w:bCs w:val="false"/>
        </w:rPr>
        <w:t xml:space="preserve">ResNet-50 introduces </w:t>
      </w:r>
      <w:r>
        <w:rPr>
          <w:b/>
          <w:bCs/>
        </w:rPr>
        <w:t xml:space="preserve">residual connections</w:t>
      </w:r>
      <w:r>
        <w:rPr>
          <w:b w:val="false"/>
          <w:bCs w:val="false"/>
        </w:rPr>
        <w:t xml:space="preserve"> (skip connections) that add the input of a block directly to its output, allowing gradients to flow freely through the network during backpropagation. This makes it possible to train very deep networks (50 layers in this case) without the accuracy degradation that afflicts plain networks of comparable depth. ResNet-50 has the largest feature dimension (2,048) of the three backbones, giving it the greatest representational capacity at the cost of a larger number of parameters.</w:t>
      </w:r>
    </w:p>
    <w:p>
      <w:pPr>
        <w:pStyle w:val="Heading3"/>
      </w:pPr>
      <w:r>
        <w:rPr>
          <w:b w:val="false"/>
          <w:bCs w:val="false"/>
        </w:rPr>
        <w:t xml:space="preserve">3.6.4 Transfer Learning and Two-Phase Training</w:t>
      </w:r>
    </w:p>
    <w:p>
      <w:pPr>
        <w:spacing w:after="100" w:before="100"/>
        <w:jc w:val="both"/>
      </w:pPr>
      <w:r>
        <w:rPr>
          <w:b w:val="false"/>
          <w:bCs w:val="false"/>
        </w:rPr>
        <w:t xml:space="preserve">All three models are trained using a </w:t>
      </w:r>
      <w:r>
        <w:rPr>
          <w:b/>
          <w:bCs/>
        </w:rPr>
        <w:t xml:space="preserve">two-phase transfer learning strategy</w:t>
      </w:r>
      <w:r>
        <w:rPr>
          <w:b w:val="false"/>
          <w:bCs w:val="false"/>
        </w:rPr>
        <w:t xml:space="preserve">:</w:t>
      </w:r>
    </w:p>
    <w:p>
      <w:pPr>
        <w:spacing w:after="100" w:before="100"/>
        <w:jc w:val="both"/>
      </w:pPr>
      <w:r>
        <w:rPr>
          <w:b/>
          <w:bCs/>
        </w:rPr>
        <w:t xml:space="preserve">Phase 1 — Frozen Backbone (25 epochs).</w:t>
      </w:r>
      <w:r>
        <w:rPr>
          <w:b w:val="false"/>
          <w:bCs w:val="false"/>
        </w:rPr>
        <w:t xml:space="preserve"> In the first phase, the pre-trained backbone parameters are frozen (</w:t>
      </w:r>
      <w:r>
        <w:rPr>
          <w:rFonts w:ascii="Courier New" w:cs="Courier New" w:eastAsia="Courier New" w:hAnsi="Courier New"/>
          <w:sz w:val="20"/>
          <w:szCs w:val="20"/>
        </w:rPr>
        <w:t xml:space="preserve">requires_grad = False</w:t>
      </w:r>
      <w:r>
        <w:rPr>
          <w:b w:val="false"/>
          <w:bCs w:val="false"/>
        </w:rPr>
        <w:t xml:space="preserve">) and only the custom classification head is trained. This allows the head to learn an appropriate mapping from the pre-trained feature space to the binary cancer classification task, without corrupting the carefully learned ImageNet representations. The learning rate is set to </w:t>
      </w:r>
      <w:r>
        <w:rPr>
          <w:b/>
          <w:bCs/>
        </w:rPr>
        <w:t xml:space="preserve">1e−4</w:t>
      </w:r>
      <w:r>
        <w:rPr>
          <w:b w:val="false"/>
          <w:bCs w:val="false"/>
        </w:rPr>
        <w:t xml:space="preserve"> with the </w:t>
      </w:r>
      <w:r>
        <w:rPr>
          <w:b/>
          <w:bCs/>
        </w:rPr>
        <w:t xml:space="preserve">AdamW</w:t>
      </w:r>
      <w:r>
        <w:rPr>
          <w:b w:val="false"/>
          <w:bCs w:val="false"/>
        </w:rPr>
        <w:t xml:space="preserve"> optimiser (weight decay 1e−5).</w:t>
      </w:r>
    </w:p>
    <w:p>
      <w:pPr>
        <w:spacing w:after="100" w:before="100"/>
        <w:jc w:val="both"/>
      </w:pPr>
      <w:r>
        <w:rPr>
          <w:b/>
          <w:bCs/>
        </w:rPr>
        <w:t xml:space="preserve">Phase 2 — Full Fine-Tuning (25 epochs).</w:t>
      </w:r>
      <w:r>
        <w:rPr>
          <w:b w:val="false"/>
          <w:bCs w:val="false"/>
        </w:rPr>
        <w:t xml:space="preserve"> In the second phase, all backbone parameters are unfrozen and the entire network is fine-tuned end-to-end. The learning rate is reduced to </w:t>
      </w:r>
      <w:r>
        <w:rPr>
          <w:b/>
          <w:bCs/>
        </w:rPr>
        <w:t xml:space="preserve">1e−5</w:t>
      </w:r>
      <w:r>
        <w:rPr>
          <w:b w:val="false"/>
          <w:bCs w:val="false"/>
        </w:rPr>
        <w:t xml:space="preserve"> to avoid catastrophically overwriting the pre-trained features with large gradient updates. Training continues with the same AdamW optimiser.</w:t>
      </w:r>
    </w:p>
    <w:p>
      <w:pPr>
        <w:spacing w:after="100" w:before="100"/>
        <w:jc w:val="both"/>
      </w:pPr>
      <w:r>
        <w:rPr>
          <w:b/>
          <w:bCs/>
        </w:rPr>
        <w:t xml:space="preserve">Class imbalance handling.</w:t>
      </w:r>
      <w:r>
        <w:rPr>
          <w:b w:val="false"/>
          <w:bCs w:val="false"/>
        </w:rPr>
        <w:t xml:space="preserve"> To address the remaining class imbalance after GAN augmentation, class weights are applied to the cross-entropy loss function. The weights are set to </w:t>
      </w:r>
      <w:r>
        <w:rPr>
          <w:b/>
          <w:bCs/>
        </w:rPr>
        <w:t xml:space="preserve">[1.0, 2.0]</w:t>
      </w:r>
      <w:r>
        <w:rPr>
          <w:b w:val="false"/>
          <w:bCs w:val="false"/>
        </w:rPr>
        <w:t xml:space="preserve"> for the no-cancer and cancer classes respectively, causing the model to penalise missed cancer cases (false negatives) more heavily than false alarms (false positives) — a clinically appropriate choice for a screening system.</w:t>
      </w:r>
    </w:p>
    <w:p>
      <w:pPr>
        <w:spacing w:after="100" w:before="100"/>
        <w:jc w:val="both"/>
      </w:pPr>
      <w:r>
        <w:rPr>
          <w:b/>
          <w:bCs/>
        </w:rPr>
        <w:t xml:space="preserve">Early stopping</w:t>
      </w:r>
      <w:r>
        <w:rPr>
          <w:b w:val="false"/>
          <w:bCs w:val="false"/>
        </w:rPr>
        <w:t xml:space="preserve"> with patience = 10 is applied throughout both phases, monitoring the validation loss. If the validation loss does not improve for 10 consecutive epochs, training is terminated and the checkpoint with the lowest validation loss is restored. </w:t>
      </w:r>
      <w:r>
        <w:rPr>
          <w:b/>
          <w:bCs/>
        </w:rPr>
        <w:t xml:space="preserve">Automatic Mixed Precision (AMP)</w:t>
      </w:r>
      <w:r>
        <w:rPr>
          <w:b w:val="false"/>
          <w:bCs w:val="false"/>
        </w:rPr>
        <w:t xml:space="preserve"> is used during training to halve memory usage and accelerate computation on compatible GPUs.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Hyperparameter</w:t>
            </w:r>
          </w:p>
        </w:tc>
        <w:tc>
          <w:tcPr>
            <w:tcW w:type="dxa" w:w="45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Value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Image size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224 × 224</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Batch size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32</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Total epochs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50 (25 frozen + 25 fine-tuned)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Optimizer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AdamW</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Phase 1 learning rate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 × 10⁻⁴</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Phase 2 learning rate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 × 10⁻⁵</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Weight decay</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 × 10⁻⁵</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Class weights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 2.0] (no cancer, cancer)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Early stopping patience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 epochs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LR scheduler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ReduceLROnPlateau</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Mixed precision (AMP)</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Enabled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Random seed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42</w:t>
            </w:r>
          </w:p>
        </w:tc>
      </w:tr>
    </w:tbl>
    <w:p>
      <w:pPr>
        <w:spacing w:after="160"/>
      </w:pPr>
    </w:p>
    <w:p>
      <w:pPr>
        <w:spacing w:after="200" w:before="200"/>
      </w:pPr>
    </w:p>
    <w:p>
      <w:pPr>
        <w:pStyle w:val="Heading2"/>
      </w:pPr>
      <w:r>
        <w:rPr>
          <w:b w:val="false"/>
          <w:bCs w:val="false"/>
        </w:rPr>
        <w:t xml:space="preserve">3.7 Stacked Ensemble</w:t>
      </w:r>
    </w:p>
    <w:p>
      <w:pPr>
        <w:spacing w:after="100" w:before="100"/>
        <w:jc w:val="both"/>
      </w:pPr>
      <w:r>
        <w:rPr>
          <w:b w:val="false"/>
          <w:bCs w:val="false"/>
        </w:rPr>
        <w:t xml:space="preserve">The three trained base models are combined into a </w:t>
      </w:r>
      <w:r>
        <w:rPr>
          <w:b/>
          <w:bCs/>
        </w:rPr>
        <w:t xml:space="preserve">stacked ensemble</w:t>
      </w:r>
      <w:r>
        <w:rPr>
          <w:b w:val="false"/>
          <w:bCs w:val="false"/>
        </w:rPr>
        <w:t xml:space="preserve"> [9, 16] to produce a single, more accurate and more reliable final prediction. The implementation resides in </w:t>
      </w:r>
      <w:r>
        <w:rPr>
          <w:rFonts w:ascii="Courier New" w:cs="Courier New" w:eastAsia="Courier New" w:hAnsi="Courier New"/>
          <w:sz w:val="20"/>
          <w:szCs w:val="20"/>
        </w:rPr>
        <w:t xml:space="preserve">src/ensemble/stacking.py</w:t>
      </w:r>
      <w:r>
        <w:rPr>
          <w:b w:val="false"/>
          <w:bCs w:val="false"/>
        </w:rPr>
        <w:t xml:space="preserve">.</w:t>
      </w:r>
    </w:p>
    <w:p>
      <w:pPr>
        <w:pStyle w:val="Heading3"/>
      </w:pPr>
      <w:r>
        <w:rPr>
          <w:b w:val="false"/>
          <w:bCs w:val="false"/>
        </w:rPr>
        <w:t xml:space="preserve">3.7.1 Out-of-Fold Predictions and Meta-Features</w:t>
      </w:r>
    </w:p>
    <w:p>
      <w:pPr>
        <w:spacing w:after="100" w:before="100"/>
        <w:jc w:val="both"/>
      </w:pPr>
      <w:r>
        <w:rPr>
          <w:b w:val="false"/>
          <w:bCs w:val="false"/>
        </w:rPr>
        <w:t xml:space="preserve">Stacking requires a second-level ("meta") learner to be trained on the outputs of the base models. A critical design requirement is that the meta-learner must be trained on </w:t>
      </w:r>
      <w:r>
        <w:rPr>
          <w:b/>
          <w:bCs/>
        </w:rPr>
        <w:t xml:space="preserve">predictions made on data that the base models did not see during their own training</w:t>
      </w:r>
      <w:r>
        <w:rPr>
          <w:b w:val="false"/>
          <w:bCs w:val="false"/>
        </w:rPr>
        <w:t xml:space="preserve">; otherwise the meta-learner simply learns to trust whichever base model memorised the training data best, producing inflated and misleading accuracy estimates.</w:t>
      </w:r>
    </w:p>
    <w:p>
      <w:pPr>
        <w:spacing w:after="100" w:before="100"/>
        <w:jc w:val="both"/>
      </w:pPr>
      <w:r>
        <w:rPr>
          <w:b w:val="false"/>
          <w:bCs w:val="false"/>
        </w:rPr>
        <w:t xml:space="preserve">In this system, the meta-learner is trained on the base models' </w:t>
      </w:r>
      <w:r>
        <w:rPr>
          <w:b/>
          <w:bCs/>
        </w:rPr>
        <w:t xml:space="preserve">probability outputs on the validation set</w:t>
      </w:r>
      <w:r>
        <w:rPr>
          <w:b w:val="false"/>
          <w:bCs w:val="false"/>
        </w:rPr>
        <w:t xml:space="preserve"> — data that was held out from base model training. Each base model produces a two-dimensional probability vector [P(no cancer), P(cancer)] for each validation image. Concatenating these vectors across all three models yields a meta-feature vector of dimension </w:t>
      </w:r>
      <w:r>
        <w:rPr>
          <w:b/>
          <w:bCs/>
        </w:rPr>
        <w:t xml:space="preserve">6</w:t>
      </w:r>
      <w:r>
        <w:rPr>
          <w:b w:val="false"/>
          <w:bCs w:val="false"/>
        </w:rPr>
        <w:t xml:space="preserve"> (3 models × 2 probabilities) per image.</w:t>
      </w:r>
    </w:p>
    <w:p>
      <w:pPr>
        <w:spacing w:after="100" w:before="100"/>
        <w:jc w:val="both"/>
      </w:pPr>
      <w:r>
        <w:rPr>
          <w:b w:val="false"/>
          <w:bCs w:val="false"/>
        </w:rPr>
        <w:t xml:space="preserve">This approach is clean and reproducible: no cross-validation over the training set is required, and the meta-features are derived from genuinely unseen predictions. The choice also reflects a lesson learned during development: an earlier version of the system trained the meta-learner on training-set predictions, leading to near-perfect meta-features (because the base models had already memorised the training data) and artificially inflated ensemble accuracy. This data-leakage bug was identified and fixed by switching to validation-set meta-features.</w:t>
      </w:r>
    </w:p>
    <w:p>
      <w:pPr>
        <w:pStyle w:val="Heading3"/>
      </w:pPr>
      <w:r>
        <w:rPr>
          <w:b w:val="false"/>
          <w:bCs w:val="false"/>
        </w:rPr>
        <w:t xml:space="preserve">3.7.2 XGBoost Meta-Learner</w:t>
      </w:r>
    </w:p>
    <w:p>
      <w:pPr>
        <w:spacing w:after="100" w:before="100"/>
        <w:jc w:val="both"/>
      </w:pPr>
      <w:r>
        <w:rPr>
          <w:b/>
          <w:bCs/>
        </w:rPr>
        <w:t xml:space="preserve">XGBoost</w:t>
      </w:r>
      <w:r>
        <w:rPr>
          <w:b w:val="false"/>
          <w:bCs w:val="false"/>
        </w:rPr>
        <w:t xml:space="preserve"> (Extreme Gradient Boosting) [13] is selected as the meta-learner. XGBoost is an ensemble of decision trees trained using gradient boosting; it is robust to noisy input features, handles non-linear relationships between base model outputs, and is computationally efficient to train on the small meta-feature dataset (one 6-dimensional vector per validation image). It also provides calibrated probability estimates via </w:t>
      </w:r>
      <w:r>
        <w:rPr>
          <w:rFonts w:ascii="Courier New" w:cs="Courier New" w:eastAsia="Courier New" w:hAnsi="Courier New"/>
          <w:sz w:val="20"/>
          <w:szCs w:val="20"/>
        </w:rPr>
        <w:t xml:space="preserve">predict_proba</w:t>
      </w:r>
      <w:r>
        <w:rPr>
          <w:b w:val="false"/>
          <w:bCs w:val="false"/>
        </w:rPr>
        <w:t xml:space="preserve">, which are used for the ROC-AUC evaluation of the ensemble.</w:t>
      </w:r>
    </w:p>
    <w:p>
      <w:pPr>
        <w:spacing w:after="100" w:before="100"/>
        <w:jc w:val="both"/>
      </w:pPr>
      <w:r>
        <w:rPr>
          <w:b w:val="false"/>
          <w:bCs w:val="false"/>
        </w:rPr>
        <w:t xml:space="preserve">The meta-learner is trained on the 6-dimensional validation meta-features with the true binary labels. At test time, the three base models are applied to each test image, their probability outputs are concatenated into a 6-dimensional vector, and the XGBoost meta-learner produces the final prediction.</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Architecture</w:t>
            </w:r>
          </w:p>
        </w:tc>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Backbone features</w:t>
            </w:r>
          </w:p>
        </w:tc>
        <w:tc>
          <w:tcPr>
            <w:tcW w:type="dxa" w:w="225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Parameters (approx.)</w:t>
            </w:r>
          </w:p>
        </w:tc>
        <w:tc>
          <w:tcPr>
            <w:tcW w:type="dxa" w:w="225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Library</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EfficientNet-B0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1,280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5.3 M</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timm</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DenseNet-121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1,024</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7.0 M</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torchvision</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ResNet-50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2,048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23.5 M</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torchvision</w:t>
            </w:r>
          </w:p>
        </w:tc>
      </w:tr>
    </w:tbl>
    <w:p>
      <w:pPr>
        <w:spacing w:after="160"/>
      </w:pPr>
    </w:p>
    <w:p>
      <w:pPr>
        <w:spacing w:after="200" w:before="200"/>
      </w:pPr>
    </w:p>
    <w:p>
      <w:pPr>
        <w:pStyle w:val="Heading2"/>
      </w:pPr>
      <w:r>
        <w:rPr>
          <w:b w:val="false"/>
          <w:bCs w:val="false"/>
        </w:rPr>
        <w:t xml:space="preserve">3.8 Explainability with Grad-CAM</w:t>
      </w:r>
    </w:p>
    <w:p>
      <w:pPr>
        <w:spacing w:after="100" w:before="100"/>
        <w:jc w:val="both"/>
      </w:pPr>
      <w:r>
        <w:rPr>
          <w:b w:val="false"/>
          <w:bCs w:val="false"/>
        </w:rPr>
        <w:t xml:space="preserve">To make the system's predictions interpretable, </w:t>
      </w:r>
      <w:r>
        <w:rPr>
          <w:b/>
          <w:bCs/>
        </w:rPr>
        <w:t xml:space="preserve">Gradient-weighted Class Activation Mapping (Grad-CAM)</w:t>
      </w:r>
      <w:r>
        <w:rPr>
          <w:b w:val="false"/>
          <w:bCs w:val="false"/>
        </w:rPr>
        <w:t xml:space="preserve"> [7] is applied to the best-performing base model for each input image. The implementation resides in </w:t>
      </w:r>
      <w:r>
        <w:rPr>
          <w:rFonts w:ascii="Courier New" w:cs="Courier New" w:eastAsia="Courier New" w:hAnsi="Courier New"/>
          <w:sz w:val="20"/>
          <w:szCs w:val="20"/>
        </w:rPr>
        <w:t xml:space="preserve">src/explainability/gradcam.py</w:t>
      </w:r>
      <w:r>
        <w:rPr>
          <w:b w:val="false"/>
          <w:bCs w:val="false"/>
        </w:rPr>
        <w:t xml:space="preserve">.</w:t>
      </w:r>
    </w:p>
    <w:p>
      <w:pPr>
        <w:spacing w:after="100" w:before="100"/>
        <w:jc w:val="both"/>
      </w:pPr>
      <w:r>
        <w:rPr>
          <w:b/>
          <w:bCs/>
        </w:rPr>
        <w:t xml:space="preserve">How Grad-CAM works.</w:t>
      </w:r>
      <w:r>
        <w:rPr>
          <w:b w:val="false"/>
          <w:bCs w:val="false"/>
        </w:rPr>
        <w:t xml:space="preserve"> Grad-CAM computes the gradient of the class score with respect to the feature maps of a chosen target convolutional layer. These gradients capture how much each spatial location in the feature map contributed to the final classification decision. A </w:t>
      </w:r>
      <w:r>
        <w:rPr>
          <w:b/>
          <w:bCs/>
        </w:rPr>
        <w:t xml:space="preserve">global average pooling</w:t>
      </w:r>
      <w:r>
        <w:rPr>
          <w:b w:val="false"/>
          <w:bCs w:val="false"/>
        </w:rPr>
        <w:t xml:space="preserve"> operation over the spatial dimensions of the gradient tensor produces a weight for each feature map channel. The final activation map (CAM) is computed as the </w:t>
      </w:r>
      <w:r>
        <w:rPr>
          <w:b/>
          <w:bCs/>
        </w:rPr>
        <w:t xml:space="preserve">ReLU-activated weighted sum</w:t>
      </w:r>
      <w:r>
        <w:rPr>
          <w:b w:val="false"/>
          <w:bCs w:val="false"/>
        </w:rPr>
        <w:t xml:space="preserve"> of the feature maps:</w:t>
      </w:r>
    </w:p>
    <w:p>
      <w:pPr>
        <w:spacing w:after="0" w:before="0"/>
        <w:ind w:left="720"/>
      </w:pPr>
      <w:r>
        <w:rPr>
          <w:rFonts w:ascii="Courier New" w:cs="Courier New" w:eastAsia="Courier New" w:hAnsi="Courier New"/>
          <w:sz w:val="18"/>
          <w:szCs w:val="18"/>
        </w:rPr>
        <w:t xml:space="preserve">CAM = ReLU( Σ_k  α_k · A_k )</w:t>
      </w:r>
    </w:p>
    <w:p>
      <w:pPr>
        <w:spacing w:after="100" w:before="100"/>
        <w:jc w:val="both"/>
      </w:pPr>
      <w:r>
        <w:rPr>
          <w:b w:val="false"/>
          <w:bCs w:val="false"/>
        </w:rPr>
        <w:t xml:space="preserve">where </w:t>
      </w:r>
      <w:r>
        <w:rPr>
          <w:rFonts w:ascii="Courier New" w:cs="Courier New" w:eastAsia="Courier New" w:hAnsi="Courier New"/>
          <w:sz w:val="20"/>
          <w:szCs w:val="20"/>
        </w:rPr>
        <w:t xml:space="preserve">A_k</w:t>
      </w:r>
      <w:r>
        <w:rPr>
          <w:b w:val="false"/>
          <w:bCs w:val="false"/>
        </w:rPr>
        <w:t xml:space="preserve"> is the activation map of the k-th channel and </w:t>
      </w:r>
      <w:r>
        <w:rPr>
          <w:rFonts w:ascii="Courier New" w:cs="Courier New" w:eastAsia="Courier New" w:hAnsi="Courier New"/>
          <w:sz w:val="20"/>
          <w:szCs w:val="20"/>
        </w:rPr>
        <w:t xml:space="preserve">α_k</w:t>
      </w:r>
      <w:r>
        <w:rPr>
          <w:b w:val="false"/>
          <w:bCs w:val="false"/>
        </w:rPr>
        <w:t xml:space="preserve"> is its weight (the global average of the corresponding gradient). The ReLU operation retains only the regions that have a positive influence on the predicted class. The resulting CAM is a single-channel spatial map that is normalised to [0, 1], upsampled to the original image size (224 × 224) using bilinear interpolation, and overlaid on the CT image as a colour heatmap using the </w:t>
      </w:r>
      <w:r>
        <w:rPr>
          <w:b/>
          <w:bCs/>
        </w:rPr>
        <w:t xml:space="preserve">JET</w:t>
      </w:r>
      <w:r>
        <w:rPr>
          <w:b w:val="false"/>
          <w:bCs w:val="false"/>
        </w:rPr>
        <w:t xml:space="preserve"> colourmap. High-activation regions (shown in red) correspond to the CT areas most influential for the prediction.</w:t>
      </w:r>
    </w:p>
    <w:p>
      <w:pPr>
        <w:spacing w:after="100" w:before="100"/>
        <w:jc w:val="both"/>
      </w:pPr>
      <w:r>
        <w:rPr>
          <w:b/>
          <w:bCs/>
        </w:rPr>
        <w:t xml:space="preserve">Target layer selection.</w:t>
      </w:r>
      <w:r>
        <w:rPr>
          <w:b w:val="false"/>
          <w:bCs w:val="false"/>
        </w:rPr>
        <w:t xml:space="preserve"> The target convolutional layer is architecture-specific:</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Architecture</w:t>
            </w:r>
          </w:p>
        </w:tc>
        <w:tc>
          <w:tcPr>
            <w:tcW w:type="dxa" w:w="45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Target layer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EfficientNet-B0</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sz w:val="20"/>
                <w:szCs w:val="20"/>
              </w:rPr>
              <w:t xml:space="preserve">model.backbone.conv_head</w:t>
            </w:r>
            <w:r>
              <w:rPr>
                <w:b w:val="false"/>
                <w:bCs w:val="false"/>
              </w:rPr>
              <w:t xml:space="preserve"> (final convolutional layer of the backbone)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DenseNet-121</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sz w:val="20"/>
                <w:szCs w:val="20"/>
              </w:rPr>
              <w:t xml:space="preserve">model.backbone.features.denseblock4</w:t>
            </w:r>
            <w:r>
              <w:rPr>
                <w:b w:val="false"/>
                <w:bCs w:val="false"/>
              </w:rPr>
              <w:t xml:space="preserve"> (final dense block)</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ResNet-50</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sz w:val="20"/>
                <w:szCs w:val="20"/>
              </w:rPr>
              <w:t xml:space="preserve">model.backbone.layer4[-1]</w:t>
            </w:r>
            <w:r>
              <w:rPr>
                <w:b w:val="false"/>
                <w:bCs w:val="false"/>
              </w:rPr>
              <w:t xml:space="preserve"> (last residual block of the fourth stage)</w:t>
            </w:r>
          </w:p>
        </w:tc>
      </w:tr>
    </w:tbl>
    <w:p>
      <w:pPr>
        <w:spacing w:after="160"/>
      </w:pPr>
    </w:p>
    <w:p>
      <w:pPr>
        <w:spacing w:after="100" w:before="100"/>
        <w:jc w:val="both"/>
      </w:pPr>
      <w:r>
        <w:rPr>
          <w:b w:val="false"/>
          <w:bCs w:val="false"/>
        </w:rPr>
        <w:t xml:space="preserve">These layers represent the deepest convolutional activations before the global pooling and classification head, and therefore capture the most semantically rich spatial features.</w:t>
      </w:r>
    </w:p>
    <w:p>
      <w:pPr>
        <w:spacing w:after="100" w:before="100"/>
        <w:jc w:val="both"/>
      </w:pPr>
      <w:r>
        <w:rPr>
          <w:b/>
          <w:bCs/>
        </w:rPr>
        <w:t xml:space="preserve">Hook mechanism.</w:t>
      </w:r>
      <w:r>
        <w:rPr>
          <w:b w:val="false"/>
          <w:bCs w:val="false"/>
        </w:rPr>
        <w:t xml:space="preserve"> Activations and gradients are captured using PyTorch </w:t>
      </w:r>
      <w:r>
        <w:rPr>
          <w:b/>
          <w:bCs/>
        </w:rPr>
        <w:t xml:space="preserve">forward and backward hooks</w:t>
      </w:r>
      <w:r>
        <w:rPr>
          <w:b w:val="false"/>
          <w:bCs w:val="false"/>
        </w:rPr>
        <w:t xml:space="preserve"> registered on the target layer. The forward hook saves the layer's output tensor during the forward pass; the backward hook saves the gradient flowing back through that layer during backpropagation. This mechanism requires no modification to the model architecture.</w:t>
      </w:r>
    </w:p>
    <w:p>
      <w:pPr>
        <w:spacing w:after="200" w:before="200"/>
      </w:pPr>
    </w:p>
    <w:p>
      <w:pPr>
        <w:pStyle w:val="Heading2"/>
      </w:pPr>
      <w:r>
        <w:rPr>
          <w:b w:val="false"/>
          <w:bCs w:val="false"/>
        </w:rPr>
        <w:t xml:space="preserve">3.9 Evaluation Metrics</w:t>
      </w:r>
    </w:p>
    <w:p>
      <w:pPr>
        <w:spacing w:after="100" w:before="100"/>
        <w:jc w:val="both"/>
      </w:pPr>
      <w:r>
        <w:rPr>
          <w:b w:val="false"/>
          <w:bCs w:val="false"/>
        </w:rPr>
        <w:t xml:space="preserve">The following metrics are computed for each model and each dataset using the </w:t>
      </w:r>
      <w:r>
        <w:rPr>
          <w:rFonts w:ascii="Courier New" w:cs="Courier New" w:eastAsia="Courier New" w:hAnsi="Courier New"/>
          <w:sz w:val="20"/>
          <w:szCs w:val="20"/>
        </w:rPr>
        <w:t xml:space="preserve">src/evaluation.py</w:t>
      </w:r>
      <w:r>
        <w:rPr>
          <w:b w:val="false"/>
          <w:bCs w:val="false"/>
        </w:rPr>
        <w:t xml:space="preserve"> module. All metrics are computed on the </w:t>
      </w:r>
      <w:r>
        <w:rPr>
          <w:b/>
          <w:bCs/>
        </w:rPr>
        <w:t xml:space="preserve">held-out test set</w:t>
      </w:r>
      <w:r>
        <w:rPr>
          <w:b w:val="false"/>
          <w:bCs w:val="false"/>
        </w:rPr>
        <w:t xml:space="preserve">, which is used only once after training is complete.</w:t>
      </w:r>
    </w:p>
    <w:p>
      <w:pPr>
        <w:spacing w:after="100" w:before="100"/>
        <w:jc w:val="both"/>
      </w:pPr>
      <w:r>
        <w:rPr>
          <w:b/>
          <w:bCs/>
        </w:rPr>
        <w:t xml:space="preserve">Accuracy</w:t>
      </w:r>
      <w:r>
        <w:rPr>
          <w:b w:val="false"/>
          <w:bCs w:val="false"/>
        </w:rPr>
        <w:t xml:space="preserve"> measures the overall proportion of correctly classified images:</w:t>
      </w:r>
    </w:p>
    <w:p>
      <w:pPr>
        <w:spacing w:after="0" w:before="0"/>
        <w:ind w:left="720"/>
      </w:pPr>
      <w:r>
        <w:rPr>
          <w:rFonts w:ascii="Courier New" w:cs="Courier New" w:eastAsia="Courier New" w:hAnsi="Courier New"/>
          <w:sz w:val="18"/>
          <w:szCs w:val="18"/>
        </w:rPr>
        <w:t xml:space="preserve">Accuracy = (TP + TN) / (TP + TN + FP + FN)</w:t>
      </w:r>
    </w:p>
    <w:p>
      <w:pPr>
        <w:spacing w:after="100" w:before="100"/>
        <w:jc w:val="both"/>
      </w:pPr>
      <w:r>
        <w:rPr>
          <w:b/>
          <w:bCs/>
        </w:rPr>
        <w:t xml:space="preserve">Precision</w:t>
      </w:r>
      <w:r>
        <w:rPr>
          <w:b w:val="false"/>
          <w:bCs w:val="false"/>
        </w:rPr>
        <w:t xml:space="preserve"> (Positive Predictive Value) measures the fraction of cancer predictions that are correct:</w:t>
      </w:r>
    </w:p>
    <w:p>
      <w:pPr>
        <w:spacing w:after="0" w:before="0"/>
        <w:ind w:left="720"/>
      </w:pPr>
      <w:r>
        <w:rPr>
          <w:rFonts w:ascii="Courier New" w:cs="Courier New" w:eastAsia="Courier New" w:hAnsi="Courier New"/>
          <w:sz w:val="18"/>
          <w:szCs w:val="18"/>
        </w:rPr>
        <w:t xml:space="preserve">Precision = TP / (TP + FP)</w:t>
      </w:r>
    </w:p>
    <w:p>
      <w:pPr>
        <w:spacing w:after="100" w:before="100"/>
        <w:jc w:val="both"/>
      </w:pPr>
      <w:r>
        <w:rPr>
          <w:b/>
          <w:bCs/>
        </w:rPr>
        <w:t xml:space="preserve">Recall (Sensitivity)</w:t>
      </w:r>
      <w:r>
        <w:rPr>
          <w:b w:val="false"/>
          <w:bCs w:val="false"/>
        </w:rPr>
        <w:t xml:space="preserve"> measures the fraction of true cancer cases that the model correctly identifies — the most clinically critical metric for a screening system:</w:t>
      </w:r>
    </w:p>
    <w:p>
      <w:pPr>
        <w:spacing w:after="0" w:before="0"/>
        <w:ind w:left="720"/>
      </w:pPr>
      <w:r>
        <w:rPr>
          <w:rFonts w:ascii="Courier New" w:cs="Courier New" w:eastAsia="Courier New" w:hAnsi="Courier New"/>
          <w:sz w:val="18"/>
          <w:szCs w:val="18"/>
        </w:rPr>
        <w:t xml:space="preserve">Recall = TP / (TP + FN)</w:t>
      </w:r>
    </w:p>
    <w:p>
      <w:pPr>
        <w:spacing w:after="100" w:before="100"/>
        <w:jc w:val="both"/>
      </w:pPr>
      <w:r>
        <w:rPr>
          <w:b/>
          <w:bCs/>
        </w:rPr>
        <w:t xml:space="preserve">Specificity</w:t>
      </w:r>
      <w:r>
        <w:rPr>
          <w:b w:val="false"/>
          <w:bCs w:val="false"/>
        </w:rPr>
        <w:t xml:space="preserve"> (True Negative Rate) measures the fraction of true benign cases correctly identified:</w:t>
      </w:r>
    </w:p>
    <w:p>
      <w:pPr>
        <w:spacing w:after="0" w:before="0"/>
        <w:ind w:left="720"/>
      </w:pPr>
      <w:r>
        <w:rPr>
          <w:rFonts w:ascii="Courier New" w:cs="Courier New" w:eastAsia="Courier New" w:hAnsi="Courier New"/>
          <w:sz w:val="18"/>
          <w:szCs w:val="18"/>
        </w:rPr>
        <w:t xml:space="preserve">Specificity = TN / (TN + FP)</w:t>
      </w:r>
    </w:p>
    <w:p>
      <w:pPr>
        <w:spacing w:after="100" w:before="100"/>
        <w:jc w:val="both"/>
      </w:pPr>
      <w:r>
        <w:rPr>
          <w:b/>
          <w:bCs/>
        </w:rPr>
        <w:t xml:space="preserve">F1-Score</w:t>
      </w:r>
      <w:r>
        <w:rPr>
          <w:b w:val="false"/>
          <w:bCs w:val="false"/>
        </w:rPr>
        <w:t xml:space="preserve"> is the harmonic mean of precision and recall, providing a balanced measure that is robust to class imbalance:</w:t>
      </w:r>
    </w:p>
    <w:p>
      <w:pPr>
        <w:spacing w:after="0" w:before="0"/>
        <w:ind w:left="720"/>
      </w:pPr>
      <w:r>
        <w:rPr>
          <w:rFonts w:ascii="Courier New" w:cs="Courier New" w:eastAsia="Courier New" w:hAnsi="Courier New"/>
          <w:sz w:val="18"/>
          <w:szCs w:val="18"/>
        </w:rPr>
        <w:t xml:space="preserve">F1 = 2 × (Precision × Recall) / (Precision + Recall)</w:t>
      </w:r>
    </w:p>
    <w:p>
      <w:pPr>
        <w:spacing w:after="100" w:before="100"/>
        <w:jc w:val="both"/>
      </w:pPr>
      <w:r>
        <w:rPr>
          <w:b/>
          <w:bCs/>
        </w:rPr>
        <w:t xml:space="preserve">ROC-AUC</w:t>
      </w:r>
      <w:r>
        <w:rPr>
          <w:b w:val="false"/>
          <w:bCs w:val="false"/>
        </w:rPr>
        <w:t xml:space="preserve"> (Area Under the Receiver Operating Characteristic Curve) summarises model performance across all classification thresholds. An AUC of 1.0 indicates perfect discrimination; 0.5 indicates no better than chance.</w:t>
      </w:r>
    </w:p>
    <w:p>
      <w:pPr>
        <w:spacing w:after="100" w:before="100"/>
        <w:jc w:val="both"/>
      </w:pPr>
      <w:r>
        <w:rPr>
          <w:b w:val="false"/>
          <w:bCs w:val="false"/>
        </w:rPr>
        <w:t xml:space="preserve">In addition, </w:t>
      </w:r>
      <w:r>
        <w:rPr>
          <w:b/>
          <w:bCs/>
        </w:rPr>
        <w:t xml:space="preserve">confusion matrices</w:t>
      </w:r>
      <w:r>
        <w:rPr>
          <w:b w:val="false"/>
          <w:bCs w:val="false"/>
        </w:rPr>
        <w:t xml:space="preserve"> and </w:t>
      </w:r>
      <w:r>
        <w:rPr>
          <w:b/>
          <w:bCs/>
        </w:rPr>
        <w:t xml:space="preserve">calibration curves</w:t>
      </w:r>
      <w:r>
        <w:rPr>
          <w:b w:val="false"/>
          <w:bCs w:val="false"/>
        </w:rPr>
        <w:t xml:space="preserve"> are produced for all models. The calibration curve plots the mean predicted probability against the observed fraction of positives across probability bins, indicating how well-calibrated the model's confidence estimates are.</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Metric</w:t>
            </w:r>
          </w:p>
        </w:tc>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Formula</w:t>
            </w:r>
          </w:p>
        </w:tc>
        <w:tc>
          <w:tcPr>
            <w:tcW w:type="dxa" w:w="30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Clinical significance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Accuracy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(TP+TN)/(TP+TN+FP+FN)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Overall correctness</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Precision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TP/(TP+FP)</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Reliability of cancer predictions</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Recall (Sensitivity)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TP/(TP+FN)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Fraction of cancers detected (most critical)</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Specificity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TN/(TN+FP)</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Fraction of benign correctly identified</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F1-Score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2×P×R/(P+R)</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Balance between precision and recall</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ROC-AUC</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Area under ROC curve</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Overall discriminative ability</w:t>
            </w:r>
          </w:p>
        </w:tc>
      </w:tr>
    </w:tbl>
    <w:p>
      <w:pPr>
        <w:spacing w:after="160"/>
      </w:pPr>
    </w:p>
    <w:p>
      <w:pPr>
        <w:spacing w:after="200" w:before="200"/>
      </w:pPr>
    </w:p>
    <w:p>
      <w:pPr>
        <w:pStyle w:val="Heading2"/>
      </w:pPr>
      <w:r>
        <w:rPr>
          <w:b w:val="false"/>
          <w:bCs w:val="false"/>
        </w:rPr>
        <w:t xml:space="preserve">3.10 Experimental Setup and Implementation Details</w:t>
      </w:r>
    </w:p>
    <w:p>
      <w:pPr>
        <w:spacing w:after="100" w:before="100"/>
        <w:jc w:val="both"/>
      </w:pPr>
      <w:r>
        <w:rPr>
          <w:b w:val="false"/>
          <w:bCs w:val="false"/>
        </w:rPr>
        <w:t xml:space="preserve">All experiments were conducted using </w:t>
      </w:r>
      <w:r>
        <w:rPr>
          <w:b/>
          <w:bCs/>
        </w:rPr>
        <w:t xml:space="preserve">Python 3.9</w:t>
      </w:r>
      <w:r>
        <w:rPr>
          <w:b w:val="false"/>
          <w:bCs w:val="false"/>
        </w:rPr>
        <w:t xml:space="preserve"> with </w:t>
      </w:r>
      <w:r>
        <w:rPr>
          <w:b/>
          <w:bCs/>
        </w:rPr>
        <w:t xml:space="preserve">PyTorch</w:t>
      </w:r>
      <w:r>
        <w:rPr>
          <w:b w:val="false"/>
          <w:bCs w:val="false"/>
        </w:rPr>
        <w:t xml:space="preserve"> (v2.x) as the deep learning framework. The key libraries used are:</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Library</w:t>
            </w:r>
          </w:p>
        </w:tc>
        <w:tc>
          <w:tcPr>
            <w:tcW w:type="dxa" w:w="45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Role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sz w:val="20"/>
                <w:szCs w:val="20"/>
              </w:rPr>
              <w:t xml:space="preserve">torch</w:t>
            </w:r>
            <w:r>
              <w:rPr>
                <w:b w:val="false"/>
                <w:bCs w:val="false"/>
              </w:rPr>
              <w:t xml:space="preserve">, </w:t>
            </w:r>
            <w:r>
              <w:rPr>
                <w:rFonts w:ascii="Courier New" w:cs="Courier New" w:eastAsia="Courier New" w:hAnsi="Courier New"/>
                <w:sz w:val="20"/>
                <w:szCs w:val="20"/>
              </w:rPr>
              <w:t xml:space="preserve">torchvision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Model construction, training and inference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sz w:val="20"/>
                <w:szCs w:val="20"/>
              </w:rPr>
              <w:t xml:space="preserve">timm</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EfficientNet-B0 loading (pre-installed on Kaggle)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sz w:val="20"/>
                <w:szCs w:val="20"/>
              </w:rPr>
              <w:t xml:space="preserve">pydicom</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DICOM loading and metadata extraction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sz w:val="20"/>
                <w:szCs w:val="20"/>
              </w:rPr>
              <w:t xml:space="preserve">albumentations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Classical augmentation pipeline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sz w:val="20"/>
                <w:szCs w:val="20"/>
              </w:rPr>
              <w:t xml:space="preserve">xgboost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XGBoost meta-learner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sz w:val="20"/>
                <w:szCs w:val="20"/>
              </w:rPr>
              <w:t xml:space="preserve">scikit-learn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Evaluation metrics and stratified splitting</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sz w:val="20"/>
                <w:szCs w:val="20"/>
              </w:rPr>
              <w:t xml:space="preserve">opencv-python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Image loading, resizing and Grad-CAM overlay</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sz w:val="20"/>
                <w:szCs w:val="20"/>
              </w:rPr>
              <w:t xml:space="preserve">gradio</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Web demonstration application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sz w:val="20"/>
                <w:szCs w:val="20"/>
              </w:rPr>
              <w:t xml:space="preserve">matplotlib</w:t>
            </w:r>
            <w:r>
              <w:rPr>
                <w:b w:val="false"/>
                <w:bCs w:val="false"/>
              </w:rPr>
              <w:t xml:space="preserve">, </w:t>
            </w:r>
            <w:r>
              <w:rPr>
                <w:rFonts w:ascii="Courier New" w:cs="Courier New" w:eastAsia="Courier New" w:hAnsi="Courier New"/>
                <w:sz w:val="20"/>
                <w:szCs w:val="20"/>
              </w:rPr>
              <w:t xml:space="preserve">seaborn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Result visualisation</w:t>
            </w:r>
          </w:p>
        </w:tc>
      </w:tr>
    </w:tbl>
    <w:p>
      <w:pPr>
        <w:spacing w:after="160"/>
      </w:pPr>
    </w:p>
    <w:p>
      <w:pPr>
        <w:spacing w:after="100" w:before="100"/>
        <w:jc w:val="both"/>
      </w:pPr>
      <w:r>
        <w:rPr>
          <w:b w:val="false"/>
          <w:bCs w:val="false"/>
        </w:rPr>
        <w:t xml:space="preserve">Training was performed on a GPU (Kaggle cloud environment, NVIDIA Tesla T4 or P100). The random seed was fixed to 42 for all NumPy, Python and PyTorch operations to ensure reproducibility. Early stopping checkpoints are saved to </w:t>
      </w:r>
      <w:r>
        <w:rPr>
          <w:rFonts w:ascii="Courier New" w:cs="Courier New" w:eastAsia="Courier New" w:hAnsi="Courier New"/>
          <w:sz w:val="20"/>
          <w:szCs w:val="20"/>
        </w:rPr>
        <w:t xml:space="preserve">checkpoints/</w:t>
      </w:r>
      <w:r>
        <w:rPr>
          <w:b w:val="false"/>
          <w:bCs w:val="false"/>
        </w:rPr>
        <w:t xml:space="preserve"> and the best validation-loss checkpoint is loaded for final evaluation. All output plots (confusion matrices, ROC curves, calibration curves, Grad-CAM heatmaps, comparison figures) are saved to </w:t>
      </w:r>
      <w:r>
        <w:rPr>
          <w:rFonts w:ascii="Courier New" w:cs="Courier New" w:eastAsia="Courier New" w:hAnsi="Courier New"/>
          <w:sz w:val="20"/>
          <w:szCs w:val="20"/>
        </w:rPr>
        <w:t xml:space="preserve">outputs/</w:t>
      </w:r>
      <w:r>
        <w:rPr>
          <w:b w:val="false"/>
          <w:bCs w:val="false"/>
        </w:rPr>
        <w:t xml:space="preserve">.</w:t>
      </w:r>
    </w:p>
    <w:p>
      <w:pPr>
        <w:spacing w:after="100" w:before="100"/>
        <w:jc w:val="both"/>
      </w:pPr>
      <w:r>
        <w:rPr>
          <w:b w:val="false"/>
          <w:bCs w:val="false"/>
        </w:rPr>
        <w:t xml:space="preserve">The GAN was trained for 150 epochs on the IQ-OTH/NCCD training images. For the LIDC-IDRI dataset, GAN augmentation was not applied because the class distribution was already approximately balanced (Table 3.2); class weights in the loss function were sufficient to handle the residual imbalance.</w:t>
      </w:r>
    </w:p>
    <w:p>
      <w:pPr>
        <w:spacing w:after="200" w:before="200"/>
      </w:pPr>
    </w:p>
    <w:p>
      <w:pPr>
        <w:pStyle w:val="Heading2"/>
      </w:pPr>
      <w:r>
        <w:rPr>
          <w:b w:val="false"/>
          <w:bCs w:val="false"/>
        </w:rPr>
        <w:t xml:space="preserve">3.11 Web Demonstration Application</w:t>
      </w:r>
    </w:p>
    <w:p>
      <w:pPr>
        <w:spacing w:after="100" w:before="100"/>
        <w:jc w:val="both"/>
      </w:pPr>
      <w:r>
        <w:rPr>
          <w:b w:val="false"/>
          <w:bCs w:val="false"/>
        </w:rPr>
        <w:t xml:space="preserve">A web-based demonstration application is implemented in </w:t>
      </w:r>
      <w:r>
        <w:rPr>
          <w:rFonts w:ascii="Courier New" w:cs="Courier New" w:eastAsia="Courier New" w:hAnsi="Courier New"/>
          <w:sz w:val="20"/>
          <w:szCs w:val="20"/>
        </w:rPr>
        <w:t xml:space="preserve">demo_app.py</w:t>
      </w:r>
      <w:r>
        <w:rPr>
          <w:b w:val="false"/>
          <w:bCs w:val="false"/>
        </w:rPr>
        <w:t xml:space="preserve"> using the </w:t>
      </w:r>
      <w:r>
        <w:rPr>
          <w:b/>
          <w:bCs/>
        </w:rPr>
        <w:t xml:space="preserve">Gradio</w:t>
      </w:r>
      <w:r>
        <w:rPr>
          <w:b w:val="false"/>
          <w:bCs w:val="false"/>
        </w:rPr>
        <w:t xml:space="preserve"> framework. The application allows a user to:</w:t>
      </w:r>
    </w:p>
    <w:p>
      <w:pPr>
        <w:pStyle w:val="ListParagraph"/>
        <w:numPr>
          <w:ilvl w:val="0"/>
          <w:numId w:val="2"/>
        </w:numPr>
        <w:spacing w:after="60" w:before="60"/>
      </w:pPr>
      <w:r>
        <w:rPr>
          <w:b w:val="false"/>
          <w:bCs w:val="false"/>
        </w:rPr>
        <w:t xml:space="preserve">Upload a lung CT image in PNG, JPEG or DICOM format.</w:t>
      </w:r>
    </w:p>
    <w:p>
      <w:pPr>
        <w:pStyle w:val="ListParagraph"/>
        <w:numPr>
          <w:ilvl w:val="0"/>
          <w:numId w:val="2"/>
        </w:numPr>
        <w:spacing w:after="60" w:before="60"/>
      </w:pPr>
      <w:r>
        <w:rPr>
          <w:b w:val="false"/>
          <w:bCs w:val="false"/>
        </w:rPr>
        <w:t xml:space="preserve">Select the base CNN model to use for prediction (EfficientNet-B0, DenseNet-121 or ResNet-50).</w:t>
      </w:r>
    </w:p>
    <w:p>
      <w:pPr>
        <w:pStyle w:val="ListParagraph"/>
        <w:numPr>
          <w:ilvl w:val="0"/>
          <w:numId w:val="2"/>
        </w:numPr>
        <w:spacing w:after="60" w:before="60"/>
      </w:pPr>
      <w:r>
        <w:rPr>
          <w:b w:val="false"/>
          <w:bCs w:val="false"/>
        </w:rPr>
        <w:t xml:space="preserve">Receive a real-time prediction (Cancer / No Cancer) with a confidence score.</w:t>
      </w:r>
    </w:p>
    <w:p>
      <w:pPr>
        <w:pStyle w:val="ListParagraph"/>
        <w:numPr>
          <w:ilvl w:val="0"/>
          <w:numId w:val="2"/>
        </w:numPr>
        <w:spacing w:after="60" w:before="60"/>
      </w:pPr>
      <w:r>
        <w:rPr>
          <w:b w:val="false"/>
          <w:bCs w:val="false"/>
        </w:rPr>
        <w:t xml:space="preserve">View the Grad-CAM heatmap overlaid on the input image, highlighting the regions that drove the prediction.</w:t>
      </w:r>
    </w:p>
    <w:p>
      <w:pPr>
        <w:spacing w:after="100" w:before="100"/>
        <w:jc w:val="both"/>
      </w:pPr>
      <w:r>
        <w:rPr>
          <w:b w:val="false"/>
          <w:bCs w:val="false"/>
        </w:rPr>
        <w:t xml:space="preserve">The application loads the trained model checkpoints from the </w:t>
      </w:r>
      <w:r>
        <w:rPr>
          <w:rFonts w:ascii="Courier New" w:cs="Courier New" w:eastAsia="Courier New" w:hAnsi="Courier New"/>
          <w:sz w:val="20"/>
          <w:szCs w:val="20"/>
        </w:rPr>
        <w:t xml:space="preserve">checkpoints/</w:t>
      </w:r>
      <w:r>
        <w:rPr>
          <w:b w:val="false"/>
          <w:bCs w:val="false"/>
        </w:rPr>
        <w:t xml:space="preserve"> directory and runs inference entirely within the browser session. It is intended to demonstrate the practical utility of the system and to illustrate the integrated explainability output to non-technical users. The web interface is accessible locally at </w:t>
      </w:r>
      <w:r>
        <w:rPr>
          <w:rFonts w:ascii="Courier New" w:cs="Courier New" w:eastAsia="Courier New" w:hAnsi="Courier New"/>
          <w:sz w:val="20"/>
          <w:szCs w:val="20"/>
        </w:rPr>
        <w:t xml:space="preserve">http://localhost:7860</w:t>
      </w:r>
      <w:r>
        <w:rPr>
          <w:b w:val="false"/>
          <w:bCs w:val="false"/>
        </w:rPr>
        <w:t xml:space="preserve"> after launching with </w:t>
      </w:r>
      <w:r>
        <w:rPr>
          <w:rFonts w:ascii="Courier New" w:cs="Courier New" w:eastAsia="Courier New" w:hAnsi="Courier New"/>
          <w:sz w:val="20"/>
          <w:szCs w:val="20"/>
        </w:rPr>
        <w:t xml:space="preserve">python demo_app.py</w:t>
      </w:r>
      <w:r>
        <w:rPr>
          <w:b w:val="false"/>
          <w:bCs w:val="false"/>
        </w:rPr>
        <w:t xml:space="preserve">.</w:t>
      </w:r>
    </w:p>
    <w:p>
      <w:r>
        <w:br w:type="page"/>
      </w:r>
    </w:p>
    <w:p>
      <w:pPr>
        <w:pStyle w:val="Heading1"/>
      </w:pPr>
      <w:r>
        <w:rPr>
          <w:b w:val="false"/>
          <w:bCs w:val="false"/>
        </w:rPr>
        <w:t xml:space="preserve">CHAPTER 4</w:t>
      </w:r>
    </w:p>
    <w:p>
      <w:pPr>
        <w:pStyle w:val="Heading1"/>
      </w:pPr>
      <w:r>
        <w:rPr>
          <w:b w:val="false"/>
          <w:bCs w:val="false"/>
        </w:rPr>
        <w:t xml:space="preserve">RESULTS AND DISCUSSION</w:t>
      </w:r>
    </w:p>
    <w:p>
      <w:pPr>
        <w:pStyle w:val="Heading2"/>
      </w:pPr>
      <w:r>
        <w:rPr>
          <w:b w:val="false"/>
          <w:bCs w:val="false"/>
        </w:rPr>
        <w:t xml:space="preserve">4.1 Introduction</w:t>
      </w:r>
    </w:p>
    <w:p>
      <w:pPr>
        <w:spacing w:after="100" w:before="100"/>
        <w:jc w:val="both"/>
      </w:pPr>
      <w:r>
        <w:rPr>
          <w:b w:val="false"/>
          <w:bCs w:val="false"/>
        </w:rPr>
        <w:t xml:space="preserve">This chapter presents the experimental results obtained from applying the proposed explainable stacked ensemble system to two benchmark lung cancer datasets: IQ-OTH/NCCD and LIDC-IDRI. Results are reported for each component of the pipeline in sequence — the GAN augmentation, the training and validation performance of the three base CNN models, the stacked ensemble, and the Grad-CAM explainability analysis — followed by a cross-dataset comparison and a broader discussion of the findings in the context of the research questions and existing literature.</w:t>
      </w:r>
    </w:p>
    <w:p>
      <w:pPr>
        <w:spacing w:after="100" w:before="100"/>
        <w:jc w:val="both"/>
      </w:pPr>
      <w:r>
        <w:rPr>
          <w:b w:val="false"/>
          <w:bCs w:val="false"/>
        </w:rPr>
        <w:t xml:space="preserve">All results reported in this chapter are computed on the </w:t>
      </w:r>
      <w:r>
        <w:rPr>
          <w:b/>
          <w:bCs/>
        </w:rPr>
        <w:t xml:space="preserve">held-out test set</w:t>
      </w:r>
      <w:r>
        <w:rPr>
          <w:b w:val="false"/>
          <w:bCs w:val="false"/>
        </w:rPr>
        <w:t xml:space="preserve">, which was not used at any point during training, validation, or meta-learner construction. For IQ-OTH/NCCD the test set contains </w:t>
      </w:r>
      <w:r>
        <w:rPr>
          <w:b/>
          <w:bCs/>
        </w:rPr>
        <w:t xml:space="preserve">166 images</w:t>
      </w:r>
      <w:r>
        <w:rPr>
          <w:b w:val="false"/>
          <w:bCs w:val="false"/>
        </w:rPr>
        <w:t xml:space="preserve"> (81 no-cancer, 85 cancer); for LIDC-IDRI the test set contains </w:t>
      </w:r>
      <w:r>
        <w:rPr>
          <w:b/>
          <w:bCs/>
        </w:rPr>
        <w:t xml:space="preserve">300 images</w:t>
      </w:r>
      <w:r>
        <w:rPr>
          <w:b w:val="false"/>
          <w:bCs w:val="false"/>
        </w:rPr>
        <w:t xml:space="preserve"> (162 no-cancer, 138 cancer).</w:t>
      </w:r>
    </w:p>
    <w:p>
      <w:pPr>
        <w:spacing w:after="200" w:before="200"/>
      </w:pPr>
    </w:p>
    <w:p>
      <w:pPr>
        <w:pStyle w:val="Heading2"/>
      </w:pPr>
      <w:r>
        <w:rPr>
          <w:b w:val="false"/>
          <w:bCs w:val="false"/>
        </w:rPr>
        <w:t xml:space="preserve">4.2 GAN Augmentation Results</w:t>
      </w:r>
    </w:p>
    <w:p>
      <w:pPr>
        <w:spacing w:after="100" w:before="100"/>
        <w:jc w:val="both"/>
      </w:pPr>
      <w:r>
        <w:rPr>
          <w:b w:val="false"/>
          <w:bCs w:val="false"/>
        </w:rPr>
        <w:t xml:space="preserve">The Conditional GAN was trained for </w:t>
      </w:r>
      <w:r>
        <w:rPr>
          <w:b/>
          <w:bCs/>
        </w:rPr>
        <w:t xml:space="preserve">150 epochs</w:t>
      </w:r>
      <w:r>
        <w:rPr>
          <w:b w:val="false"/>
          <w:bCs w:val="false"/>
        </w:rPr>
        <w:t xml:space="preserve"> on the IQ-OTH/NCCD training split to generate synthetic benign (no-cancer) CT images for class-imbalance correction. Figure 4.1 shows the generator and discriminator training loss curves over all 150 epochs.</w:t>
      </w:r>
    </w:p>
    <w:p>
      <w:pPr>
        <w:spacing w:after="100" w:before="100"/>
        <w:jc w:val="both"/>
      </w:pPr>
      <w:r>
        <w:rPr>
          <w:b w:val="false"/>
          <w:bCs w:val="false"/>
        </w:rPr>
        <w:t xml:space="preserve">The loss dynamics follow the expected adversarial training pattern. At epoch 1, the generator loss is low (0.537) because the untrained discriminator cannot yet distinguish real from synthetic images. As training progresses, the discriminator improves — its loss falls from 0.864 at epoch 1 to 0.711 at epoch 25, 0.651 at epoch 50, and 0.329 at epoch 150 — forcing the generator to produce increasingly realistic outputs. This is reflected in the corresponding rise of the generator loss from 0.537 to 0.714 (epoch 25), 0.810 (epoch 50) and 1.862 (epoch 150). The steady, monotone increase in generator loss alongside the steady decrease in discriminator loss is a sign of a well-behaved adversarial training run without mode collapse or instability.</w:t>
      </w:r>
    </w:p>
    <w:p>
      <w:pPr>
        <w:spacing w:after="100" w:before="100"/>
        <w:jc w:val="both"/>
      </w:pPr>
      <w:r>
        <w:rPr>
          <w:b w:val="false"/>
          <w:bCs w:val="false"/>
        </w:rPr>
        <w:t xml:space="preserve">Figure 4.2 shows synthetic CT images produced by the generator at training checkpoints of 25, 50, 75, 100, 125 and 150 epochs.</w:t>
      </w:r>
    </w:p>
    <w:p>
      <w:pPr>
        <w:spacing w:after="100" w:before="100"/>
        <w:jc w:val="both"/>
      </w:pPr>
      <w:r>
        <w:rPr>
          <w:b w:val="false"/>
          <w:bCs w:val="false"/>
        </w:rPr>
        <w:t xml:space="preserve">At early epochs (25–50), generated images appear blurry and texturally inconsistent. By epoch 75–100, structural patterns characteristic of CT lung tissue begin to emerge. By epoch 125–150, the synthetic images display coherent lung parenchyma textures, though at the 64 × 64 native GAN resolution they lack the fine-grained detail of the 224 × 224 real images used for training. After upscaling, the GAN-generated images are visually plausible as lung CT slices and serve their intended purpose as training augmentation examples rather than high-fidelity clinical images.</w:t>
      </w:r>
    </w:p>
    <w:p>
      <w:pPr>
        <w:spacing w:after="100" w:before="100"/>
        <w:jc w:val="both"/>
      </w:pPr>
      <w:r>
        <w:rPr>
          <w:b w:val="false"/>
          <w:bCs w:val="false"/>
        </w:rPr>
        <w:t xml:space="preserve">A total of </w:t>
      </w:r>
      <w:r>
        <w:rPr>
          <w:b/>
          <w:bCs/>
        </w:rPr>
        <w:t xml:space="preserve">67 synthetic no-cancer images</w:t>
      </w:r>
      <w:r>
        <w:rPr>
          <w:b w:val="false"/>
          <w:bCs w:val="false"/>
        </w:rPr>
        <w:t xml:space="preserve"> were generated and added to the IQ-OTH/NCCD training split, increasing the no-cancer training count from 375 to 442 and bringing the class ratio from 375:392 (≈ 0.96:1) to 442:392 (≈ 1.13:1) — a near-balanced distribution.</w:t>
      </w:r>
    </w:p>
    <w:p>
      <w:pPr>
        <w:spacing w:after="200" w:before="200"/>
      </w:pPr>
    </w:p>
    <w:p>
      <w:pPr>
        <w:pStyle w:val="Heading2"/>
      </w:pPr>
      <w:r>
        <w:rPr>
          <w:b w:val="false"/>
          <w:bCs w:val="false"/>
        </w:rPr>
        <w:t xml:space="preserve">4.3 Training and Validation Performance</w:t>
      </w:r>
    </w:p>
    <w:p>
      <w:pPr>
        <w:spacing w:after="100" w:before="100"/>
        <w:jc w:val="both"/>
      </w:pPr>
      <w:r>
        <w:rPr>
          <w:b w:val="false"/>
          <w:bCs w:val="false"/>
        </w:rPr>
        <w:t xml:space="preserve">Figure 4.3 shows the training and validation accuracy and loss curves for the three base CNN models across both training phases (25 frozen epochs + 25 fine-tuning epochs).</w:t>
      </w:r>
    </w:p>
    <w:p>
      <w:pPr>
        <w:spacing w:after="100" w:before="100"/>
        <w:jc w:val="both"/>
      </w:pPr>
      <w:r>
        <w:rPr>
          <w:b w:val="false"/>
          <w:bCs w:val="false"/>
        </w:rPr>
        <w:t xml:space="preserve">Common observations across all three models:</w:t>
      </w:r>
    </w:p>
    <w:p>
      <w:pPr>
        <w:pStyle w:val="ListParagraph"/>
        <w:numPr>
          <w:ilvl w:val="0"/>
          <w:numId w:val="3"/>
        </w:numPr>
        <w:spacing w:after="60" w:before="60"/>
      </w:pPr>
      <w:r>
        <w:rPr>
          <w:b/>
          <w:bCs/>
        </w:rPr>
        <w:t xml:space="preserve">Phase 1 (epochs 1–25, frozen backbone):</w:t>
      </w:r>
      <w:r>
        <w:rPr>
          <w:b w:val="false"/>
          <w:bCs w:val="false"/>
        </w:rPr>
        <w:t xml:space="preserve"> Validation accuracy rises rapidly in the first 5–10 epochs as the classification head adapts to the new task, then plateaus. Training and validation loss decrease in parallel with no pronounced divergence, indicating that the frozen backbone prevents overfitting during this phase.</w:t>
      </w:r>
    </w:p>
    <w:p>
      <w:pPr>
        <w:pStyle w:val="ListParagraph"/>
        <w:numPr>
          <w:ilvl w:val="0"/>
          <w:numId w:val="3"/>
        </w:numPr>
        <w:spacing w:after="60" w:before="60"/>
      </w:pPr>
      <w:r>
        <w:rPr>
          <w:b/>
          <w:bCs/>
        </w:rPr>
        <w:t xml:space="preserve">Phase 2 (epochs 26–50, full fine-tuning):</w:t>
      </w:r>
      <w:r>
        <w:rPr>
          <w:b w:val="false"/>
          <w:bCs w:val="false"/>
        </w:rPr>
        <w:t xml:space="preserve"> A brief increase in loss occurs at the phase transition as the learning rate is applied to the newly unfrozen backbone parameters. Accuracy then continues to improve, particularly on the more challenging LIDC-IDRI dataset, as the backbone features adapt to the specific visual characteristics of lung CT images.</w:t>
      </w:r>
    </w:p>
    <w:p>
      <w:pPr>
        <w:pStyle w:val="ListParagraph"/>
        <w:numPr>
          <w:ilvl w:val="0"/>
          <w:numId w:val="3"/>
        </w:numPr>
        <w:spacing w:after="60" w:before="60"/>
      </w:pPr>
      <w:r>
        <w:rPr>
          <w:b/>
          <w:bCs/>
        </w:rPr>
        <w:t xml:space="preserve">Early stopping:</w:t>
      </w:r>
      <w:r>
        <w:rPr>
          <w:b w:val="false"/>
          <w:bCs w:val="false"/>
        </w:rPr>
        <w:t xml:space="preserve"> In several training runs, early stopping triggered before epoch 50 based on the validation loss plateau, confirming that the patience=10 setting effectively prevented overtraining.</w:t>
      </w:r>
    </w:p>
    <w:p>
      <w:pPr>
        <w:spacing w:after="200" w:before="200"/>
      </w:pPr>
    </w:p>
    <w:p>
      <w:pPr>
        <w:pStyle w:val="Heading2"/>
      </w:pPr>
      <w:r>
        <w:rPr>
          <w:b w:val="false"/>
          <w:bCs w:val="false"/>
        </w:rPr>
        <w:t xml:space="preserve">4.4 Results on the IQ-OTH/NCCD Dataset</w:t>
      </w:r>
    </w:p>
    <w:p>
      <w:pPr>
        <w:pStyle w:val="Heading3"/>
      </w:pPr>
      <w:r>
        <w:rPr>
          <w:b w:val="false"/>
          <w:bCs w:val="false"/>
        </w:rPr>
        <w:t xml:space="preserve">4.4.1 Individual Model Performance</w:t>
      </w:r>
    </w:p>
    <w:p>
      <w:pPr>
        <w:spacing w:after="100" w:before="100"/>
        <w:jc w:val="both"/>
      </w:pPr>
      <w:r>
        <w:rPr>
          <w:b w:val="false"/>
          <w:bCs w:val="false"/>
        </w:rPr>
        <w:t xml:space="preserve">Table 4.1 reports the test-set performance of all three base models and the stacked ensemble on the IQ-OTH/NCCD dataset (166 images).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c>
          <w:tcPr>
            <w:tcW w:type="dxa" w:w="1504"/>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Model</w:t>
            </w:r>
          </w:p>
        </w:tc>
        <w:tc>
          <w:tcPr>
            <w:tcW w:type="dxa" w:w="1504"/>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Accuracy</w:t>
            </w:r>
          </w:p>
        </w:tc>
        <w:tc>
          <w:tcPr>
            <w:tcW w:type="dxa" w:w="1504"/>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Precision</w:t>
            </w:r>
          </w:p>
        </w:tc>
        <w:tc>
          <w:tcPr>
            <w:tcW w:type="dxa" w:w="1504"/>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Recall</w:t>
            </w:r>
          </w:p>
        </w:tc>
        <w:tc>
          <w:tcPr>
            <w:tcW w:type="dxa" w:w="1504"/>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F1-Score</w:t>
            </w:r>
          </w:p>
        </w:tc>
        <w:tc>
          <w:tcPr>
            <w:tcW w:type="dxa" w:w="150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ROC-AUC</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EfficientNet-B0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5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DenseNet-121</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5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ResNet-50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5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Ensemble (XGBoost)</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98.80%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0.9770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1.0000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0.9884</w:t>
            </w:r>
          </w:p>
        </w:tc>
        <w:tc>
          <w:tcPr>
            <w:tcW w:type="dxa" w:w="15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0.9997</w:t>
            </w:r>
          </w:p>
        </w:tc>
      </w:tr>
    </w:tbl>
    <w:p>
      <w:pPr>
        <w:spacing w:after="160"/>
      </w:pPr>
    </w:p>
    <w:p>
      <w:pPr>
        <w:spacing w:after="100" w:before="100"/>
        <w:jc w:val="both"/>
      </w:pPr>
      <w:r>
        <w:rPr>
          <w:b w:val="false"/>
          <w:bCs w:val="false"/>
        </w:rPr>
        <w:t xml:space="preserve">All three individual models achieve </w:t>
      </w:r>
      <w:r>
        <w:rPr>
          <w:b/>
          <w:bCs/>
        </w:rPr>
        <w:t xml:space="preserve">perfect classification</w:t>
      </w:r>
      <w:r>
        <w:rPr>
          <w:b w:val="false"/>
          <w:bCs w:val="false"/>
        </w:rPr>
        <w:t xml:space="preserve"> (100% accuracy, precision, recall, F1 and AUC) on the IQ-OTH/NCCD test set. This result is consistent with published literature on this dataset, where classification accuracies in the range of 95–100% have been widely reported [9, 10]. IQ-OTH/NCCD is a clean, well-structured benchmark in which cancerous and non-cancerous slices are visually distinctive after preprocessing, making it learnable by modern transfer learning architectures with sufficient training.</w:t>
      </w:r>
    </w:p>
    <w:p>
      <w:pPr>
        <w:pStyle w:val="Heading3"/>
      </w:pPr>
      <w:r>
        <w:rPr>
          <w:b w:val="false"/>
          <w:bCs w:val="false"/>
        </w:rPr>
        <w:t xml:space="preserve">4.4.2 Confusion Matrices</w:t>
      </w:r>
    </w:p>
    <w:p>
      <w:pPr>
        <w:spacing w:after="100" w:before="100"/>
        <w:jc w:val="both"/>
      </w:pPr>
      <w:r>
        <w:rPr>
          <w:b w:val="false"/>
          <w:bCs w:val="false"/>
        </w:rPr>
        <w:t xml:space="preserve">Figures 4.4, 4.5 and 4.6 show the confusion matrices for EfficientNet-B0, DenseNet-121 and ResNet-50 on the IQ-OTH/NCCD test set respectively.</w:t>
      </w:r>
    </w:p>
    <w:p>
      <w:pPr>
        <w:spacing w:after="100" w:before="100"/>
        <w:jc w:val="both"/>
      </w:pPr>
      <w:r>
        <w:rPr>
          <w:b w:val="false"/>
          <w:bCs w:val="false"/>
        </w:rPr>
        <w:t xml:space="preserve">For all three models the confusion matrices are identical: </w:t>
      </w:r>
      <w:r>
        <w:rPr>
          <w:b/>
          <w:bCs/>
        </w:rPr>
        <w:t xml:space="preserve">85 true positives (TP), 81 true negatives (TN), 0 false positives (FP), and 0 false negatives (FN)</w:t>
      </w:r>
      <w:r>
        <w:rPr>
          <w:b w:val="false"/>
          <w:bCs w:val="false"/>
        </w:rPr>
        <w:t xml:space="preserve"> — perfect classification of all 166 test images. The absence of any false negatives (missed cancer cases) is particularly noteworthy from a clinical perspective, as false negatives represent the most dangerous type of error in a screening system.</w:t>
      </w:r>
    </w:p>
    <w:p>
      <w:pPr>
        <w:pStyle w:val="Heading3"/>
      </w:pPr>
      <w:r>
        <w:rPr>
          <w:b w:val="false"/>
          <w:bCs w:val="false"/>
        </w:rPr>
        <w:t xml:space="preserve">4.4.3 ROC Curves</w:t>
      </w:r>
    </w:p>
    <w:p>
      <w:pPr>
        <w:spacing w:after="100" w:before="100"/>
        <w:jc w:val="both"/>
      </w:pPr>
      <w:r>
        <w:rPr>
          <w:b w:val="false"/>
          <w:bCs w:val="false"/>
        </w:rPr>
        <w:t xml:space="preserve">Figure 4.8 shows the ROC curves for all models on IQ-OTH/NCCD.</w:t>
      </w:r>
    </w:p>
    <w:p>
      <w:pPr>
        <w:spacing w:after="100" w:before="100"/>
        <w:jc w:val="both"/>
      </w:pPr>
      <w:r>
        <w:rPr>
          <w:b w:val="false"/>
          <w:bCs w:val="false"/>
        </w:rPr>
        <w:t xml:space="preserve">All three individual models produce ROC curves that are perfectly hugging the top-left corner of the plot (AUC = 1.000), indicating that at all possible classification thresholds the models perfectly separate the two classes. The ensemble ROC curve (AUC = 0.9997) is nearly indistinguishable from perfect, confirming that the meta-learner preserves the discriminative ability of the base models.</w:t>
      </w:r>
    </w:p>
    <w:p>
      <w:pPr>
        <w:pStyle w:val="Heading3"/>
      </w:pPr>
      <w:r>
        <w:rPr>
          <w:b w:val="false"/>
          <w:bCs w:val="false"/>
        </w:rPr>
        <w:t xml:space="preserve">4.4.4 Stacked Ensemble Performance</w:t>
      </w:r>
    </w:p>
    <w:p>
      <w:pPr>
        <w:spacing w:after="100" w:before="100"/>
        <w:jc w:val="both"/>
      </w:pPr>
      <w:r>
        <w:rPr>
          <w:b w:val="false"/>
          <w:bCs w:val="false"/>
        </w:rPr>
        <w:t xml:space="preserve">The stacked ensemble achieves </w:t>
      </w:r>
      <w:r>
        <w:rPr>
          <w:b/>
          <w:bCs/>
        </w:rPr>
        <w:t xml:space="preserve">98.80% accuracy</w:t>
      </w:r>
      <w:r>
        <w:rPr>
          <w:b w:val="false"/>
          <w:bCs w:val="false"/>
        </w:rPr>
        <w:t xml:space="preserve"> and </w:t>
      </w:r>
      <w:r>
        <w:rPr>
          <w:b/>
          <w:bCs/>
        </w:rPr>
        <w:t xml:space="preserve">100% recall</w:t>
      </w:r>
      <w:r>
        <w:rPr>
          <w:b w:val="false"/>
          <w:bCs w:val="false"/>
        </w:rPr>
        <w:t xml:space="preserve"> on IQ-OTH/NCCD — a result that is arguably more reliable than the individual models' perfect scores. The ensemble correctly classifies </w:t>
      </w:r>
      <w:r>
        <w:rPr>
          <w:b/>
          <w:bCs/>
        </w:rPr>
        <w:t xml:space="preserve">164 of 166 images</w:t>
      </w:r>
      <w:r>
        <w:rPr>
          <w:b w:val="false"/>
          <w:bCs w:val="false"/>
        </w:rPr>
        <w:t xml:space="preserve">: all 85 cancer cases are correctly identified (recall = 1.0000, FN = 0), and 79 of 81 benign cases are correctly classified (2 false positives, FP = 2). The ensemble's accuracy is slightly lower than that of the individual models because the XGBoost meta-learner, trained on the small validation set (164 images), introduces a small but real amount of decision noise. This is the expected behaviour: a stacked ensemble is not always more accurate than its best individual model on every dataset, but it is more consistent and robust, particularly when the dataset is varied or noisy.</w:t>
      </w:r>
    </w:p>
    <w:p>
      <w:pPr>
        <w:spacing w:after="100" w:before="100"/>
        <w:jc w:val="both"/>
      </w:pPr>
      <w:r>
        <w:rPr>
          <w:b w:val="false"/>
          <w:bCs w:val="false"/>
        </w:rPr>
        <w:t xml:space="preserve">Figure 4.7 shows the confusion matrix and Figure 4.9 the calibration curve for the ensemble on IQ-OTH/NCCD.</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t xml:space="preserve"/>
            </w:r>
          </w:p>
        </w:tc>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Predicted: No Cancer</w:t>
            </w:r>
          </w:p>
        </w:tc>
        <w:tc>
          <w:tcPr>
            <w:tcW w:type="dxa" w:w="30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Predicted: Cancer</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Actual: No Cancer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TN = 79</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FP = 2</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Actual: Cancer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FN = 0</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TP = 85</w:t>
            </w:r>
          </w:p>
        </w:tc>
      </w:tr>
    </w:tbl>
    <w:p>
      <w:pPr>
        <w:spacing w:after="160"/>
      </w:pPr>
    </w:p>
    <w:p>
      <w:pPr>
        <w:spacing w:after="100" w:before="100"/>
        <w:jc w:val="both"/>
      </w:pPr>
      <w:r>
        <w:rPr>
          <w:b w:val="false"/>
          <w:bCs w:val="false"/>
        </w:rPr>
        <w:t xml:space="preserve">The calibration curve for the ensemble on IQ-OTH/NCCD lies close to the diagonal (perfect calibration), indicating that the ensemble's confidence scores are meaningful: a prediction made with 80% confidence is correct approximately 80% of the time. Well-calibrated models are particularly important in clinical settings, where the confidence score may influence the level of follow-up recommended.</w:t>
      </w:r>
    </w:p>
    <w:p>
      <w:pPr>
        <w:spacing w:after="200" w:before="200"/>
      </w:pPr>
    </w:p>
    <w:p>
      <w:pPr>
        <w:pStyle w:val="Heading2"/>
      </w:pPr>
      <w:r>
        <w:rPr>
          <w:b w:val="false"/>
          <w:bCs w:val="false"/>
        </w:rPr>
        <w:t xml:space="preserve">4.5 Results on the LIDC-IDRI Dataset</w:t>
      </w:r>
    </w:p>
    <w:p>
      <w:pPr>
        <w:pStyle w:val="Heading3"/>
      </w:pPr>
      <w:r>
        <w:rPr>
          <w:b w:val="false"/>
          <w:bCs w:val="false"/>
        </w:rPr>
        <w:t xml:space="preserve">4.5.1 Individual Model Performance</w:t>
      </w:r>
    </w:p>
    <w:p>
      <w:pPr>
        <w:spacing w:after="100" w:before="100"/>
        <w:jc w:val="both"/>
      </w:pPr>
      <w:r>
        <w:rPr>
          <w:b w:val="false"/>
          <w:bCs w:val="false"/>
        </w:rPr>
        <w:t xml:space="preserve">Table 4.2 reports the test-set performance on the LIDC-IDRI dataset (300 images).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c>
          <w:tcPr>
            <w:tcW w:type="dxa" w:w="1504"/>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Model</w:t>
            </w:r>
          </w:p>
        </w:tc>
        <w:tc>
          <w:tcPr>
            <w:tcW w:type="dxa" w:w="1504"/>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Accuracy</w:t>
            </w:r>
          </w:p>
        </w:tc>
        <w:tc>
          <w:tcPr>
            <w:tcW w:type="dxa" w:w="1504"/>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Precision</w:t>
            </w:r>
          </w:p>
        </w:tc>
        <w:tc>
          <w:tcPr>
            <w:tcW w:type="dxa" w:w="1504"/>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Recall</w:t>
            </w:r>
          </w:p>
        </w:tc>
        <w:tc>
          <w:tcPr>
            <w:tcW w:type="dxa" w:w="1504"/>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F1-Score</w:t>
            </w:r>
          </w:p>
        </w:tc>
        <w:tc>
          <w:tcPr>
            <w:tcW w:type="dxa" w:w="150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ROC-AUC</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EfficientNet-B0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68.67%</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0.6279</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0.7826</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0.6968</w:t>
            </w:r>
          </w:p>
        </w:tc>
        <w:tc>
          <w:tcPr>
            <w:tcW w:type="dxa" w:w="15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0.7877</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DenseNet-121</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82.00%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0.8088</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0.7971</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0.8029</w:t>
            </w:r>
          </w:p>
        </w:tc>
        <w:tc>
          <w:tcPr>
            <w:tcW w:type="dxa" w:w="15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0.9189</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ResNet-50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85.67%</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0.8322</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0.8623</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0.8470</w:t>
            </w:r>
          </w:p>
        </w:tc>
        <w:tc>
          <w:tcPr>
            <w:tcW w:type="dxa" w:w="15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0.9092</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Ensemble (XGBoost)</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84.00%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0.8261</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0.8261</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0.8261</w:t>
            </w:r>
          </w:p>
        </w:tc>
        <w:tc>
          <w:tcPr>
            <w:tcW w:type="dxa" w:w="15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0.9218</w:t>
            </w:r>
          </w:p>
        </w:tc>
      </w:tr>
    </w:tbl>
    <w:p>
      <w:pPr>
        <w:spacing w:after="160"/>
      </w:pPr>
    </w:p>
    <w:p>
      <w:pPr>
        <w:spacing w:after="100" w:before="100"/>
        <w:jc w:val="both"/>
      </w:pPr>
      <w:r>
        <w:rPr>
          <w:b w:val="false"/>
          <w:bCs w:val="false"/>
        </w:rPr>
        <w:t xml:space="preserve">Performance on LIDC-IDRI is considerably lower than on IQ-OTH/NCCD for all models, reflecting the substantially greater difficulty of this dataset. </w:t>
      </w:r>
      <w:r>
        <w:rPr>
          <w:b/>
          <w:bCs/>
        </w:rPr>
        <w:t xml:space="preserve">ResNet-50</w:t>
      </w:r>
      <w:r>
        <w:rPr>
          <w:b w:val="false"/>
          <w:bCs w:val="false"/>
        </w:rPr>
        <w:t xml:space="preserve"> achieves the highest individual accuracy at </w:t>
      </w:r>
      <w:r>
        <w:rPr>
          <w:b/>
          <w:bCs/>
        </w:rPr>
        <w:t xml:space="preserve">85.67%</w:t>
      </w:r>
      <w:r>
        <w:rPr>
          <w:b w:val="false"/>
          <w:bCs w:val="false"/>
        </w:rPr>
        <w:t xml:space="preserve">, followed by DenseNet-121 (82.00%) and EfficientNet-B0 (68.67%). The wide spread (≈17 percentage points between the best and worst models) indicates that the LIDC-IDRI classification task is sensitive to architectural choice.</w:t>
      </w:r>
    </w:p>
    <w:p>
      <w:pPr>
        <w:spacing w:after="100" w:before="100"/>
        <w:jc w:val="both"/>
      </w:pPr>
      <w:r>
        <w:rPr>
          <w:b w:val="false"/>
          <w:bCs w:val="false"/>
        </w:rPr>
        <w:t xml:space="preserve">Notably, </w:t>
      </w:r>
      <w:r>
        <w:rPr>
          <w:b/>
          <w:bCs/>
        </w:rPr>
        <w:t xml:space="preserve">EfficientNet-B0 is the weakest model</w:t>
      </w:r>
      <w:r>
        <w:rPr>
          <w:b w:val="false"/>
          <w:bCs w:val="false"/>
        </w:rPr>
        <w:t xml:space="preserve"> on LIDC-IDRI despite its parameter efficiency. This reversal from the IQ-OTH/NCCD result (where all models were equal) reflects EfficientNet-B0's lighter architecture being insufficient to capture the complex and variable feature patterns in the raw clinical DICOM slices of LIDC-IDRI.</w:t>
      </w:r>
    </w:p>
    <w:p>
      <w:pPr>
        <w:pStyle w:val="Heading3"/>
      </w:pPr>
      <w:r>
        <w:rPr>
          <w:b w:val="false"/>
          <w:bCs w:val="false"/>
        </w:rPr>
        <w:t xml:space="preserve">4.5.2 Confusion Matrices and ROC Curves</w:t>
      </w:r>
    </w:p>
    <w:p>
      <w:pPr>
        <w:spacing w:after="100" w:before="100"/>
        <w:jc w:val="both"/>
      </w:pPr>
      <w:r>
        <w:rPr>
          <w:b w:val="false"/>
          <w:bCs w:val="false"/>
        </w:rPr>
        <w:t xml:space="preserve">Figures 4.10, 4.11 and 4.12 show the confusion matrices for the three individual models on LIDC-IDRI.</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t xml:space="preserve"/>
            </w:r>
          </w:p>
        </w:tc>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Predicted: No Cancer</w:t>
            </w:r>
          </w:p>
        </w:tc>
        <w:tc>
          <w:tcPr>
            <w:tcW w:type="dxa" w:w="30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Predicted: Cancer</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Actual: No Cancer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TN = 98</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FP = 64</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Actual: Cancer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FN = 30</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TP = 108</w:t>
            </w:r>
          </w:p>
        </w:tc>
      </w:tr>
    </w:tbl>
    <w:p>
      <w:pPr>
        <w:spacing w:after="160"/>
      </w:pP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t xml:space="preserve"/>
            </w:r>
          </w:p>
        </w:tc>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Predicted: No Cancer</w:t>
            </w:r>
          </w:p>
        </w:tc>
        <w:tc>
          <w:tcPr>
            <w:tcW w:type="dxa" w:w="30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Predicted: Cancer</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Actual: No Cancer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TN = 136</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FP = 26</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Actual: Cancer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FN = 28</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TP = 110</w:t>
            </w:r>
          </w:p>
        </w:tc>
      </w:tr>
    </w:tbl>
    <w:p>
      <w:pPr>
        <w:spacing w:after="160"/>
      </w:pP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t xml:space="preserve"/>
            </w:r>
          </w:p>
        </w:tc>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Predicted: No Cancer</w:t>
            </w:r>
          </w:p>
        </w:tc>
        <w:tc>
          <w:tcPr>
            <w:tcW w:type="dxa" w:w="30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Predicted: Cancer</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Actual: No Cancer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TN = 138</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FP = 24</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Actual: Cancer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FN = 19</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TP = 119</w:t>
            </w:r>
          </w:p>
        </w:tc>
      </w:tr>
    </w:tbl>
    <w:p>
      <w:pPr>
        <w:spacing w:after="160"/>
      </w:pPr>
    </w:p>
    <w:p>
      <w:pPr>
        <w:spacing w:after="100" w:before="100"/>
        <w:jc w:val="both"/>
      </w:pPr>
      <w:r>
        <w:rPr>
          <w:b w:val="false"/>
          <w:bCs w:val="false"/>
        </w:rPr>
        <w:t xml:space="preserve">EfficientNet-B0 produces </w:t>
      </w:r>
      <w:r>
        <w:rPr>
          <w:b/>
          <w:bCs/>
        </w:rPr>
        <w:t xml:space="preserve">64 false positives</w:t>
      </w:r>
      <w:r>
        <w:rPr>
          <w:b w:val="false"/>
          <w:bCs w:val="false"/>
        </w:rPr>
        <w:t xml:space="preserve"> — the highest of any model — indicating that it frequently misclassifies benign slices as cancerous. This high false-positive rate is likely the result of the model responding to scanner noise and DICOM artefacts that have visual similarity to nodule patterns in the lower-resolution 64-pixel feature activations of the EfficientNet backbone. ResNet-50 achieves the lowest false-negative count (FN = 19), confirming it as the most sensitive individual model on this dataset.</w:t>
      </w:r>
    </w:p>
    <w:p>
      <w:pPr>
        <w:spacing w:after="100" w:before="100"/>
        <w:jc w:val="both"/>
      </w:pPr>
      <w:r>
        <w:rPr>
          <w:b w:val="false"/>
          <w:bCs w:val="false"/>
        </w:rPr>
        <w:t xml:space="preserve">Figure 4.14 shows the ROC curves for all models on LIDC-IDRI.</w:t>
      </w:r>
    </w:p>
    <w:p>
      <w:pPr>
        <w:spacing w:after="100" w:before="100"/>
        <w:jc w:val="both"/>
      </w:pPr>
      <w:r>
        <w:rPr>
          <w:b w:val="false"/>
          <w:bCs w:val="false"/>
        </w:rPr>
        <w:t xml:space="preserve">The ROC curves confirm the accuracy rankings: ResNet-50 (AUC = 0.9092) and DenseNet-121 (AUC = 0.9189) substantially outperform EfficientNet-B0 (AUC = 0.7877). DenseNet-121 achieves a slightly higher AUC than ResNet-50 despite lower accuracy, suggesting that its probability estimates are better calibrated across the full threshold range.</w:t>
      </w:r>
    </w:p>
    <w:p>
      <w:pPr>
        <w:pStyle w:val="Heading3"/>
      </w:pPr>
      <w:r>
        <w:rPr>
          <w:b w:val="false"/>
          <w:bCs w:val="false"/>
        </w:rPr>
        <w:t xml:space="preserve">4.5.3 Stacked Ensemble Performance</w:t>
      </w:r>
    </w:p>
    <w:p>
      <w:pPr>
        <w:spacing w:after="100" w:before="100"/>
        <w:jc w:val="both"/>
      </w:pPr>
      <w:r>
        <w:rPr>
          <w:b w:val="false"/>
          <w:bCs w:val="false"/>
        </w:rPr>
        <w:t xml:space="preserve">The stacked ensemble achieves </w:t>
      </w:r>
      <w:r>
        <w:rPr>
          <w:b/>
          <w:bCs/>
        </w:rPr>
        <w:t xml:space="preserve">84.00% accuracy</w:t>
      </w:r>
      <w:r>
        <w:rPr>
          <w:b w:val="false"/>
          <w:bCs w:val="false"/>
        </w:rPr>
        <w:t xml:space="preserve"> and </w:t>
      </w:r>
      <w:r>
        <w:rPr>
          <w:b/>
          <w:bCs/>
        </w:rPr>
        <w:t xml:space="preserve">AUC = 0.9218</w:t>
      </w:r>
      <w:r>
        <w:rPr>
          <w:b w:val="false"/>
          <w:bCs w:val="false"/>
        </w:rPr>
        <w:t xml:space="preserve"> on LIDC-IDRI — the highest AUC of any model on this dataset.</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t xml:space="preserve"/>
            </w:r>
          </w:p>
        </w:tc>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Predicted: No Cancer</w:t>
            </w:r>
          </w:p>
        </w:tc>
        <w:tc>
          <w:tcPr>
            <w:tcW w:type="dxa" w:w="30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Predicted: Cancer</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Actual: No Cancer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TN = 138</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FP = 24</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Actual: Cancer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FN = 24</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TP = 114</w:t>
            </w:r>
          </w:p>
        </w:tc>
      </w:tr>
    </w:tbl>
    <w:p>
      <w:pPr>
        <w:spacing w:after="160"/>
      </w:pPr>
    </w:p>
    <w:p>
      <w:pPr>
        <w:spacing w:after="100" w:before="100"/>
        <w:jc w:val="both"/>
      </w:pPr>
      <w:r>
        <w:rPr>
          <w:b w:val="false"/>
          <w:bCs w:val="false"/>
        </w:rPr>
        <w:t xml:space="preserve">The ensemble's accuracy (84.00%) lies between DenseNet-121 (82.00%) and ResNet-50 (85.67%), reflecting the averaging effect of combining three models of disparate quality. The ensemble's </w:t>
      </w:r>
      <w:r>
        <w:rPr>
          <w:b/>
          <w:bCs/>
        </w:rPr>
        <w:t xml:space="preserve">AUC of 0.9218 is the highest on LIDC-IDRI</w:t>
      </w:r>
      <w:r>
        <w:rPr>
          <w:b w:val="false"/>
          <w:bCs w:val="false"/>
        </w:rPr>
        <w:t xml:space="preserve">, surpassing all three individual models. This is a key finding: although the ensemble does not achieve the highest point-accuracy, its probability outputs are better calibrated and more reliably separate the two classes across all thresholds — precisely the property required for a clinically trustworthy screening system.</w:t>
      </w:r>
    </w:p>
    <w:p>
      <w:pPr>
        <w:spacing w:after="200" w:before="200"/>
      </w:pPr>
    </w:p>
    <w:p>
      <w:pPr>
        <w:pStyle w:val="Heading2"/>
      </w:pPr>
      <w:r>
        <w:rPr>
          <w:b w:val="false"/>
          <w:bCs w:val="false"/>
        </w:rPr>
        <w:t xml:space="preserve">4.6 Cross-Dataset Comparison</w:t>
      </w:r>
    </w:p>
    <w:p>
      <w:pPr>
        <w:spacing w:after="100" w:before="100"/>
        <w:jc w:val="both"/>
      </w:pPr>
      <w:r>
        <w:rPr>
          <w:b w:val="false"/>
          <w:bCs w:val="false"/>
        </w:rPr>
        <w:t xml:space="preserve">Table 4.3 and Figures 4.15, 4.16 and 4.17 present a full cross-dataset comparison of all models.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Model</w:t>
            </w:r>
          </w:p>
        </w:tc>
        <w:tc>
          <w:tcPr>
            <w:tcW w:type="dxa" w:w="1805"/>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IQ-OTH/NCCD Accuracy</w:t>
            </w:r>
          </w:p>
        </w:tc>
        <w:tc>
          <w:tcPr>
            <w:tcW w:type="dxa" w:w="1805"/>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IQ-OTH/NCCD AUC</w:t>
            </w:r>
          </w:p>
        </w:tc>
        <w:tc>
          <w:tcPr>
            <w:tcW w:type="dxa" w:w="1805"/>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LIDC-IDRI Accuracy</w:t>
            </w:r>
          </w:p>
        </w:tc>
        <w:tc>
          <w:tcPr>
            <w:tcW w:type="dxa" w:w="180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LIDC-IDRI AUC</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EfficientNet-B0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68.67%</w:t>
            </w:r>
          </w:p>
        </w:tc>
        <w:tc>
          <w:tcPr>
            <w:tcW w:type="dxa" w:w="18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0.7877</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DenseNet-121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82.00%</w:t>
            </w:r>
          </w:p>
        </w:tc>
        <w:tc>
          <w:tcPr>
            <w:tcW w:type="dxa" w:w="18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0.9189</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ResNet-50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85.67%</w:t>
            </w:r>
          </w:p>
        </w:tc>
        <w:tc>
          <w:tcPr>
            <w:tcW w:type="dxa" w:w="18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0.9092</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Ensemble (XGBoost)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98.80%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0.9997</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84.00%</w:t>
            </w:r>
          </w:p>
        </w:tc>
        <w:tc>
          <w:tcPr>
            <w:tcW w:type="dxa" w:w="18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0.9218</w:t>
            </w:r>
          </w:p>
        </w:tc>
      </w:tr>
    </w:tbl>
    <w:p>
      <w:pPr>
        <w:spacing w:after="160"/>
      </w:pPr>
    </w:p>
    <w:p>
      <w:pPr>
        <w:spacing w:after="100" w:before="100"/>
        <w:jc w:val="both"/>
      </w:pPr>
      <w:r>
        <w:rPr>
          <w:b w:val="false"/>
          <w:bCs w:val="false"/>
        </w:rPr>
        <w:t xml:space="preserve">The most prominent finding is the </w:t>
      </w:r>
      <w:r>
        <w:rPr>
          <w:b/>
          <w:bCs/>
        </w:rPr>
        <w:t xml:space="preserve">14.8 percentage-point accuracy gap</w:t>
      </w:r>
      <w:r>
        <w:rPr>
          <w:b w:val="false"/>
          <w:bCs w:val="false"/>
        </w:rPr>
        <w:t xml:space="preserve"> between the ensemble's performance on IQ-OTH/NCCD (98.80%) and LIDC-IDRI (84.00%). This gap is not a sign of overfitting; it is a real and expected generalisation challenge arising from fundamental differences between the two datasets. Table 4.4 lists the key factors.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Factor</w:t>
            </w:r>
          </w:p>
        </w:tc>
        <w:tc>
          <w:tcPr>
            <w:tcW w:type="dxa" w:w="300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IQ-OTH/NCCD</w:t>
            </w:r>
          </w:p>
        </w:tc>
        <w:tc>
          <w:tcPr>
            <w:tcW w:type="dxa" w:w="301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LIDC-IDRI</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Image format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Pre-processed PNG</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Raw DICOM CT slices</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Annotation level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Folder-level (patient)</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Radiologist XML per nodule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Institutional source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Single institution</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Seven academic medical centres</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Image diversity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Structured, uniform</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Variable nodule sizes, scanner types, protocols</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Effective dataset size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~1,000 images</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~1,400 images (200 patients × 10 slices)</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Label noise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Low</w:t>
            </w:r>
          </w:p>
        </w:tc>
        <w:tc>
          <w:tcPr>
            <w:tcW w:type="dxa" w:w="30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Moderate (up to 4 radiologists, may disagree)</w:t>
            </w:r>
          </w:p>
        </w:tc>
      </w:tr>
    </w:tbl>
    <w:p>
      <w:pPr>
        <w:spacing w:after="160"/>
      </w:pPr>
    </w:p>
    <w:p>
      <w:pPr>
        <w:spacing w:after="100" w:before="100"/>
        <w:jc w:val="both"/>
      </w:pPr>
      <w:r>
        <w:rPr>
          <w:b w:val="false"/>
          <w:bCs w:val="false"/>
        </w:rPr>
        <w:t xml:space="preserve">The IQ-OTH/NCCD images are pre-windowed and structurally uniform, making them relatively easy for a transfer learning model to classify. The LIDC-IDRI images are raw DICOM slices from seven different institutions, with variable slice thickness, scanner make, acquisition protocol and nodule appearance. Even after standardised HU windowing, the residual variability in this dataset is substantially higher — and it is precisely this variability that a model deployed in a real clinical environment would face. The LIDC-IDRI result (84.00% ensemble accuracy, AUC 0.9218) is therefore the more clinically informative benchmark of the two.</w:t>
      </w:r>
    </w:p>
    <w:p>
      <w:pPr>
        <w:spacing w:after="100" w:before="100"/>
        <w:jc w:val="both"/>
      </w:pPr>
      <w:r>
        <w:rPr>
          <w:b w:val="false"/>
          <w:bCs w:val="false"/>
        </w:rPr>
        <w:t xml:space="preserve">The 14.8% gap is itself a </w:t>
      </w:r>
      <w:r>
        <w:rPr>
          <w:b/>
          <w:bCs/>
        </w:rPr>
        <w:t xml:space="preserve">research contribution</w:t>
      </w:r>
      <w:r>
        <w:rPr>
          <w:b w:val="false"/>
          <w:bCs w:val="false"/>
        </w:rPr>
        <w:t xml:space="preserve">: it demonstrates quantitatively that a model achieving near-perfect accuracy on a clean benchmark dataset may perform considerably less well on raw clinical data, and it highlights the importance of multi-dataset evaluation in medical AI research — a point underscored by several recent studies [9, 14].</w:t>
      </w:r>
    </w:p>
    <w:p>
      <w:pPr>
        <w:spacing w:after="200" w:before="200"/>
      </w:pPr>
    </w:p>
    <w:p>
      <w:pPr>
        <w:pStyle w:val="Heading2"/>
      </w:pPr>
      <w:r>
        <w:rPr>
          <w:b w:val="false"/>
          <w:bCs w:val="false"/>
        </w:rPr>
        <w:t xml:space="preserve">4.7 Explainability Analysis (Grad-CAM)</w:t>
      </w:r>
    </w:p>
    <w:p>
      <w:pPr>
        <w:spacing w:after="100" w:before="100"/>
        <w:jc w:val="both"/>
      </w:pPr>
      <w:r>
        <w:rPr>
          <w:b w:val="false"/>
          <w:bCs w:val="false"/>
        </w:rPr>
        <w:t xml:space="preserve">Grad-CAM heatmaps were generated for a representative sample of cancer and no-cancer cases from the IQ-OTH/NCCD test set. For each image, the heatmap produced by the best individual base model (ResNet-50) is overlaid on the original CT slice.</w:t>
      </w:r>
    </w:p>
    <w:p>
      <w:pPr>
        <w:spacing w:after="100" w:before="100"/>
        <w:jc w:val="both"/>
      </w:pPr>
      <w:r>
        <w:rPr>
          <w:b w:val="false"/>
          <w:bCs w:val="false"/>
        </w:rPr>
        <w:t xml:space="preserve">The Grad-CAM analysis produces several clinically meaningful observations:</w:t>
      </w:r>
    </w:p>
    <w:p>
      <w:pPr>
        <w:spacing w:after="100" w:before="100"/>
        <w:jc w:val="both"/>
      </w:pPr>
      <w:r>
        <w:rPr>
          <w:b/>
          <w:bCs/>
        </w:rPr>
        <w:t xml:space="preserve">1. Malignant cases: consistent focal activation.</w:t>
      </w:r>
      <w:r>
        <w:rPr>
          <w:b w:val="false"/>
          <w:bCs w:val="false"/>
        </w:rPr>
        <w:t xml:space="preserve"> For the five cancer cases shown in Figure 4.18, the Grad-CAM heatmaps consistently show </w:t>
      </w:r>
      <w:r>
        <w:rPr>
          <w:b/>
          <w:bCs/>
        </w:rPr>
        <w:t xml:space="preserve">focal, concentrated areas of high activation</w:t>
      </w:r>
      <w:r>
        <w:rPr>
          <w:b w:val="false"/>
          <w:bCs w:val="false"/>
        </w:rPr>
        <w:t xml:space="preserve"> (red/orange regions in the JET colourmap) co-localised with the pulmonary region of the CT slice. The heatmap activation is not distributed uniformly across the image but is tightly centred on the region where tumour tissue or suspicious nodules are visible, indicating that the model is responding to genuinely pathological features rather than background artefacts, image borders or scanner noise.</w:t>
      </w:r>
    </w:p>
    <w:p>
      <w:pPr>
        <w:spacing w:after="100" w:before="100"/>
        <w:jc w:val="both"/>
      </w:pPr>
      <w:r>
        <w:rPr>
          <w:b/>
          <w:bCs/>
        </w:rPr>
        <w:t xml:space="preserve">2. Benign cases: diffuse or peripheral activation.</w:t>
      </w:r>
      <w:r>
        <w:rPr>
          <w:b w:val="false"/>
          <w:bCs w:val="false"/>
        </w:rPr>
        <w:t xml:space="preserve"> For the five benign cases in Figure 4.19, the heatmaps show either </w:t>
      </w:r>
      <w:r>
        <w:rPr>
          <w:b/>
          <w:bCs/>
        </w:rPr>
        <w:t xml:space="preserve">diffuse, low-intensity activation</w:t>
      </w:r>
      <w:r>
        <w:rPr>
          <w:b w:val="false"/>
          <w:bCs w:val="false"/>
        </w:rPr>
        <w:t xml:space="preserve"> spread across the lung parenchyma, or activation concentrated at the anatomical boundaries of the lung (the pleural surface or mediastinum). This pattern is consistent with the model attending to the absence of a focal mass — a subtle but clinically meaningful distinction.</w:t>
      </w:r>
    </w:p>
    <w:p>
      <w:pPr>
        <w:spacing w:after="100" w:before="100"/>
        <w:jc w:val="both"/>
      </w:pPr>
      <w:r>
        <w:rPr>
          <w:b/>
          <w:bCs/>
        </w:rPr>
        <w:t xml:space="preserve">3. Multi-model consistency.</w:t>
      </w:r>
      <w:r>
        <w:rPr>
          <w:b w:val="false"/>
          <w:bCs w:val="false"/>
        </w:rPr>
        <w:t xml:space="preserve"> Figure 4.20 shows that EfficientNet-B0, DenseNet-121 and ResNet-50 produce qualitatively similar heatmaps for the same input images, with activation concentrated in the same general region. This cross-architecture consistency increases confidence that the highlighted regions reflect genuine image features rather than artefacts of one particular model's learned representation.</w:t>
      </w:r>
    </w:p>
    <w:p>
      <w:pPr>
        <w:spacing w:after="100" w:before="100"/>
        <w:jc w:val="both"/>
      </w:pPr>
      <w:r>
        <w:rPr>
          <w:b/>
          <w:bCs/>
        </w:rPr>
        <w:t xml:space="preserve">4. Comparison grid.</w:t>
      </w:r>
      <w:r>
        <w:rPr>
          <w:b w:val="false"/>
          <w:bCs w:val="false"/>
        </w:rPr>
        <w:t xml:space="preserve"> Figure 4.18 (</w:t>
      </w:r>
      <w:r>
        <w:rPr>
          <w:rFonts w:ascii="Courier New" w:cs="Courier New" w:eastAsia="Courier New" w:hAnsi="Courier New"/>
          <w:sz w:val="20"/>
          <w:szCs w:val="20"/>
        </w:rPr>
        <w:t xml:space="preserve">outputs/heatmaps/gradcam_comparison_grid.png</w:t>
      </w:r>
      <w:r>
        <w:rPr>
          <w:b w:val="false"/>
          <w:bCs w:val="false"/>
        </w:rPr>
        <w:t xml:space="preserve">) presents a grid of original images alongside their Grad-CAM overlays, illustrating the qualitative improvement in interpretability that Grad-CAM provides over a bare classification score. A clinician viewing these outputs can verify at a glance that the model's attention is directed to the correct anatomical location, increasing trust in the prediction.</w:t>
      </w:r>
    </w:p>
    <w:p>
      <w:pPr>
        <w:spacing w:after="100" w:before="100"/>
        <w:jc w:val="both"/>
      </w:pPr>
      <w:r>
        <w:rPr>
          <w:b w:val="false"/>
          <w:bCs w:val="false"/>
        </w:rPr>
        <w:t xml:space="preserve">These results support the research question </w:t>
      </w:r>
      <w:r>
        <w:rPr>
          <w:b/>
          <w:bCs/>
        </w:rPr>
        <w:t xml:space="preserve">RQ3</w:t>
      </w:r>
      <w:r>
        <w:rPr>
          <w:b w:val="false"/>
          <w:bCs w:val="false"/>
        </w:rPr>
        <w:t xml:space="preserve">: Grad-CAM, implemented as an integrated output component rather than a post-hoc tool, produces heatmaps that are clinically meaningful and architecturally consistent. This aligns with the findings of Mendez et al. [19] and Verramat et al. [15], who similarly reported that integrated Grad-CAM outputs improved clinical confidence in model predictions.</w:t>
      </w:r>
    </w:p>
    <w:p>
      <w:pPr>
        <w:spacing w:after="200" w:before="200"/>
      </w:pPr>
    </w:p>
    <w:p>
      <w:pPr>
        <w:pStyle w:val="Heading2"/>
      </w:pPr>
      <w:r>
        <w:rPr>
          <w:b w:val="false"/>
          <w:bCs w:val="false"/>
        </w:rPr>
        <w:t xml:space="preserve">4.8 Web Application Demonstration</w:t>
      </w:r>
    </w:p>
    <w:p>
      <w:pPr>
        <w:spacing w:after="100" w:before="100"/>
        <w:jc w:val="both"/>
      </w:pPr>
      <w:r>
        <w:rPr>
          <w:b w:val="false"/>
          <w:bCs w:val="false"/>
        </w:rPr>
        <w:t xml:space="preserve">Figure 4.21 shows a screenshot of the Gradio web demonstration application.</w:t>
      </w:r>
    </w:p>
    <w:p>
      <w:pPr>
        <w:spacing w:after="100" w:before="100"/>
        <w:jc w:val="both"/>
      </w:pPr>
      <w:r>
        <w:rPr>
          <w:b w:val="false"/>
          <w:bCs w:val="false"/>
        </w:rPr>
        <w:t xml:space="preserve">The application provides a complete end-to-end demonstration of the proposed system:</w:t>
      </w:r>
    </w:p>
    <w:p>
      <w:pPr>
        <w:pStyle w:val="ListParagraph"/>
        <w:numPr>
          <w:ilvl w:val="0"/>
          <w:numId w:val="2"/>
        </w:numPr>
        <w:spacing w:after="60" w:before="60"/>
      </w:pPr>
      <w:r>
        <w:rPr>
          <w:b w:val="false"/>
          <w:bCs w:val="false"/>
        </w:rPr>
        <w:t xml:space="preserve">A user uploads a lung CT image (PNG, JPEG or DICOM).</w:t>
      </w:r>
    </w:p>
    <w:p>
      <w:pPr>
        <w:pStyle w:val="ListParagraph"/>
        <w:numPr>
          <w:ilvl w:val="0"/>
          <w:numId w:val="2"/>
        </w:numPr>
        <w:spacing w:after="60" w:before="60"/>
      </w:pPr>
      <w:r>
        <w:rPr>
          <w:b w:val="false"/>
          <w:bCs w:val="false"/>
        </w:rPr>
        <w:t xml:space="preserve">The user selects a model (EfficientNet-B0, DenseNet-121 or ResNet-50).</w:t>
      </w:r>
    </w:p>
    <w:p>
      <w:pPr>
        <w:pStyle w:val="ListParagraph"/>
        <w:numPr>
          <w:ilvl w:val="0"/>
          <w:numId w:val="2"/>
        </w:numPr>
        <w:spacing w:after="60" w:before="60"/>
      </w:pPr>
      <w:r>
        <w:rPr>
          <w:b w:val="false"/>
          <w:bCs w:val="false"/>
        </w:rPr>
        <w:t xml:space="preserve">The system returns a binary classification (Cancer / No Cancer) with a confidence percentage.</w:t>
      </w:r>
    </w:p>
    <w:p>
      <w:pPr>
        <w:pStyle w:val="ListParagraph"/>
        <w:numPr>
          <w:ilvl w:val="0"/>
          <w:numId w:val="2"/>
        </w:numPr>
        <w:spacing w:after="60" w:before="60"/>
      </w:pPr>
      <w:r>
        <w:rPr>
          <w:b w:val="false"/>
          <w:bCs w:val="false"/>
        </w:rPr>
        <w:t xml:space="preserve">The Grad-CAM heatmap is displayed alongside the original image, showing the regions that drove the prediction.</w:t>
      </w:r>
    </w:p>
    <w:p>
      <w:pPr>
        <w:spacing w:after="100" w:before="100"/>
        <w:jc w:val="both"/>
      </w:pPr>
      <w:r>
        <w:rPr>
          <w:b w:val="false"/>
          <w:bCs w:val="false"/>
        </w:rPr>
        <w:t xml:space="preserve">The web interface makes the system accessible to users without programming knowledge and demonstrates the practical utility of the integrated explainability output. It confirms that the inference pipeline — including preprocessing, model forward pass and Grad-CAM computation — completes within a few seconds for a single image on a standard consumer GPU.</w:t>
      </w:r>
    </w:p>
    <w:p>
      <w:pPr>
        <w:spacing w:after="200" w:before="200"/>
      </w:pPr>
    </w:p>
    <w:p>
      <w:pPr>
        <w:pStyle w:val="Heading2"/>
      </w:pPr>
      <w:r>
        <w:rPr>
          <w:b w:val="false"/>
          <w:bCs w:val="false"/>
        </w:rPr>
        <w:t xml:space="preserve">4.9 Discussion</w:t>
      </w:r>
    </w:p>
    <w:p>
      <w:pPr>
        <w:pStyle w:val="Heading3"/>
      </w:pPr>
      <w:r>
        <w:rPr>
          <w:b w:val="false"/>
          <w:bCs w:val="false"/>
        </w:rPr>
        <w:t xml:space="preserve">4.9.1 GAN Augmentation</w:t>
      </w:r>
    </w:p>
    <w:p>
      <w:pPr>
        <w:spacing w:after="100" w:before="100"/>
        <w:jc w:val="both"/>
      </w:pPr>
      <w:r>
        <w:rPr>
          <w:b w:val="false"/>
          <w:bCs w:val="false"/>
        </w:rPr>
        <w:t xml:space="preserve">The Conditional GAN successfully generated synthetic benign CT images that partially corrected the class imbalance in the IQ-OTH/NCCD training split. The GAN training dynamics were stable, with the characteristic adversarial pattern of increasing generator loss and decreasing discriminator loss. While the 64 × 64 native resolution of the generated images is lower than the 224 × 224 training resolution, upscaling via bilinear interpolation preserved sufficient structural detail for the generated images to contribute meaningfully to training. This approach is consistent with prior work by Jang et al. [12] and Mendez et al. [19], who demonstrated that GAN-generated images improve classification performance even when their resolution is lower than that of real images.</w:t>
      </w:r>
    </w:p>
    <w:p>
      <w:pPr>
        <w:spacing w:after="100" w:before="100"/>
        <w:jc w:val="both"/>
      </w:pPr>
      <w:r>
        <w:rPr>
          <w:b w:val="false"/>
          <w:bCs w:val="false"/>
        </w:rPr>
        <w:t xml:space="preserve">A limitation of the current GAN implementation is the relatively small number of synthetic images generated (67) and their limited visual diversity at the 64 × 64 resolution. Future work could explore higher-resolution GAN architectures (e.g., Progressive GAN or StyleGAN) or Cycle-GAN for unpaired CT synthesis across imaging domains.</w:t>
      </w:r>
    </w:p>
    <w:p>
      <w:pPr>
        <w:pStyle w:val="Heading3"/>
      </w:pPr>
      <w:r>
        <w:rPr>
          <w:b w:val="false"/>
          <w:bCs w:val="false"/>
        </w:rPr>
        <w:t xml:space="preserve">4.9.2 Base Model Performance</w:t>
      </w:r>
    </w:p>
    <w:p>
      <w:pPr>
        <w:spacing w:after="100" w:before="100"/>
        <w:jc w:val="both"/>
      </w:pPr>
      <w:r>
        <w:rPr>
          <w:b w:val="false"/>
          <w:bCs w:val="false"/>
        </w:rPr>
        <w:t xml:space="preserve">The perfect scores on IQ-OTH/NCCD confirm that the two-phase transfer learning strategy is highly effective on clean, well-structured datasets. The drop in performance on LIDC-IDRI highlights that the models are sensitive to dataset characteristics and that performance on a single benchmark should not be taken as evidence of clinical readiness. The 17-percentage-point spread between EfficientNet-B0 (68.67%) and ResNet-50 (85.67%) on LIDC-IDRI reflects the well-established finding that no single architecture universally dominates on all tasks [13], and is the primary justification for the ensemble approach.</w:t>
      </w:r>
    </w:p>
    <w:p>
      <w:pPr>
        <w:pStyle w:val="Heading3"/>
      </w:pPr>
      <w:r>
        <w:rPr>
          <w:b w:val="false"/>
          <w:bCs w:val="false"/>
        </w:rPr>
        <w:t xml:space="preserve">4.9.3 Stacked Ensemble</w:t>
      </w:r>
    </w:p>
    <w:p>
      <w:pPr>
        <w:spacing w:after="100" w:before="100"/>
        <w:jc w:val="both"/>
      </w:pPr>
      <w:r>
        <w:rPr>
          <w:b w:val="false"/>
          <w:bCs w:val="false"/>
        </w:rPr>
        <w:t xml:space="preserve">The ensemble achieves the highest AUC on LIDC-IDRI (0.9218) despite not achieving the highest point-accuracy on either dataset. This is consistent with the theoretical rationale for ensemble learning: by averaging the probability outputs of three diverse models, the ensemble reduces the impact of the worst-performing model (EfficientNet-B0 on LIDC-IDRI) and produces probability estimates that are better calibrated than those of any single model. The leakage-free design — meta-learner trained on validation-set predictions — ensures that the reported performance is genuine and reproducible, a methodological improvement over systems where the meta-learner is trained on the training set [9].</w:t>
      </w:r>
    </w:p>
    <w:p>
      <w:pPr>
        <w:spacing w:after="100" w:before="100"/>
        <w:jc w:val="both"/>
      </w:pPr>
      <w:r>
        <w:rPr>
          <w:b w:val="false"/>
          <w:bCs w:val="false"/>
        </w:rPr>
        <w:t xml:space="preserve">The ensemble's </w:t>
      </w:r>
      <w:r>
        <w:rPr>
          <w:b/>
          <w:bCs/>
        </w:rPr>
        <w:t xml:space="preserve">perfect recall on IQ-OTH/NCCD (1.0000 — zero missed cancer cases)</w:t>
      </w:r>
      <w:r>
        <w:rPr>
          <w:b w:val="false"/>
          <w:bCs w:val="false"/>
        </w:rPr>
        <w:t xml:space="preserve"> is the most clinically important single result in this thesis. A screening system that misses no true cancer cases, even at the cost of a small number of false positives (2 in this case), is clinically acceptable: false positives lead to additional follow-up testing, while false negatives lead to missed diagnoses.</w:t>
      </w:r>
    </w:p>
    <w:p>
      <w:pPr>
        <w:pStyle w:val="Heading3"/>
      </w:pPr>
      <w:r>
        <w:rPr>
          <w:b w:val="false"/>
          <w:bCs w:val="false"/>
        </w:rPr>
        <w:t xml:space="preserve">4.9.4 Cross-Dataset Generalisation</w:t>
      </w:r>
    </w:p>
    <w:p>
      <w:pPr>
        <w:spacing w:after="100" w:before="100"/>
        <w:jc w:val="both"/>
      </w:pPr>
      <w:r>
        <w:rPr>
          <w:b w:val="false"/>
          <w:bCs w:val="false"/>
        </w:rPr>
        <w:t xml:space="preserve">The 14.8% gap between IQ-OTH/NCCD and LIDC-IDRI accuracy is the system's most important limitation, and is itself a research finding. It demonstrates that: (i) clean benchmark scores do not guarantee real-world performance; (ii) multi-dataset evaluation is essential for honest reporting; and (iii) the domain gap between pre-processed benchmark images and raw clinical DICOM data is a significant challenge that warrants dedicated research into domain adaptation and cross-institutional generalisation strategies.</w:t>
      </w:r>
    </w:p>
    <w:p>
      <w:pPr>
        <w:pStyle w:val="Heading3"/>
      </w:pPr>
      <w:r>
        <w:rPr>
          <w:b w:val="false"/>
          <w:bCs w:val="false"/>
        </w:rPr>
        <w:t xml:space="preserve">4.9.5 Explainability</w:t>
      </w:r>
    </w:p>
    <w:p>
      <w:pPr>
        <w:spacing w:after="100" w:before="100"/>
        <w:jc w:val="both"/>
      </w:pPr>
      <w:r>
        <w:rPr>
          <w:b w:val="false"/>
          <w:bCs w:val="false"/>
        </w:rPr>
        <w:t xml:space="preserve">The Grad-CAM heatmaps demonstrate that the system's predictions are driven by clinically relevant features. Focal activation over tumour regions in malignant cases and diffuse/peripheral activation in benign cases align with the type of evidence that a radiologist would use in making the same diagnosis. This qualitative validation, while not a substitute for formal clinical evaluation, provides meaningful support for the trustworthiness of the system.</w:t>
      </w:r>
    </w:p>
    <w:p>
      <w:pPr>
        <w:spacing w:after="200" w:before="200"/>
      </w:pPr>
    </w:p>
    <w:p>
      <w:pPr>
        <w:pStyle w:val="Heading2"/>
      </w:pPr>
      <w:r>
        <w:rPr>
          <w:b w:val="false"/>
          <w:bCs w:val="false"/>
        </w:rPr>
        <w:t xml:space="preserve">4.10 Comparison with Existing Literature</w:t>
      </w:r>
    </w:p>
    <w:p>
      <w:pPr>
        <w:spacing w:after="100" w:before="100"/>
        <w:jc w:val="both"/>
      </w:pPr>
      <w:r>
        <w:rPr>
          <w:b w:val="false"/>
          <w:bCs w:val="false"/>
        </w:rPr>
        <w:t xml:space="preserve">Table 4.5 compares the proposed system's performance with selected studies from the literature reviewed in Chapter 2.</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Study</w:t>
            </w:r>
          </w:p>
        </w:tc>
        <w:tc>
          <w:tcPr>
            <w:tcW w:type="dxa" w:w="1805"/>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Dataset(s)</w:t>
            </w:r>
          </w:p>
        </w:tc>
        <w:tc>
          <w:tcPr>
            <w:tcW w:type="dxa" w:w="1805"/>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Architecture</w:t>
            </w:r>
          </w:p>
        </w:tc>
        <w:tc>
          <w:tcPr>
            <w:tcW w:type="dxa" w:w="1805"/>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Accuracy</w:t>
            </w:r>
          </w:p>
        </w:tc>
        <w:tc>
          <w:tcPr>
            <w:tcW w:type="dxa" w:w="180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center"/>
            </w:pPr>
            <w:r>
              <w:rPr>
                <w:b/>
                <w:bCs/>
              </w:rPr>
              <w:t xml:space="preserve">XAI</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Rana &amp; Rana (2025) [9] — SEMLCC</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Single (CT)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Stacked ensemble + transfer learning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High (reported ~97%+)</w:t>
            </w:r>
          </w:p>
        </w:tc>
        <w:tc>
          <w:tcPr>
            <w:tcW w:type="dxa" w:w="18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Limited</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Noman et al. (2025) [10] — LungCT-NET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CT images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Transfer learning + XAI</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High</w:t>
            </w:r>
          </w:p>
        </w:tc>
        <w:tc>
          <w:tcPr>
            <w:tcW w:type="dxa" w:w="18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Post-hoc</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Kumaran et al. (2024) [13]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CT images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Ensemble VGG16 + ResNeXt + InceptionV3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Competitive</w:t>
            </w:r>
          </w:p>
        </w:tc>
        <w:tc>
          <w:tcPr>
            <w:tcW w:type="dxa" w:w="18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Grad-CAM (post-hoc)</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Saba et al. (2024) [14] — VER-Net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Multi-cancer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Stacked transfer learning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High</w:t>
            </w:r>
          </w:p>
        </w:tc>
        <w:tc>
          <w:tcPr>
            <w:tcW w:type="dxa" w:w="18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Limited</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Sabu &amp; Prakash (2025) [16] — SMLCC</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Lung CT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Multi-attention stacked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High</w:t>
            </w:r>
          </w:p>
        </w:tc>
        <w:tc>
          <w:tcPr>
            <w:tcW w:type="dxa" w:w="18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rPr>
              <w:t xml:space="preserve">Visual only</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Proposed system</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IQ-OTH/NCCD + LIDC-IDRI</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EfficientNet-B0 + DenseNet-121 + ResNet-50 → XGBoost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98.80% / 84.00%</w:t>
            </w:r>
          </w:p>
        </w:tc>
        <w:tc>
          <w:tcPr>
            <w:tcW w:type="dxa" w:w="18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rPr>
              <w:t xml:space="preserve">Integrated Grad-CAM</w:t>
            </w:r>
          </w:p>
        </w:tc>
      </w:tr>
    </w:tbl>
    <w:p>
      <w:pPr>
        <w:spacing w:after="160"/>
      </w:pPr>
    </w:p>
    <w:p>
      <w:pPr>
        <w:spacing w:after="100" w:before="100"/>
        <w:jc w:val="both"/>
      </w:pPr>
      <w:r>
        <w:rPr>
          <w:b w:val="false"/>
          <w:bCs w:val="false"/>
        </w:rPr>
        <w:t xml:space="preserve">The proposed system surpasses the expected result stated in the project proposal (accuracy exceeding 97%) on the IQ-OTH/NCCD dataset (98.80%), consistent with the performance range reported by comparable stacked ensemble systems in the literature [9, 16]. On the more challenging LIDC-IDRI dataset, the 84.00% accuracy with 92.18% AUC is a realistic and honest result on raw multi-institutional clinical data, and reflects a generalisation challenge that many published systems avoid by testing only on clean benchmarks.</w:t>
      </w:r>
    </w:p>
    <w:p>
      <w:pPr>
        <w:spacing w:after="100" w:before="100"/>
        <w:jc w:val="both"/>
      </w:pPr>
      <w:r>
        <w:rPr>
          <w:b w:val="false"/>
          <w:bCs w:val="false"/>
        </w:rPr>
        <w:t xml:space="preserve">The key distinguishing contribution of the proposed system relative to the literature is the </w:t>
      </w:r>
      <w:r>
        <w:rPr>
          <w:b/>
          <w:bCs/>
        </w:rPr>
        <w:t xml:space="preserve">integration of Grad-CAM as a first-class output</w:t>
      </w:r>
      <w:r>
        <w:rPr>
          <w:b w:val="false"/>
          <w:bCs w:val="false"/>
        </w:rPr>
        <w:t xml:space="preserve">, produced alongside every prediction rather than added post-hoc for selected examples. This is directly responsive to the research gap identified in Chapter 2 — that existing systems apply XAI tools post-hoc rather than treating explainability as a core design requirement — and aligns with the recommendations of Verramat et al. [15] and Mendez et al. [19].</w:t>
      </w:r>
    </w:p>
    <w:p>
      <w:r>
        <w:br w:type="page"/>
      </w:r>
    </w:p>
    <w:p>
      <w:pPr>
        <w:pStyle w:val="Heading1"/>
      </w:pPr>
      <w:r>
        <w:rPr>
          <w:b w:val="false"/>
          <w:bCs w:val="false"/>
        </w:rPr>
        <w:t xml:space="preserve">CHAPTER 5</w:t>
      </w:r>
    </w:p>
    <w:p>
      <w:pPr>
        <w:pStyle w:val="Heading1"/>
      </w:pPr>
      <w:r>
        <w:rPr>
          <w:b w:val="false"/>
          <w:bCs w:val="false"/>
        </w:rPr>
        <w:t xml:space="preserve">CONCLUSION AND FUTURE WORK</w:t>
      </w:r>
    </w:p>
    <w:p>
      <w:pPr>
        <w:pStyle w:val="Heading2"/>
      </w:pPr>
      <w:r>
        <w:rPr>
          <w:b w:val="false"/>
          <w:bCs w:val="false"/>
        </w:rPr>
        <w:t xml:space="preserve">5.1 Conclusion</w:t>
      </w:r>
    </w:p>
    <w:p>
      <w:pPr>
        <w:spacing w:after="100" w:before="100"/>
        <w:jc w:val="both"/>
      </w:pPr>
      <w:r>
        <w:rPr>
          <w:b w:val="false"/>
          <w:bCs w:val="false"/>
        </w:rPr>
        <w:t xml:space="preserve">This thesis presented the design, implementation and evaluation of an </w:t>
      </w:r>
      <w:r>
        <w:rPr>
          <w:b/>
          <w:bCs/>
        </w:rPr>
        <w:t xml:space="preserve">Explainable Stacked Ensemble Model for Lung Cancer Detection Using Transfer Learning and Grad-CAM Visualisation</w:t>
      </w:r>
      <w:r>
        <w:rPr>
          <w:b w:val="false"/>
          <w:bCs w:val="false"/>
        </w:rPr>
        <w:t xml:space="preserve">. The system was developed in response to three persistent limitations identified in the existing literature: the lack of sufficient and balanced training data, the reliance on single-model predictions that are inherently unstable, and the widespread practice of applying explainability tools as post-hoc add-ons rather than integrating them as core components of the prediction pipeline.</w:t>
      </w:r>
    </w:p>
    <w:p>
      <w:pPr>
        <w:spacing w:after="100" w:before="100"/>
        <w:jc w:val="both"/>
      </w:pPr>
      <w:r>
        <w:rPr>
          <w:b w:val="false"/>
          <w:bCs w:val="false"/>
        </w:rPr>
        <w:t xml:space="preserve">The proposed system addresses all three limitations through a coherent, end-to-end pipeline. A </w:t>
      </w:r>
      <w:r>
        <w:rPr>
          <w:b/>
          <w:bCs/>
        </w:rPr>
        <w:t xml:space="preserve">Conditional GAN</w:t>
      </w:r>
      <w:r>
        <w:rPr>
          <w:b w:val="false"/>
          <w:bCs w:val="false"/>
        </w:rPr>
        <w:t xml:space="preserve"> generates synthetic CT images of the minority class, mitigating class imbalance in the training data without requiring additional real image collection. Three complementary </w:t>
      </w:r>
      <w:r>
        <w:rPr>
          <w:b/>
          <w:bCs/>
        </w:rPr>
        <w:t xml:space="preserve">transfer learning architectures</w:t>
      </w:r>
      <w:r>
        <w:rPr>
          <w:b w:val="false"/>
          <w:bCs w:val="false"/>
        </w:rPr>
        <w:t xml:space="preserve"> — EfficientNet-B0, DenseNet-121 and ResNet-50, each fine-tuned using a two-phase frozen-then-fine-tuned strategy — serve as base models whose diverse error patterns are exploited by a </w:t>
      </w:r>
      <w:r>
        <w:rPr>
          <w:b/>
          <w:bCs/>
        </w:rPr>
        <w:t xml:space="preserve">stacked XGBoost meta-learner</w:t>
      </w:r>
      <w:r>
        <w:rPr>
          <w:b w:val="false"/>
          <w:bCs w:val="false"/>
        </w:rPr>
        <w:t xml:space="preserve"> to produce a single, more reliable final prediction. </w:t>
      </w:r>
      <w:r>
        <w:rPr>
          <w:b/>
          <w:bCs/>
        </w:rPr>
        <w:t xml:space="preserve">Grad-CAM visualisation</w:t>
      </w:r>
      <w:r>
        <w:rPr>
          <w:b w:val="false"/>
          <w:bCs w:val="false"/>
        </w:rPr>
        <w:t xml:space="preserve"> is generated alongside every prediction, producing a heatmap that highlights the CT regions most responsible for the classification decision and providing clinically interpretable evidence of the model's reasoning.</w:t>
      </w:r>
    </w:p>
    <w:p>
      <w:pPr>
        <w:spacing w:after="100" w:before="100"/>
        <w:jc w:val="both"/>
      </w:pPr>
      <w:r>
        <w:rPr>
          <w:b w:val="false"/>
          <w:bCs w:val="false"/>
        </w:rPr>
        <w:t xml:space="preserve">The system was evaluated on two datasets of deliberately contrasting nature. On the clean </w:t>
      </w:r>
      <w:r>
        <w:rPr>
          <w:b/>
          <w:bCs/>
        </w:rPr>
        <w:t xml:space="preserve">IQ-OTH/NCCD</w:t>
      </w:r>
      <w:r>
        <w:rPr>
          <w:b w:val="false"/>
          <w:bCs w:val="false"/>
        </w:rPr>
        <w:t xml:space="preserve"> benchmark (166 test images), the ensemble achieved </w:t>
      </w:r>
      <w:r>
        <w:rPr>
          <w:b/>
          <w:bCs/>
        </w:rPr>
        <w:t xml:space="preserve">98.80% accuracy, 100% recall and AUC = 0.9997</w:t>
      </w:r>
      <w:r>
        <w:rPr>
          <w:b w:val="false"/>
          <w:bCs w:val="false"/>
        </w:rPr>
        <w:t xml:space="preserve"> — surpassing the target of 97% stated in the project proposal, and critically producing </w:t>
      </w:r>
      <w:r>
        <w:rPr>
          <w:b/>
          <w:bCs/>
        </w:rPr>
        <w:t xml:space="preserve">zero false negatives</w:t>
      </w:r>
      <w:r>
        <w:rPr>
          <w:b w:val="false"/>
          <w:bCs w:val="false"/>
        </w:rPr>
        <w:t xml:space="preserve"> (no missed cancer cases). On the raw, multi-institutional </w:t>
      </w:r>
      <w:r>
        <w:rPr>
          <w:b/>
          <w:bCs/>
        </w:rPr>
        <w:t xml:space="preserve">LIDC-IDRI</w:t>
      </w:r>
      <w:r>
        <w:rPr>
          <w:b w:val="false"/>
          <w:bCs w:val="false"/>
        </w:rPr>
        <w:t xml:space="preserve"> dataset (300 test images), the ensemble achieved </w:t>
      </w:r>
      <w:r>
        <w:rPr>
          <w:b/>
          <w:bCs/>
        </w:rPr>
        <w:t xml:space="preserve">84.00% accuracy and AUC = 0.9218</w:t>
      </w:r>
      <w:r>
        <w:rPr>
          <w:b w:val="false"/>
          <w:bCs w:val="false"/>
        </w:rPr>
        <w:t xml:space="preserve"> — the highest AUC of any model tested on this dataset. The 14.8-percentage-point gap between the two datasets is not a failure of the system but an honest and important research finding: it demonstrates quantitatively that clean benchmark performance does not guarantee generalisation to raw clinical data, and underscores the necessity of multi-dataset evaluation in medical AI research.</w:t>
      </w:r>
    </w:p>
    <w:p>
      <w:pPr>
        <w:pStyle w:val="Heading3"/>
      </w:pPr>
      <w:r>
        <w:rPr>
          <w:b w:val="false"/>
          <w:bCs w:val="false"/>
        </w:rPr>
        <w:t xml:space="preserve">Answers to Research Questions</w:t>
      </w:r>
    </w:p>
    <w:p>
      <w:pPr>
        <w:spacing w:after="100" w:before="100"/>
        <w:jc w:val="both"/>
      </w:pPr>
      <w:r>
        <w:rPr>
          <w:b/>
          <w:bCs/>
        </w:rPr>
        <w:t xml:space="preserve">RQ1 — Can a Conditional GAN generate synthetic lung CT images of sufficient quality to mitigate class imbalance?</w:t>
      </w:r>
      <w:r>
        <w:rPr>
          <w:b w:val="false"/>
          <w:bCs w:val="false"/>
        </w:rPr>
        <w:t xml:space="preserve"> Yes. The cGAN was trained for 150 epochs and produced 67 synthetic benign CT images that corrected the training-set class ratio from approximately 0.96:1 to 1.13:1. The GAN training dynamics were stable, and the generated images contributed to improved training stability, particularly in the early frozen-backbone phase.</w:t>
      </w:r>
    </w:p>
    <w:p>
      <w:pPr>
        <w:spacing w:after="100" w:before="100"/>
        <w:jc w:val="both"/>
      </w:pPr>
      <w:r>
        <w:rPr>
          <w:b/>
          <w:bCs/>
        </w:rPr>
        <w:t xml:space="preserve">RQ2 — Does a stacked ensemble outperform, or perform more reliably than, individual models?</w:t>
      </w:r>
      <w:r>
        <w:rPr>
          <w:b w:val="false"/>
          <w:bCs w:val="false"/>
        </w:rPr>
        <w:t xml:space="preserve"> On IQ-OTH/NCCD, where all individual models achieved 100%, the ensemble delivered 98.80% — slightly lower in accuracy but with the same perfect recall, and with better- calibrated probability outputs. On the more challenging LIDC-IDRI dataset, the ensemble achieved the highest AUC (0.9218) of any model, even though its point-accuracy (84.00%) fell between DenseNet-121 (82.00%) and ResNet-50 (85.67%). The ensemble's value is therefore primarily in the quality of its probability estimates and its robustness across varying data conditions, rather than always exceeding the best individual model's accuracy on every dataset.</w:t>
      </w:r>
    </w:p>
    <w:p>
      <w:pPr>
        <w:spacing w:after="100" w:before="100"/>
        <w:jc w:val="both"/>
      </w:pPr>
      <w:r>
        <w:rPr>
          <w:b/>
          <w:bCs/>
        </w:rPr>
        <w:t xml:space="preserve">RQ3 — Can Grad-CAM produce clinically meaningful explanations?</w:t>
      </w:r>
      <w:r>
        <w:rPr>
          <w:b w:val="false"/>
          <w:bCs w:val="false"/>
        </w:rPr>
        <w:t xml:space="preserve"> Yes. For malignant cases, Grad-CAM consistently produced focal, concentrated heatmaps co-localised with the pulmonary region where tumour tissue is present. For benign cases, activation was diffuse or peripheral — consistent with the absence of a focal mass. Heatmaps from all three architectures showed qualitative agreement on the same input images, providing cross-architecture consistency that strengthens confidence in the explanations. Most importantly, Grad-CAM was implemented as an integrated first-class output rather than a post-hoc addition, ensuring that every prediction is accompanied by a visual explanation.</w:t>
      </w:r>
    </w:p>
    <w:p>
      <w:pPr>
        <w:spacing w:after="100" w:before="100"/>
        <w:jc w:val="both"/>
      </w:pPr>
      <w:r>
        <w:rPr>
          <w:b/>
          <w:bCs/>
        </w:rPr>
        <w:t xml:space="preserve">RQ4 — How well does the system generalise from a clean benchmark to raw clinical data, and what factors explain any performance gap?</w:t>
      </w:r>
      <w:r>
        <w:rPr>
          <w:b w:val="false"/>
          <w:bCs w:val="false"/>
        </w:rPr>
        <w:t xml:space="preserve"> The system achieves near-perfect performance on IQ-OTH/NCCD (98.80%) but 84.00% on LIDC-IDRI — a 14.8-percentage-point gap. The gap is explained by fundamental differences between the two datasets: IQ-OTH/NCCD consists of pre-processed, single- institution PNG images, while LIDC-IDRI consists of raw DICOM slices from seven institutions with variable scanner types, acquisition protocols and nodule appearances. This finding highlights the generalisation challenge that all medical AI systems must address before clinical deployment.</w:t>
      </w:r>
    </w:p>
    <w:p>
      <w:pPr>
        <w:spacing w:after="200" w:before="200"/>
      </w:pPr>
    </w:p>
    <w:p>
      <w:pPr>
        <w:pStyle w:val="Heading2"/>
      </w:pPr>
      <w:r>
        <w:rPr>
          <w:b w:val="false"/>
          <w:bCs w:val="false"/>
        </w:rPr>
        <w:t xml:space="preserve">5.2 Key Contributions</w:t>
      </w:r>
    </w:p>
    <w:p>
      <w:pPr>
        <w:spacing w:after="100" w:before="100"/>
        <w:jc w:val="both"/>
      </w:pPr>
      <w:r>
        <w:rPr>
          <w:b w:val="false"/>
          <w:bCs w:val="false"/>
        </w:rPr>
        <w:t xml:space="preserve">The principal contributions of this thesis are summarised as follows:</w:t>
      </w:r>
    </w:p>
    <w:p>
      <w:pPr>
        <w:pStyle w:val="ListParagraph"/>
        <w:numPr>
          <w:ilvl w:val="0"/>
          <w:numId w:val="2"/>
        </w:numPr>
        <w:spacing w:after="60" w:before="60"/>
      </w:pPr>
      <w:r>
        <w:rPr>
          <w:b/>
          <w:bCs/>
        </w:rPr>
        <w:t xml:space="preserve">An integrated explainability-first pipeline.</w:t>
      </w:r>
      <w:r>
        <w:rPr>
          <w:b w:val="false"/>
          <w:bCs w:val="false"/>
        </w:rPr>
        <w:t xml:space="preserve"> The system is designed from the outset to produce a visual explanation alongside every classification output. Grad-CAM is not retrofitted but is a core component of the inference path, addressing the specific research gap — identified in the literature review — that existing systems treat XAI as post-hoc rather than integral.</w:t>
      </w:r>
    </w:p>
    <w:p>
      <w:pPr>
        <w:pStyle w:val="ListParagraph"/>
        <w:numPr>
          <w:ilvl w:val="0"/>
          <w:numId w:val="2"/>
        </w:numPr>
        <w:spacing w:after="60" w:before="60"/>
      </w:pPr>
      <w:r>
        <w:rPr>
          <w:b/>
          <w:bCs/>
        </w:rPr>
        <w:t xml:space="preserve">A leakage-free stacked ensemble.</w:t>
      </w:r>
      <w:r>
        <w:rPr>
          <w:b w:val="false"/>
          <w:bCs w:val="false"/>
        </w:rPr>
        <w:t xml:space="preserve"> The XGBoost meta-learner is trained on base-model predictions from the validation set (never the training set), ensuring that the reported performance figures are genuine and not inflated by data leakage. This design choice corrects a methodological flaw present in several published ensemble systems.</w:t>
      </w:r>
    </w:p>
    <w:p>
      <w:pPr>
        <w:pStyle w:val="ListParagraph"/>
        <w:numPr>
          <w:ilvl w:val="0"/>
          <w:numId w:val="2"/>
        </w:numPr>
        <w:spacing w:after="60" w:before="60"/>
      </w:pPr>
      <w:r>
        <w:rPr>
          <w:b/>
          <w:bCs/>
        </w:rPr>
        <w:t xml:space="preserve">GAN-based class-imbalance correction.</w:t>
      </w:r>
      <w:r>
        <w:rPr>
          <w:b w:val="false"/>
          <w:bCs w:val="false"/>
        </w:rPr>
        <w:t xml:space="preserve"> A Conditional GAN is trained on real lung CT images and used to generate targeted synthetic augmentation for the minority class, providing a reproducible and principled approach to imbalance correction that goes beyond simple classical augmentation.</w:t>
      </w:r>
    </w:p>
    <w:p>
      <w:pPr>
        <w:pStyle w:val="ListParagraph"/>
        <w:numPr>
          <w:ilvl w:val="0"/>
          <w:numId w:val="2"/>
        </w:numPr>
        <w:spacing w:after="60" w:before="60"/>
      </w:pPr>
      <w:r>
        <w:rPr>
          <w:b/>
          <w:bCs/>
        </w:rPr>
        <w:t xml:space="preserve">Dual-dataset evaluation.</w:t>
      </w:r>
      <w:r>
        <w:rPr>
          <w:b w:val="false"/>
          <w:bCs w:val="false"/>
        </w:rPr>
        <w:t xml:space="preserve"> By evaluating on both IQ-OTH/NCCD and LIDC-IDRI — one clean benchmark and one raw clinical dataset — the thesis provides an honest and realistic assessment of generalisation that is absent from the majority of single-dataset studies in this domain.</w:t>
      </w:r>
    </w:p>
    <w:p>
      <w:pPr>
        <w:pStyle w:val="ListParagraph"/>
        <w:numPr>
          <w:ilvl w:val="0"/>
          <w:numId w:val="2"/>
        </w:numPr>
        <w:spacing w:after="60" w:before="60"/>
      </w:pPr>
      <w:r>
        <w:rPr>
          <w:b/>
          <w:bCs/>
        </w:rPr>
        <w:t xml:space="preserve">A deployable interactive web application.</w:t>
      </w:r>
      <w:r>
        <w:rPr>
          <w:b w:val="false"/>
          <w:bCs w:val="false"/>
        </w:rPr>
        <w:t xml:space="preserve"> The complete pipeline is made accessible through a Gradio web interface, demonstrating real-time inference with integrated Grad-CAM visualisation and illustrating the practical utility of the system to non-expert users.</w:t>
      </w:r>
    </w:p>
    <w:p>
      <w:pPr>
        <w:spacing w:after="200" w:before="200"/>
      </w:pPr>
    </w:p>
    <w:p>
      <w:pPr>
        <w:pStyle w:val="Heading2"/>
      </w:pPr>
      <w:r>
        <w:rPr>
          <w:b w:val="false"/>
          <w:bCs w:val="false"/>
        </w:rPr>
        <w:t xml:space="preserve">5.3 Limitations</w:t>
      </w:r>
    </w:p>
    <w:p>
      <w:pPr>
        <w:spacing w:after="100" w:before="100"/>
        <w:jc w:val="both"/>
      </w:pPr>
      <w:r>
        <w:rPr>
          <w:b w:val="false"/>
          <w:bCs w:val="false"/>
        </w:rPr>
        <w:t xml:space="preserve">The following limitations should be considered when interpreting the results of this study:</w:t>
      </w:r>
    </w:p>
    <w:p>
      <w:pPr>
        <w:pStyle w:val="ListParagraph"/>
        <w:numPr>
          <w:ilvl w:val="0"/>
          <w:numId w:val="2"/>
        </w:numPr>
        <w:spacing w:after="60" w:before="60"/>
      </w:pPr>
      <w:r>
        <w:rPr>
          <w:b/>
          <w:bCs/>
        </w:rPr>
        <w:t xml:space="preserve">Dataset size.</w:t>
      </w:r>
      <w:r>
        <w:rPr>
          <w:b w:val="false"/>
          <w:bCs w:val="false"/>
        </w:rPr>
        <w:t xml:space="preserve"> Both datasets used in this study are relatively small by deep learning standards (approximately 1,000 and 1,400 images respectively). While the transfer learning strategy mitigates this to a large extent, larger and more diverse datasets would provide stronger evidence of generalisation.</w:t>
      </w:r>
    </w:p>
    <w:p>
      <w:pPr>
        <w:pStyle w:val="ListParagraph"/>
        <w:numPr>
          <w:ilvl w:val="0"/>
          <w:numId w:val="2"/>
        </w:numPr>
        <w:spacing w:after="60" w:before="60"/>
      </w:pPr>
      <w:r>
        <w:rPr>
          <w:b/>
          <w:bCs/>
        </w:rPr>
        <w:t xml:space="preserve">Two-dimensional classification.</w:t>
      </w:r>
      <w:r>
        <w:rPr>
          <w:b w:val="false"/>
          <w:bCs w:val="false"/>
        </w:rPr>
        <w:t xml:space="preserve"> The system classifies individual 2D CT slices rather than analysing the full 3D CT volume. This means that the spatial relationship between consecutive slices — which a radiologist routinely uses to characterise nodules — is not exploited. Three-dimensional volumetric analysis could substantially improve performance, particularly on LIDC-IDRI.</w:t>
      </w:r>
    </w:p>
    <w:p>
      <w:pPr>
        <w:pStyle w:val="ListParagraph"/>
        <w:numPr>
          <w:ilvl w:val="0"/>
          <w:numId w:val="2"/>
        </w:numPr>
        <w:spacing w:after="60" w:before="60"/>
      </w:pPr>
      <w:r>
        <w:rPr>
          <w:b/>
          <w:bCs/>
        </w:rPr>
        <w:t xml:space="preserve">GAN resolution.</w:t>
      </w:r>
      <w:r>
        <w:rPr>
          <w:b w:val="false"/>
          <w:bCs w:val="false"/>
        </w:rPr>
        <w:t xml:space="preserve"> The Conditional GAN generates images at a native resolution of 64 × 64 pixels, which must be upscaled to 224 × 224 for training. While the generated images provide useful augmentation, they lack the fine-grained detail of real CT images and their quality is limited compared with what a higher-resolution GAN architecture could produce.</w:t>
      </w:r>
    </w:p>
    <w:p>
      <w:pPr>
        <w:pStyle w:val="ListParagraph"/>
        <w:numPr>
          <w:ilvl w:val="0"/>
          <w:numId w:val="2"/>
        </w:numPr>
        <w:spacing w:after="60" w:before="60"/>
      </w:pPr>
      <w:r>
        <w:rPr>
          <w:b/>
          <w:bCs/>
        </w:rPr>
        <w:t xml:space="preserve">No clinical validation.</w:t>
      </w:r>
      <w:r>
        <w:rPr>
          <w:b w:val="false"/>
          <w:bCs w:val="false"/>
        </w:rPr>
        <w:t xml:space="preserve"> The system has not been evaluated in a prospective clinical setting with real patients, reviewed by radiologists, or assessed against clinical diagnostic criteria. Performance on a static test set — while informative — is not equivalent to clinical validation, and the results should not be interpreted as evidence of clinical readiness.</w:t>
      </w:r>
    </w:p>
    <w:p>
      <w:pPr>
        <w:pStyle w:val="ListParagraph"/>
        <w:numPr>
          <w:ilvl w:val="0"/>
          <w:numId w:val="2"/>
        </w:numPr>
        <w:spacing w:after="60" w:before="60"/>
      </w:pPr>
      <w:r>
        <w:rPr>
          <w:b/>
          <w:bCs/>
        </w:rPr>
        <w:t xml:space="preserve">Binary classification only.</w:t>
      </w:r>
      <w:r>
        <w:rPr>
          <w:b w:val="false"/>
          <w:bCs w:val="false"/>
        </w:rPr>
        <w:t xml:space="preserve"> The system performs binary (cancer / no-cancer) classification and does not address nodule segmentation, tumour staging, size estimation, or histological subtype classification — all of which are relevant to clinical management.</w:t>
      </w:r>
    </w:p>
    <w:p>
      <w:pPr>
        <w:pStyle w:val="ListParagraph"/>
        <w:numPr>
          <w:ilvl w:val="0"/>
          <w:numId w:val="2"/>
        </w:numPr>
        <w:spacing w:after="60" w:before="60"/>
      </w:pPr>
      <w:r>
        <w:rPr>
          <w:b/>
          <w:bCs/>
        </w:rPr>
        <w:t xml:space="preserve">EfficientNet-B0 underperformance on LIDC-IDRI.</w:t>
      </w:r>
      <w:r>
        <w:rPr>
          <w:b w:val="false"/>
          <w:bCs w:val="false"/>
        </w:rPr>
        <w:t xml:space="preserve"> The wide performance gap between EfficientNet-B0 (68.67%) and the other models on LIDC-IDRI suggests that this architecture may not be well-suited to the complexity of raw clinical DICOM images. Alternative lightweight architectures, or a more aggressive fine-tuning strategy, might produce better results.</w:t>
      </w:r>
    </w:p>
    <w:p>
      <w:pPr>
        <w:spacing w:after="200" w:before="200"/>
      </w:pPr>
    </w:p>
    <w:p>
      <w:pPr>
        <w:pStyle w:val="Heading2"/>
      </w:pPr>
      <w:r>
        <w:rPr>
          <w:b w:val="false"/>
          <w:bCs w:val="false"/>
        </w:rPr>
        <w:t xml:space="preserve">5.4 Future Work</w:t>
      </w:r>
    </w:p>
    <w:p>
      <w:pPr>
        <w:spacing w:after="100" w:before="100"/>
        <w:jc w:val="both"/>
      </w:pPr>
      <w:r>
        <w:rPr>
          <w:b w:val="false"/>
          <w:bCs w:val="false"/>
        </w:rPr>
        <w:t xml:space="preserve">The following directions are identified as promising avenues for extending and improving the proposed system:</w:t>
      </w:r>
    </w:p>
    <w:p>
      <w:pPr>
        <w:spacing w:after="100" w:before="100"/>
        <w:jc w:val="both"/>
      </w:pPr>
      <w:r>
        <w:rPr>
          <w:b/>
          <w:bCs/>
        </w:rPr>
        <w:t xml:space="preserve">1. Three-dimensional volumetric analysis.</w:t>
      </w:r>
      <w:r>
        <w:rPr>
          <w:b w:val="false"/>
          <w:bCs w:val="false"/>
        </w:rPr>
        <w:t xml:space="preserve"> Replacing the 2D slice-level classification with a 3D volumetric approach — using architectures such as 3D-CNN, V-Net or 3D-EfficientNet — would allow the system to exploit the spatial continuity between CT slices and is likely to substantially improve performance on multi-slice datasets such as LIDC-IDRI.</w:t>
      </w:r>
    </w:p>
    <w:p>
      <w:pPr>
        <w:spacing w:after="100" w:before="100"/>
        <w:jc w:val="both"/>
      </w:pPr>
      <w:r>
        <w:rPr>
          <w:b/>
          <w:bCs/>
        </w:rPr>
        <w:t xml:space="preserve">2. Higher-resolution GAN augmentation.</w:t>
      </w:r>
      <w:r>
        <w:rPr>
          <w:b w:val="false"/>
          <w:bCs w:val="false"/>
        </w:rPr>
        <w:t xml:space="preserve"> Replacing the current 64 × 64 Conditional GAN with a higher-resolution generative architecture — such as Progressive GAN, StyleGAN2 or Latent Diffusion Models — would produce synthetic images of significantly higher visual fidelity, potentially providing more effective training augmentation.</w:t>
      </w:r>
    </w:p>
    <w:p>
      <w:pPr>
        <w:spacing w:after="100" w:before="100"/>
        <w:jc w:val="both"/>
      </w:pPr>
      <w:r>
        <w:rPr>
          <w:b/>
          <w:bCs/>
        </w:rPr>
        <w:t xml:space="preserve">3. Domain adaptation and cross-institutional generalisation.</w:t>
      </w:r>
      <w:r>
        <w:rPr>
          <w:b w:val="false"/>
          <w:bCs w:val="false"/>
        </w:rPr>
        <w:t xml:space="preserve"> Techniques such as domain adversarial training, Cycle-GAN-based domain transfer or contrastive pre-training on multi-institutional data could be explored to close the generalisation gap between IQ-OTH/NCCD and LIDC-IDRI, preparing the system for deployment across different scanning environments and institutions.</w:t>
      </w:r>
    </w:p>
    <w:p>
      <w:pPr>
        <w:spacing w:after="100" w:before="100"/>
        <w:jc w:val="both"/>
      </w:pPr>
      <w:r>
        <w:rPr>
          <w:b/>
          <w:bCs/>
        </w:rPr>
        <w:t xml:space="preserve">4. Stronger and quantified explainability.</w:t>
      </w:r>
      <w:r>
        <w:rPr>
          <w:b w:val="false"/>
          <w:bCs w:val="false"/>
        </w:rPr>
        <w:t xml:space="preserve"> Future work could incorporate alternative or complementary XAI methods — such as SHAP (SHapley Additive exPlanations), Integrated Gradients or Score-CAM — and develop quantitative metrics (e.g., pointing game accuracy, localisation fidelity) to rigorously evaluate whether the generated explanations are clinically correct, going beyond the qualitative assessment conducted in this thesis.</w:t>
      </w:r>
    </w:p>
    <w:p>
      <w:pPr>
        <w:spacing w:after="100" w:before="100"/>
        <w:jc w:val="both"/>
      </w:pPr>
      <w:r>
        <w:rPr>
          <w:b/>
          <w:bCs/>
        </w:rPr>
        <w:t xml:space="preserve">5. Radiologist-in-the-loop validation.</w:t>
      </w:r>
      <w:r>
        <w:rPr>
          <w:b w:val="false"/>
          <w:bCs w:val="false"/>
        </w:rPr>
        <w:t xml:space="preserve"> Collaboration with board-certified radiologists to review Grad-CAM outputs and provide feedback on their clinical relevance would provide a rigorous external validation of the explainability component. A structured user study could also assess whether the Grad-CAM heatmaps genuinely increase clinician confidence and diagnostic accuracy.</w:t>
      </w:r>
    </w:p>
    <w:p>
      <w:pPr>
        <w:spacing w:after="100" w:before="100"/>
        <w:jc w:val="both"/>
      </w:pPr>
      <w:r>
        <w:rPr>
          <w:b/>
          <w:bCs/>
        </w:rPr>
        <w:t xml:space="preserve">6. Expanded model zoo and architecture search.</w:t>
      </w:r>
      <w:r>
        <w:rPr>
          <w:b w:val="false"/>
          <w:bCs w:val="false"/>
        </w:rPr>
        <w:t xml:space="preserve"> Incorporating additional architectures — such as Vision Transformers (ViT), Swin Transformer or ConvNeXt — into the ensemble, or applying neural architecture search (NAS) to identify the optimal backbone for lung CT data, could improve the quality of the base models and the ensemble.</w:t>
      </w:r>
    </w:p>
    <w:p>
      <w:pPr>
        <w:spacing w:after="100" w:before="100"/>
        <w:jc w:val="both"/>
      </w:pPr>
      <w:r>
        <w:rPr>
          <w:b/>
          <w:bCs/>
        </w:rPr>
        <w:t xml:space="preserve">7. Nodule segmentation and multi-task learning.</w:t>
      </w:r>
      <w:r>
        <w:rPr>
          <w:b w:val="false"/>
          <w:bCs w:val="false"/>
        </w:rPr>
        <w:t xml:space="preserve"> Extending the system to simultaneously perform classification and nodule segmentation — predicting not only whether cancer is present but also where the lesion is located as a pixel-level mask — would increase its clinical utility. Multi-task learning has been shown to improve performance on both tasks simultaneously.</w:t>
      </w:r>
    </w:p>
    <w:p>
      <w:pPr>
        <w:spacing w:after="100" w:before="100"/>
        <w:jc w:val="both"/>
      </w:pPr>
      <w:r>
        <w:rPr>
          <w:b/>
          <w:bCs/>
        </w:rPr>
        <w:t xml:space="preserve">8. Clinical deployment and regulatory compliance.</w:t>
      </w:r>
      <w:r>
        <w:rPr>
          <w:b w:val="false"/>
          <w:bCs w:val="false"/>
        </w:rPr>
        <w:t xml:space="preserve"> Progressing the system toward clinical deployment would require integration with hospital PACS (Picture Archiving and Communication Systems), compliance with HIPAA and GDPR data protection regulations, and regulatory approval (e.g., FDA clearance for AI/ML-based medical devices). These steps are beyond the scope of this academic project but represent the natural path toward real-world impact.</w:t>
      </w:r>
    </w:p>
    <w:p>
      <w:pPr>
        <w:spacing w:after="200" w:before="200"/>
      </w:pPr>
    </w:p>
    <w:p>
      <w:pPr>
        <w:pStyle w:val="Heading2"/>
      </w:pPr>
      <w:r>
        <w:rPr>
          <w:b w:val="false"/>
          <w:bCs w:val="false"/>
        </w:rPr>
        <w:t xml:space="preserve">5.5 Closing Remarks</w:t>
      </w:r>
    </w:p>
    <w:p>
      <w:pPr>
        <w:spacing w:after="100" w:before="100"/>
        <w:jc w:val="both"/>
      </w:pPr>
      <w:r>
        <w:rPr>
          <w:b w:val="false"/>
          <w:bCs w:val="false"/>
        </w:rPr>
        <w:t xml:space="preserve">This thesis has demonstrated that a carefully designed, end-to-end deep learning pipeline — combining GAN augmentation, a stacked ensemble of transfer learning models, and integrated Grad-CAM explainability — can achieve clinically meaningful performance on lung cancer detection from CT images. The system achieves 98.80% accuracy with zero missed cancer cases on a clean benchmark, and 84.00% accuracy with the highest AUC (0.9218) among all tested models on a challenging raw clinical dataset. It produces visual explanations that are focal, consistent, and aligned with clinically relevant anatomical regions.</w:t>
      </w:r>
    </w:p>
    <w:p>
      <w:pPr>
        <w:spacing w:after="100" w:before="100"/>
        <w:jc w:val="both"/>
      </w:pPr>
      <w:r>
        <w:rPr>
          <w:b w:val="false"/>
          <w:bCs w:val="false"/>
        </w:rPr>
        <w:t xml:space="preserve">The 14.8-percentage-point gap between the two datasets is not a shortcoming to conceal but a finding to report honestly: it is precisely this kind of rigorous, multi-dataset evaluation that the medical AI community needs in order to build systems that are not only accurate on benchmarks but trustworthy in practice. The goal of developing AI systems that are accurate, robust </w:t>
      </w:r>
      <w:r>
        <w:rPr>
          <w:b w:val="false"/>
          <w:bCs w:val="false"/>
          <w:i/>
          <w:iCs/>
        </w:rPr>
        <w:t xml:space="preserve">and</w:t>
      </w:r>
      <w:r>
        <w:rPr>
          <w:b w:val="false"/>
          <w:bCs w:val="false"/>
        </w:rPr>
        <w:t xml:space="preserve"> explainable — stated at the outset of this thesis — has been meaningfully advanced, and the path toward clinical deployment, though long, is now more clearly defined.</w:t>
      </w:r>
    </w:p>
    <w:sectPr>
      <w:footerReference w:type="default" r:id="rId8"/>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6"/>
      <w:szCs w:val="26"/>
    </w:rPr>
  </w:style>
  <w:style w:type="paragraph" w:styleId="Heading4">
    <w:name w:val="Heading 4"/>
    <w:basedOn w:val="Normal"/>
    <w:next w:val="Normal"/>
    <w:qFormat/>
    <w:pPr>
      <w:spacing w:after="90" w:before="180"/>
      <w:outlineLvl w:val="3"/>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2026-07-03T11:51:20.308Z</dcterms:created>
  <dcterms:modified xsi:type="dcterms:W3CDTF">2026-07-03T11:51:20.310Z</dcterms:modified>
</cp:coreProperties>
</file>

<file path=docProps/custom.xml><?xml version="1.0" encoding="utf-8"?>
<Properties xmlns="http://schemas.openxmlformats.org/officeDocument/2006/custom-properties" xmlns:vt="http://schemas.openxmlformats.org/officeDocument/2006/docPropsVTypes"/>
</file>