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b/>
          <w:bCs/>
          <w:i w:val="false"/>
          <w:iCs w:val="false"/>
          <w:caps/>
          <w:sz w:val="32"/>
          <w:szCs w:val="32"/>
        </w:rPr>
        <w:t xml:space="preserve">LAHORE COLLEGE FOR WOMEN UNIVERSITY</w:t>
      </w:r>
    </w:p>
    <w:p>
      <w:pPr>
        <w:spacing w:after="0" w:before="0"/>
        <w:jc w:val="center"/>
      </w:pPr>
      <w:r>
        <w:rPr>
          <w:b/>
          <w:bCs/>
          <w:i w:val="false"/>
          <w:iCs w:val="false"/>
          <w:caps w:val="false"/>
          <w:sz w:val="28"/>
          <w:szCs w:val="28"/>
        </w:rPr>
        <w:t xml:space="preserve">LAHORE</w:t>
      </w:r>
    </w:p>
    <w:p>
      <w:pPr>
        <w:spacing w:after="0" w:before="960"/>
        <w:jc w:val="center"/>
      </w:pPr>
      <w:r>
        <w:rPr>
          <w:b/>
          <w:bCs/>
          <w:caps/>
          <w:sz w:val="30"/>
          <w:szCs w:val="30"/>
        </w:rPr>
        <w:t xml:space="preserve">EXPLAINABLE STACKED ENSEMBLE MODEL FOR</w:t>
      </w:r>
    </w:p>
    <w:p>
      <w:pPr>
        <w:spacing w:after="0" w:before="0"/>
        <w:jc w:val="center"/>
      </w:pPr>
      <w:r>
        <w:rPr>
          <w:b/>
          <w:bCs/>
          <w:caps/>
          <w:sz w:val="30"/>
          <w:szCs w:val="30"/>
        </w:rPr>
        <w:t xml:space="preserve">LUNG CANCER DETECTION USING TRANSFER</w:t>
      </w:r>
    </w:p>
    <w:p>
      <w:pPr>
        <w:spacing w:after="480" w:before="0"/>
        <w:jc w:val="center"/>
      </w:pPr>
      <w:r>
        <w:rPr>
          <w:b/>
          <w:bCs/>
          <w:caps/>
          <w:sz w:val="30"/>
          <w:szCs w:val="30"/>
        </w:rPr>
        <w:t xml:space="preserve">LEARNING AND GRAD-CAM VISUALIZATION</w:t>
      </w:r>
    </w:p>
    <w:p>
      <w:pPr>
        <w:spacing w:after="0" w:before="480"/>
        <w:jc w:val="center"/>
      </w:pPr>
      <w:r>
        <w:rPr>
          <w:b w:val="false"/>
          <w:bCs w:val="false"/>
          <w:i/>
          <w:iCs/>
          <w:caps w:val="false"/>
          <w:sz w:val="22"/>
          <w:szCs w:val="22"/>
        </w:rPr>
        <w:t xml:space="preserve">A thesis submitted in partial fulfilment of the requirements for the</w:t>
      </w:r>
    </w:p>
    <w:p>
      <w:pPr>
        <w:spacing w:after="0" w:before="0"/>
        <w:jc w:val="center"/>
      </w:pPr>
      <w:r>
        <w:rPr>
          <w:b w:val="false"/>
          <w:bCs w:val="false"/>
          <w:i/>
          <w:iCs/>
          <w:caps w:val="false"/>
          <w:sz w:val="22"/>
          <w:szCs w:val="22"/>
        </w:rPr>
        <w:t xml:space="preserve">degree of Bachelor of Science in Computer Science</w:t>
      </w:r>
    </w:p>
    <w:p>
      <w:pPr>
        <w:spacing w:after="0" w:before="720"/>
        <w:jc w:val="center"/>
      </w:pPr>
      <w:r>
        <w:rPr>
          <w:b w:val="false"/>
          <w:bCs w:val="false"/>
          <w:i w:val="false"/>
          <w:iCs w:val="false"/>
          <w:caps w:val="false"/>
          <w:sz w:val="22"/>
          <w:szCs w:val="22"/>
        </w:rPr>
        <w:t xml:space="preserve">Submitted by</w:t>
      </w:r>
    </w:p>
    <w:p>
      <w:pPr>
        <w:spacing w:after="0" w:before="0"/>
        <w:jc w:val="center"/>
      </w:pPr>
      <w:r>
        <w:rPr>
          <w:b/>
          <w:bCs/>
          <w:i w:val="false"/>
          <w:iCs w:val="false"/>
          <w:caps/>
          <w:sz w:val="26"/>
          <w:szCs w:val="26"/>
        </w:rPr>
        <w:t xml:space="preserve">ALINA FARYAD</w:t>
      </w:r>
    </w:p>
    <w:p>
      <w:pPr>
        <w:spacing w:after="0" w:before="0"/>
        <w:jc w:val="center"/>
      </w:pPr>
      <w:r>
        <w:rPr>
          <w:b w:val="false"/>
          <w:bCs w:val="false"/>
          <w:i w:val="false"/>
          <w:iCs w:val="false"/>
          <w:caps w:val="false"/>
          <w:sz w:val="22"/>
          <w:szCs w:val="22"/>
        </w:rPr>
        <w:t xml:space="preserve">Roll No: 24252101001</w:t>
      </w:r>
    </w:p>
    <w:p>
      <w:pPr>
        <w:spacing w:after="0" w:before="600"/>
        <w:jc w:val="center"/>
      </w:pPr>
      <w:r>
        <w:rPr>
          <w:b w:val="false"/>
          <w:bCs w:val="false"/>
          <w:i w:val="false"/>
          <w:iCs w:val="false"/>
          <w:caps w:val="false"/>
          <w:sz w:val="22"/>
          <w:szCs w:val="22"/>
        </w:rPr>
        <w:t xml:space="preserve">Supervisor: Dr. Fatima Anjum</w:t>
      </w:r>
    </w:p>
    <w:p>
      <w:pPr>
        <w:spacing w:after="0" w:before="0"/>
        <w:jc w:val="center"/>
      </w:pPr>
      <w:r>
        <w:rPr>
          <w:b w:val="false"/>
          <w:bCs w:val="false"/>
          <w:i w:val="false"/>
          <w:iCs w:val="false"/>
          <w:caps w:val="false"/>
          <w:sz w:val="22"/>
          <w:szCs w:val="22"/>
        </w:rPr>
        <w:t xml:space="preserve">Co-Supervisor: Dr. Ayesha Iqbal</w:t>
      </w:r>
    </w:p>
    <w:p>
      <w:pPr>
        <w:spacing w:after="0" w:before="720"/>
        <w:jc w:val="center"/>
      </w:pPr>
      <w:r>
        <w:rPr>
          <w:b w:val="false"/>
          <w:bCs w:val="false"/>
          <w:i w:val="false"/>
          <w:iCs w:val="false"/>
          <w:caps w:val="false"/>
          <w:sz w:val="22"/>
          <w:szCs w:val="22"/>
        </w:rPr>
        <w:t xml:space="preserve">Department of Computer Science</w:t>
      </w:r>
    </w:p>
    <w:p>
      <w:pPr>
        <w:spacing w:after="0" w:before="0"/>
        <w:jc w:val="center"/>
      </w:pPr>
      <w:r>
        <w:rPr>
          <w:b w:val="false"/>
          <w:bCs w:val="false"/>
          <w:i w:val="false"/>
          <w:iCs w:val="false"/>
          <w:caps w:val="false"/>
          <w:sz w:val="22"/>
          <w:szCs w:val="22"/>
        </w:rPr>
        <w:t xml:space="preserve">Lahore College for Women University</w:t>
      </w:r>
    </w:p>
    <w:p>
      <w:pPr>
        <w:spacing w:after="0" w:before="0"/>
        <w:jc w:val="center"/>
      </w:pPr>
      <w:r>
        <w:rPr>
          <w:b w:val="false"/>
          <w:bCs w:val="false"/>
          <w:i w:val="false"/>
          <w:iCs w:val="false"/>
          <w:caps w:val="false"/>
          <w:sz w:val="22"/>
          <w:szCs w:val="22"/>
        </w:rPr>
        <w:t xml:space="preserve">Lahore, Pakistan</w:t>
      </w:r>
    </w:p>
    <w:p>
      <w:pPr>
        <w:spacing w:after="0" w:before="480"/>
        <w:jc w:val="center"/>
      </w:pPr>
      <w:r>
        <w:rPr>
          <w:b/>
          <w:bCs/>
          <w:i w:val="false"/>
          <w:iCs w:val="false"/>
          <w:caps w:val="false"/>
          <w:sz w:val="26"/>
          <w:szCs w:val="26"/>
        </w:rPr>
        <w:t xml:space="preserve">2025</w:t>
      </w:r>
    </w:p>
    <w:p>
      <w:pPr>
        <w:sectPr>
          <w:type w:val="nextPage"/>
          <w:pgSz w:w="11906" w:h="16838" w:orient="portrait"/>
          <w:pgMar w:top="1440" w:right="1440" w:bottom="1440" w:left="1440" w:header="708" w:footer="708" w:gutter="0"/>
          <w:pgNumType/>
          <w:docGrid w:linePitch="360"/>
        </w:sectPr>
      </w:pPr>
    </w:p>
    <w:p>
      <w:pPr>
        <w:pStyle w:val="Heading1"/>
      </w:pPr>
      <w:r>
        <w:t xml:space="preserve">DECLARATION</w:t>
      </w:r>
    </w:p>
    <w:p>
      <w:pPr>
        <w:spacing w:before="480"/>
        <w:jc w:val="center"/>
      </w:pPr>
      <w:r>
        <w:rPr>
          <w:i/>
          <w:iCs/>
        </w:rPr>
        <w:t xml:space="preserve">[This page to be completed by the student and signed by the supervisor]</w:t>
      </w:r>
    </w:p>
    <w:p>
      <w:r>
        <w:br w:type="page"/>
      </w:r>
    </w:p>
    <w:p>
      <w:pPr>
        <w:pStyle w:val="Heading1"/>
      </w:pPr>
      <w:r>
        <w:t xml:space="preserve">CERTIFICATE OF APPROVAL</w:t>
      </w:r>
    </w:p>
    <w:p>
      <w:pPr>
        <w:spacing w:before="480"/>
        <w:jc w:val="center"/>
      </w:pPr>
      <w:r>
        <w:rPr>
          <w:i/>
          <w:iCs/>
        </w:rPr>
        <w:t xml:space="preserve">[This page to be completed by the student and signed by the supervisor]</w:t>
      </w:r>
    </w:p>
    <w:p>
      <w:r>
        <w:br w:type="page"/>
      </w:r>
    </w:p>
    <w:p>
      <w:pPr>
        <w:pStyle w:val="Heading1"/>
      </w:pPr>
      <w:r>
        <w:t xml:space="preserve">DEDICATION</w:t>
      </w:r>
    </w:p>
    <w:p>
      <w:pPr>
        <w:spacing w:before="480"/>
        <w:jc w:val="center"/>
      </w:pPr>
      <w:r>
        <w:rPr>
          <w:i/>
          <w:iCs/>
        </w:rPr>
        <w:t xml:space="preserve">[This page to be completed by the student and signed by the supervisor]</w:t>
      </w:r>
    </w:p>
    <w:p>
      <w:r>
        <w:br w:type="page"/>
      </w:r>
    </w:p>
    <w:p>
      <w:pPr>
        <w:pStyle w:val="Heading1"/>
      </w:pPr>
      <w:r>
        <w:t xml:space="preserve">ACKNOWLEDGEMENTS</w:t>
      </w:r>
    </w:p>
    <w:p>
      <w:pPr>
        <w:spacing w:before="480"/>
        <w:jc w:val="center"/>
      </w:pPr>
      <w:r>
        <w:rPr>
          <w:i/>
          <w:iCs/>
        </w:rPr>
        <w:t xml:space="preserve">[This page to be completed by the student and signed by the supervisor]</w:t>
      </w:r>
    </w:p>
    <w:p>
      <w:r>
        <w:br w:type="page"/>
      </w:r>
    </w:p>
    <w:p>
      <w:pPr>
        <w:pStyle w:val="Heading1"/>
      </w:pPr>
      <w:r>
        <w:rPr>
          <w:b w:val="false"/>
          <w:bCs w:val="false"/>
        </w:rPr>
        <w:t xml:space="preserve">ABSTRACT</w:t>
      </w:r>
    </w:p>
    <w:p>
      <w:pPr>
        <w:spacing w:after="100" w:before="100"/>
        <w:jc w:val="both"/>
      </w:pPr>
      <w:r>
        <w:rPr>
          <w:b w:val="false"/>
          <w:bCs w:val="false"/>
        </w:rPr>
        <w:t xml:space="preserve">Lung cancer remains the leading cause of cancer-related mortality worldwide, yet its prognosis is strongly dependent on the stage at which it is detected. Manual interpretation of Computed Tomography (CT) scans is slow, resource-intensive and prone to inter-observer variability, motivating the development of automated, accurate and explainable computer-aided diagnosis systems.</w:t>
      </w:r>
    </w:p>
    <w:p>
      <w:pPr>
        <w:spacing w:after="100" w:before="100"/>
        <w:jc w:val="both"/>
      </w:pPr>
      <w:r>
        <w:rPr>
          <w:b w:val="false"/>
          <w:bCs w:val="false"/>
        </w:rPr>
        <w:t xml:space="preserve">This thesis presents an </w:t>
      </w:r>
      <w:r>
        <w:rPr>
          <w:b/>
          <w:bCs/>
        </w:rPr>
        <w:t xml:space="preserve">Explainable Stacked Ensemble Model for Lung Cancer Detection Using Transfer Learning and Grad-CAM Visualisation</w:t>
      </w:r>
      <w:r>
        <w:rPr>
          <w:b w:val="false"/>
          <w:bCs w:val="false"/>
        </w:rPr>
        <w:t xml:space="preserve">. The proposed framework addresses three critical limitations of existing deep-learning approaches: class imbalance and data scarcity, the instability of single-model predictions, and the post-hoc — rather than integrated — application of explainability tools. A </w:t>
      </w:r>
      <w:r>
        <w:rPr>
          <w:b/>
          <w:bCs/>
        </w:rPr>
        <w:t xml:space="preserve">Conditional Generative Adversarial Network (cGAN)</w:t>
      </w:r>
      <w:r>
        <w:rPr>
          <w:b w:val="false"/>
          <w:bCs w:val="false"/>
        </w:rPr>
        <w:t xml:space="preserve"> is trained to generate synthetic CT images for the minority class, correcting the training-set class imbalance. Three complementary transfer learning architectures — </w:t>
      </w:r>
      <w:r>
        <w:rPr>
          <w:b/>
          <w:bCs/>
        </w:rPr>
        <w:t xml:space="preserve">EfficientNet-B0, DenseNet-121 and ResNet-50</w:t>
      </w:r>
      <w:r>
        <w:rPr>
          <w:b w:val="false"/>
          <w:bCs w:val="false"/>
        </w:rPr>
        <w:t xml:space="preserve"> — are fine-tuned using a two-phase strategy (frozen backbone followed by full fine-tuning) and combined through an </w:t>
      </w:r>
      <w:r>
        <w:rPr>
          <w:b/>
          <w:bCs/>
        </w:rPr>
        <w:t xml:space="preserve">XGBoost stacked meta-learner</w:t>
      </w:r>
      <w:r>
        <w:rPr>
          <w:b w:val="false"/>
          <w:bCs w:val="false"/>
        </w:rPr>
        <w:t xml:space="preserve"> to produce a robust ensemble prediction. </w:t>
      </w:r>
      <w:r>
        <w:rPr>
          <w:b/>
          <w:bCs/>
        </w:rPr>
        <w:t xml:space="preserve">Gradient-weighted Class Activation Mapping (Grad-CAM)</w:t>
      </w:r>
      <w:r>
        <w:rPr>
          <w:b w:val="false"/>
          <w:bCs w:val="false"/>
        </w:rPr>
        <w:t xml:space="preserve"> is integrated as a first-class output component, generating a visual heatmap that highlights the CT regions responsible for each prediction alongside the classification score.</w:t>
      </w:r>
    </w:p>
    <w:p>
      <w:pPr>
        <w:spacing w:after="100" w:before="100"/>
        <w:jc w:val="both"/>
      </w:pPr>
      <w:r>
        <w:rPr>
          <w:b w:val="false"/>
          <w:bCs w:val="false"/>
        </w:rPr>
        <w:t xml:space="preserve">The system is evaluated on two publicly available benchmark datasets: </w:t>
      </w:r>
      <w:r>
        <w:rPr>
          <w:b/>
          <w:bCs/>
        </w:rPr>
        <w:t xml:space="preserve">IQ-OTH/NCCD</w:t>
      </w:r>
      <w:r>
        <w:rPr>
          <w:b w:val="false"/>
          <w:bCs w:val="false"/>
        </w:rPr>
        <w:t xml:space="preserve"> — a clean, pre-processed CT dataset — and </w:t>
      </w:r>
      <w:r>
        <w:rPr>
          <w:b/>
          <w:bCs/>
        </w:rPr>
        <w:t xml:space="preserve">LIDC-IDRI</w:t>
      </w:r>
      <w:r>
        <w:rPr>
          <w:b w:val="false"/>
          <w:bCs w:val="false"/>
        </w:rPr>
        <w:t xml:space="preserve"> — a raw, multi-institutional DICOM dataset. On IQ-OTH/NCCD, the stacked ensemble achieves </w:t>
      </w:r>
      <w:r>
        <w:rPr>
          <w:b/>
          <w:bCs/>
        </w:rPr>
        <w:t xml:space="preserve">98.80% accuracy, 100% recall (zero missed cancer cases) and AUC = 0.9997</w:t>
      </w:r>
      <w:r>
        <w:rPr>
          <w:b w:val="false"/>
          <w:bCs w:val="false"/>
        </w:rPr>
        <w:t xml:space="preserve">, surpassing the target accuracy of 97%. On the more challenging LIDC-IDRI dataset, the ensemble achieves </w:t>
      </w:r>
      <w:r>
        <w:rPr>
          <w:b/>
          <w:bCs/>
        </w:rPr>
        <w:t xml:space="preserve">84.00% accuracy and AUC = 0.9218</w:t>
      </w:r>
      <w:r>
        <w:rPr>
          <w:b w:val="false"/>
          <w:bCs w:val="false"/>
        </w:rPr>
        <w:t xml:space="preserve"> — the highest AUC among all tested models on that dataset. Grad-CAM heatmaps consistently highlight clinically relevant focal regions in malignant cases and produce diffuse, non-focal activations for benign cases, confirming that the model's attention aligns with pathologically meaningful features. The complete system is deployed as an interactive web application providing real-time prediction with integrated visual explanation.</w:t>
      </w:r>
    </w:p>
    <w:p>
      <w:pPr>
        <w:spacing w:after="100" w:before="100"/>
        <w:jc w:val="both"/>
      </w:pPr>
      <w:r>
        <w:rPr>
          <w:b w:val="false"/>
          <w:bCs w:val="false"/>
        </w:rPr>
        <w:t xml:space="preserve">The 14.8-percentage-point accuracy gap between the two datasets quantifies the generalisation challenge of cross-domain medical AI and is presented as a research finding underscoring the importance of multi-dataset evaluation. The proposed system contributes a unified, leakage-free, explainability-first pipeline that advances clinical confidence in AI-assisted lung cancer diagnosis.</w:t>
      </w:r>
    </w:p>
    <w:p>
      <w:pPr>
        <w:spacing w:after="100" w:before="100"/>
        <w:jc w:val="both"/>
      </w:pPr>
      <w:r>
        <w:rPr>
          <w:b/>
          <w:bCs/>
        </w:rPr>
        <w:t xml:space="preserve">Keywords:</w:t>
      </w:r>
      <w:r>
        <w:rPr>
          <w:b w:val="false"/>
          <w:bCs w:val="false"/>
        </w:rPr>
        <w:t xml:space="preserve"> Lung cancer detection, deep learning, transfer learning, stacked ensemble, Generative Adversarial Network, Grad-CAM, explainable artificial intelligence, CT imaging, IQ-OTH/NCCD, LIDC-IDRI.</w:t>
      </w:r>
    </w:p>
    <w:p>
      <w:r>
        <w:br w:type="page"/>
      </w:r>
    </w:p>
    <w:p>
      <w:pPr>
        <w:pStyle w:val="Heading1"/>
      </w:pPr>
      <w:r>
        <w:rPr>
          <w:b w:val="false"/>
          <w:bCs w:val="false"/>
        </w:rPr>
        <w:t xml:space="preserve">Front Matter — Table of Contents, List of Figures, List of Tables</w:t>
      </w:r>
    </w:p>
    <w:p>
      <w:pPr>
        <w:spacing w:after="200" w:before="200"/>
      </w:pPr>
    </w:p>
    <w:p>
      <w:pPr>
        <w:pStyle w:val="Heading1"/>
      </w:pPr>
      <w:r>
        <w:rPr>
          <w:b w:val="false"/>
          <w:bCs w:val="false"/>
        </w:rPr>
        <w:t xml:space="preserve">TABLE OF CONTENTS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Page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Declaration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Certificate of Approval</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Dedication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iii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Acknowledgements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iv</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Abstract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Table of Contents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List of Figures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ix</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List of Tables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List of Abbreviations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xii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CHAPTER 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INTRODUCTION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Background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Lung Cancer and the Importance of Early Detection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Medical Imaging for Lung Cancer Screening</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Problem Statement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Motivation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Aim and Objectives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Research Questions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Scope of the Study</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Significance and Contributions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Organisation of the Thesis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CHAPTER 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LITERATURE REVIEW</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Introduction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Traditional Methods of Lung Cancer Diagnosis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Medical Imaging Modalities for the Lungs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The Role of Deep Learning in Medical Image Analysis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Convolutional Neural Networks for Lung Cancer Detection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Transfer Learning Approaches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Generative Adversarial Networks for Data Augmentation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Ensemble Learning Methods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Explainable AI (Grad-CAM) in Medical Imaging</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Benchmark Datasets (IQ-OTH/NCCD and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Research Gap</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2.12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Summary</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CHAPTER 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MATERIALS AND METHODS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Overview of the Proposed Methodology</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Datasets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3.2.1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IQ-OTH/NCCD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3.2.2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LIDC-IDRI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 Preprocessing</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3.3.1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Image Loading and Supported Formats (PNG, JPEG, DICOM)</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3.3.2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HU Windowing for DICOM Slices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3.3.3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Resizing and Normalisation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 Augmentation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Classical Image Augmentation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Conditional GAN Augmentation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3.4.2.1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Generator Architecture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3.4.2.2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Discriminator Architecture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3.4.2.3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 Training Procedure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 Splitting Strategy</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Base CNN Models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3.6.4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Transfer Learning and Two-Phase Training</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Out-of-Fold Predictions and Meta-Features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XGBoost Meta-Learner</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Explainability with Grad-CAM</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Evaluation Metrics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Experimental Setup and Implementation Details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Web Demonstration Application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CHAPTER 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RESULTS AND DISCUSSION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Introduction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 Augmentation Results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Training and Validation Performance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Results on the IQ-OTH/NCCD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Individual Model Performance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Matrices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 Curves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 Performance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Results on the LIDC-IDRI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4.5.1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Individual Model Performance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4.5.2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Matrices and ROC Curves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4.5.3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 Performance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Cross-Dataset Comparison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Explainability Analysis (Grad-CAM)</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Web Application Demonstration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Discussion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Comparison with Existing Literature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CHAPTER 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CONCLUSION AND FUTURE WORK</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Conclusion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Key Contributions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Limitations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Future Work</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REFERENCES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APPENDICES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Appendix A — Additional Grad-CAM Heatmaps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Appendix B — Hyperparameter Configuration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t xml:space="preserve"/>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Appendix C — Sample Source Code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74</w:t>
            </w:r>
          </w:p>
        </w:tc>
      </w:tr>
    </w:tbl>
    <w:p>
      <w:pPr>
        <w:spacing w:after="160"/>
      </w:pPr>
    </w:p>
    <w:p>
      <w:pPr>
        <w:spacing w:after="200" w:before="200"/>
      </w:pPr>
    </w:p>
    <w:p>
      <w:pPr>
        <w:pStyle w:val="Heading1"/>
      </w:pPr>
      <w:r>
        <w:rPr>
          <w:b w:val="false"/>
          <w:bCs w:val="false"/>
        </w:rPr>
        <w:t xml:space="preserve">LIST OF FIGURES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Figure</w:t>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Caption</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Page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Global incidence and mortality of lung cancer</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1.2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Example CT scans: cancerous (malignant) vs. benign lung tissue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Overall architecture of the proposed lung cancer detection system</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Sample images from the IQ-OTH/NCCD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Sample LIDC-IDRI DICOM slices after lung windowing (HU −1000 to +400)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 preprocessing pipeline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Conditional GAN architecture (generator and discriminator)</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 architecture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 architecture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 architecture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Two-phase transfer-learning strategy (frozen → fine-tuned)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 architecture with XGBoost meta-learner</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3.11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Grad-CAM explainability workflow</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 generator and discriminator training losses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Synthetic CT images generated by the GAN across training epochs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Training and validation accuracy and loss curves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EfficientNet-B0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DenseNet-121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ResNet-50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Stacked Ensemble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 curves for all models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Calibration curve — Stacked Ensemble (IQ-OTH/NCCD)</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53</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EfficientNet-B0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DenseNet-121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ResNet-50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Confusion matrix — Stacked Ensemble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 curves for all models (LIDC-IDRI)</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Accuracy comparison across both datasets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ROC-AUC comparison across both datasets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Full metrics heatmap (all models, both datasets)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58</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4.18</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Grad-CAM heatmaps for malignant (cancer) cases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60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4.19</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Grad-CAM heatmaps for benign (no-cancer) cases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60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4.20</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Multi-model Grad-CAM comparison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61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Figure 4.21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Web demonstration application interface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62</w:t>
            </w:r>
          </w:p>
        </w:tc>
      </w:tr>
    </w:tbl>
    <w:p>
      <w:pPr>
        <w:spacing w:after="160"/>
      </w:pPr>
    </w:p>
    <w:p>
      <w:pPr>
        <w:spacing w:after="200" w:before="200"/>
      </w:pPr>
    </w:p>
    <w:p>
      <w:pPr>
        <w:pStyle w:val="Heading1"/>
      </w:pPr>
      <w:r>
        <w:rPr>
          <w:b w:val="false"/>
          <w:bCs w:val="false"/>
        </w:rPr>
        <w:t xml:space="preserve">LIST OF TABLES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Table</w:t>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Caption</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Page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2.1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Summary of related work on deep-learning-based lung cancer detection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21</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 distribution of the IQ-OTH/NCCD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 distribution of the LIDC-IDRI dataset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27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 / validation / test split for both datasets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Conditional GAN training hyperparameters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35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Summary of base CNN architectures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3.6</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Training configuration and hyperparameters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45</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3.7</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Evaluation metrics and their definitions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44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4.1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Test-set results on IQ-OTH/NCCD (166 images)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50</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4.2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Test-set results on LIDC-IDRI (300 images)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4.3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Cross-dataset performance comparison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57</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4.4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Factors contributing to the cross-dataset generalisation gap</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59</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Table 4.5</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Comparison of the proposed system with existing literature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right"/>
            </w:pPr>
            <w:r>
              <w:rPr>
                <w:b w:val="false"/>
                <w:bCs w:val="false"/>
              </w:rPr>
              <w:t xml:space="preserve">63</w:t>
            </w:r>
          </w:p>
        </w:tc>
      </w:tr>
    </w:tbl>
    <w:p>
      <w:pPr>
        <w:spacing w:after="160"/>
      </w:pPr>
    </w:p>
    <w:p>
      <w:pPr>
        <w:spacing w:after="200" w:before="200"/>
      </w:pPr>
    </w:p>
    <w:p>
      <w:pPr>
        <w:pStyle w:val="Heading1"/>
      </w:pPr>
      <w:r>
        <w:rPr>
          <w:b w:val="false"/>
          <w:bCs w:val="false"/>
        </w:rPr>
        <w:t xml:space="preserve">LIST OF ABBREVIATIONS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Abbreviation</w:t>
            </w:r>
          </w:p>
        </w:tc>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Meaning</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AI</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Artificial Intelligence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AMP</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Automatic Mixed Precision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AUC</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Area Under the Curve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CAD</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Computer-Aided Diagnosis</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CNN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Convolutional Neural Network</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CT</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Computed Tomography</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DICOM</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Digital Imaging and Communications in Medicine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Generative Adversarial Network</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Grad-CAM</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Gradient-weighted Class Activation Mapping</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HU</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Hounsfield Unit</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IQ-OTH/NCCD</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Iraq-Oncology Teaching Hospital / National Centre for Cancer Diseases (dataset)</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LIDC-IDRI</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Lung Image Database Consortium – Image Database Resource Initiative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Receiver Operating Characteristic</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TTA</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Test-Time Augmentation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XAI</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Explainable Artificial Intelligence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XGBoost</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Extreme Gradient Boosting</w:t>
            </w:r>
          </w:p>
        </w:tc>
      </w:tr>
    </w:tbl>
    <w:p>
      <w:pPr>
        <w:spacing w:after="160"/>
      </w:pPr>
    </w:p>
    <w:p>
      <w:pPr>
        <w:sectPr>
          <w:footerReference w:type="default" r:id="rId7"/>
          <w:type w:val="nextPage"/>
          <w:pgSz w:w="11906" w:h="16838" w:orient="portrait"/>
          <w:pgMar w:top="1440" w:right="1440" w:bottom="1440" w:left="1440" w:header="708" w:footer="708" w:gutter="0"/>
          <w:pgNumType w:start="1" w:fmt="lowerRoman"/>
          <w:docGrid w:linePitch="360"/>
        </w:sectPr>
      </w:pPr>
    </w:p>
    <w:p>
      <w:pPr>
        <w:pStyle w:val="Heading1"/>
      </w:pPr>
      <w:r>
        <w:rPr>
          <w:b w:val="false"/>
          <w:bCs w:val="false"/>
        </w:rPr>
        <w:t xml:space="preserve">CHAPTER 1</w:t>
      </w:r>
    </w:p>
    <w:p>
      <w:pPr>
        <w:pStyle w:val="Heading1"/>
      </w:pPr>
      <w:r>
        <w:rPr>
          <w:b w:val="false"/>
          <w:bCs w:val="false"/>
        </w:rPr>
        <w:t xml:space="preserve">INTRODUCTION</w:t>
      </w:r>
    </w:p>
    <w:p>
      <w:pPr>
        <w:pStyle w:val="Heading2"/>
      </w:pPr>
      <w:r>
        <w:rPr>
          <w:b w:val="false"/>
          <w:bCs w:val="false"/>
        </w:rPr>
        <w:t xml:space="preserve">1.1 Background</w:t>
      </w:r>
    </w:p>
    <w:p>
      <w:pPr>
        <w:spacing w:after="100" w:before="100"/>
        <w:jc w:val="both"/>
      </w:pPr>
      <w:r>
        <w:rPr>
          <w:b w:val="false"/>
          <w:bCs w:val="false"/>
        </w:rPr>
        <w:t xml:space="preserve">Cancer is among the most devastating and widespread illnesses of the modern era, claiming millions of lives each year across every region of the world. According to the World Health Organization, cancer is responsible for approximately 10 million deaths annually, making it one of the leading causes of mortality globally [1]. Among the numerous forms of cancer, lung cancer consistently ranks as the most lethal, accounting for more deaths each year than any other type. Its high mortality is not primarily a consequence of aggressive biology alone, but is closely linked to the fact that the disease is rarely detected at a stage where curative treatment is still possible.</w:t>
      </w:r>
    </w:p>
    <w:p>
      <w:pPr>
        <w:spacing w:after="100" w:before="100"/>
        <w:jc w:val="both"/>
      </w:pPr>
      <w:r>
        <w:rPr>
          <w:b w:val="false"/>
          <w:bCs w:val="false"/>
        </w:rPr>
        <w:t xml:space="preserve">Lung cancer arises when abnormal cells in the lung tissue begin to multiply in an uncontrolled manner, forming malignant tumours that may eventually spread through the bloodstream or lymphatic system to distant organs — a process known as metastasis. By the time clinical symptoms such as a persistent cough, chest pain, haemoptysis, shortness of breath or unexplained weight loss become evident, the disease has typically progressed to an advanced stage. At this point the available treatment options are limited, and the five-year survival rate drops significantly compared with cases detected at an early, localised stage. This stark contrast in prognosis underlines the critical importance of early and accurate detection.</w:t>
      </w:r>
    </w:p>
    <w:p>
      <w:pPr>
        <w:spacing w:after="100" w:before="100"/>
        <w:jc w:val="both"/>
      </w:pPr>
      <w:r>
        <w:rPr>
          <w:b w:val="false"/>
          <w:bCs w:val="false"/>
        </w:rPr>
        <w:t xml:space="preserve">Medical imaging, in particular </w:t>
      </w:r>
      <w:r>
        <w:rPr>
          <w:b/>
          <w:bCs/>
        </w:rPr>
        <w:t xml:space="preserve">Computed Tomography (CT)</w:t>
      </w:r>
      <w:r>
        <w:rPr>
          <w:b w:val="false"/>
          <w:bCs w:val="false"/>
        </w:rPr>
        <w:t xml:space="preserve">, has become the standard modality for examining the lungs in both screening and diagnostic settings. CT produces detailed, cross-sectional images in which small nodules and subtle abnormalities can be visualised long before they cause noticeable symptoms. However, interpreting these images is a demanding and time-intensive task. A single CT examination may contain hundreds of axial slices, each of which must be scrutinised by a qualified radiologist for signs of malignancy. This process is not only resource-intensive but is also susceptible to inter-observer variability and human fatigue, both of which can result in missed diagnoses or unnecessary follow-up procedures.</w:t>
      </w:r>
    </w:p>
    <w:p>
      <w:pPr>
        <w:spacing w:after="100" w:before="100"/>
        <w:jc w:val="both"/>
      </w:pPr>
      <w:r>
        <w:rPr>
          <w:b w:val="false"/>
          <w:bCs w:val="false"/>
        </w:rPr>
        <w:t xml:space="preserve">These limitations have motivated a growing body of research into </w:t>
      </w:r>
      <w:r>
        <w:rPr>
          <w:b/>
          <w:bCs/>
        </w:rPr>
        <w:t xml:space="preserve">Computer-Aided Diagnosis (CAD)</w:t>
      </w:r>
      <w:r>
        <w:rPr>
          <w:b w:val="false"/>
          <w:bCs w:val="false"/>
        </w:rPr>
        <w:t xml:space="preserve"> systems — automated tools that analyse medical images and support the clinician's decision-making process. Recent advances in </w:t>
      </w:r>
      <w:r>
        <w:rPr>
          <w:b/>
          <w:bCs/>
        </w:rPr>
        <w:t xml:space="preserve">deep learning</w:t>
      </w:r>
      <w:r>
        <w:rPr>
          <w:b w:val="false"/>
          <w:bCs w:val="false"/>
        </w:rPr>
        <w:t xml:space="preserve">, and in particular in </w:t>
      </w:r>
      <w:r>
        <w:rPr>
          <w:b/>
          <w:bCs/>
        </w:rPr>
        <w:t xml:space="preserve">Convolutional Neural Networks (CNNs)</w:t>
      </w:r>
      <w:r>
        <w:rPr>
          <w:b w:val="false"/>
          <w:bCs w:val="false"/>
        </w:rPr>
        <w:t xml:space="preserve">, have produced remarkable results in image classification tasks across many domains, and medical imaging is no exception. CNN-based systems have demonstrated the ability to match or even surpass experienced radiologists on specific classification tasks, creating genuine opportunities to improve the speed, consistency and accuracy of lung cancer screening.</w:t>
      </w:r>
    </w:p>
    <w:p>
      <w:pPr>
        <w:pStyle w:val="Heading2"/>
      </w:pPr>
      <w:r>
        <w:rPr>
          <w:b w:val="false"/>
          <w:bCs w:val="false"/>
        </w:rPr>
        <w:t xml:space="preserve">1.2 Lung Cancer and the Importance of Early Detection</w:t>
      </w:r>
    </w:p>
    <w:p>
      <w:pPr>
        <w:spacing w:after="100" w:before="100"/>
        <w:jc w:val="both"/>
      </w:pPr>
      <w:r>
        <w:rPr>
          <w:b w:val="false"/>
          <w:bCs w:val="false"/>
        </w:rPr>
        <w:t xml:space="preserve">Lung cancer is broadly divided into two major categories: </w:t>
      </w:r>
      <w:r>
        <w:rPr>
          <w:b/>
          <w:bCs/>
        </w:rPr>
        <w:t xml:space="preserve">non-small-cell lung cancer (NSCLC)</w:t>
      </w:r>
      <w:r>
        <w:rPr>
          <w:b w:val="false"/>
          <w:bCs w:val="false"/>
        </w:rPr>
        <w:t xml:space="preserve">, which accounts for approximately 85% of cases, and </w:t>
      </w:r>
      <w:r>
        <w:rPr>
          <w:b/>
          <w:bCs/>
        </w:rPr>
        <w:t xml:space="preserve">small-cell lung cancer (SCLC)</w:t>
      </w:r>
      <w:r>
        <w:rPr>
          <w:b w:val="false"/>
          <w:bCs w:val="false"/>
        </w:rPr>
        <w:t xml:space="preserve">, which is less common but tends to grow and spread more rapidly. Regardless of subtype, the single most important determinant of survival is the stage at which the disease is identified. When detected at Stage I — confined to a small region of one lung — the five-year survival rate may be as high as 80–90%. When detected at Stage IV — having spread to both lungs and distant organs — the five-year survival rate falls to below 10%.</w:t>
      </w:r>
    </w:p>
    <w:p>
      <w:pPr>
        <w:spacing w:after="100" w:before="100"/>
        <w:jc w:val="both"/>
      </w:pPr>
      <w:r>
        <w:rPr>
          <w:b w:val="false"/>
          <w:bCs w:val="false"/>
        </w:rPr>
        <w:t xml:space="preserve">Despite significant advances in surgical, chemotherapeutic and immunotherapeutic treatments, improving early detection remains the most impactful lever available for reducing lung cancer mortality. National lung cancer screening programmes based on low-dose CT have been shown to reduce mortality among high-risk populations by detecting nodules before they cause symptoms. However, early-stage nodules are frequently small, may resemble benign structures such as scar tissue or granulomas, and often require expert interpretation to characterise correctly. This diagnostic uncertainty creates a clear need for automated systems that can provide a consistent, reproducible and objective "second opinion" to assist the radiologist.</w:t>
      </w:r>
    </w:p>
    <w:p>
      <w:pPr>
        <w:pStyle w:val="Heading2"/>
      </w:pPr>
      <w:r>
        <w:rPr>
          <w:b w:val="false"/>
          <w:bCs w:val="false"/>
        </w:rPr>
        <w:t xml:space="preserve">1.3 Medical Imaging and Deep Learning for Lung Cancer Screening</w:t>
      </w:r>
    </w:p>
    <w:p>
      <w:pPr>
        <w:spacing w:after="100" w:before="100"/>
        <w:jc w:val="both"/>
      </w:pPr>
      <w:r>
        <w:rPr>
          <w:b w:val="false"/>
          <w:bCs w:val="false"/>
        </w:rPr>
        <w:t xml:space="preserve">The work presented in this thesis is based on the analysis of lung CT images drawn from two distinct sources. The first, the </w:t>
      </w:r>
      <w:r>
        <w:rPr>
          <w:b/>
          <w:bCs/>
        </w:rPr>
        <w:t xml:space="preserve">IQ-OTH/NCCD</w:t>
      </w:r>
      <w:r>
        <w:rPr>
          <w:b w:val="false"/>
          <w:bCs w:val="false"/>
        </w:rPr>
        <w:t xml:space="preserve"> dataset, consists of curated, pre-processed CT images labelled at folder level as cancerous or non-cancerous. The second, the </w:t>
      </w:r>
      <w:r>
        <w:rPr>
          <w:b/>
          <w:bCs/>
        </w:rPr>
        <w:t xml:space="preserve">LIDC-IDRI</w:t>
      </w:r>
      <w:r>
        <w:rPr>
          <w:b w:val="false"/>
          <w:bCs w:val="false"/>
        </w:rPr>
        <w:t xml:space="preserve"> dataset, consists of raw CT data stored in the Digital Imaging and Communications in Medicine (DICOM) format, which must be windowed and converted before use. Working with both a clean benchmark dataset and a raw, multi-institutional clinical dataset allows the robustness and generalisation ability of the proposed system to be assessed under realistic, rather than only idealised, conditions.</w:t>
      </w:r>
    </w:p>
    <w:p>
      <w:pPr>
        <w:spacing w:after="100" w:before="100"/>
        <w:jc w:val="both"/>
      </w:pPr>
      <w:r>
        <w:rPr>
          <w:b w:val="false"/>
          <w:bCs w:val="false"/>
        </w:rPr>
        <w:t xml:space="preserve">Although deep learning has achieved remarkable classification performance on many medical imaging benchmarks, two significant obstacles limit its clinical adoption: </w:t>
      </w:r>
      <w:r>
        <w:rPr>
          <w:b/>
          <w:bCs/>
        </w:rPr>
        <w:t xml:space="preserve">a lack of training data</w:t>
      </w:r>
      <w:r>
        <w:rPr>
          <w:b w:val="false"/>
          <w:bCs w:val="false"/>
        </w:rPr>
        <w:t xml:space="preserve"> (particularly for rare or minority-class conditions) and </w:t>
      </w:r>
      <w:r>
        <w:rPr>
          <w:b/>
          <w:bCs/>
        </w:rPr>
        <w:t xml:space="preserve">a lack of transparency</w:t>
      </w:r>
      <w:r>
        <w:rPr>
          <w:b w:val="false"/>
          <w:bCs w:val="false"/>
        </w:rPr>
        <w:t xml:space="preserve"> in model predictions. The former is addressed through GAN-based data augmentation; the latter through Grad-CAM visualisation. Together, these components form the core of the proposed system.</w:t>
      </w:r>
    </w:p>
    <w:p>
      <w:pPr>
        <w:pStyle w:val="Heading2"/>
      </w:pPr>
      <w:r>
        <w:rPr>
          <w:b w:val="false"/>
          <w:bCs w:val="false"/>
        </w:rPr>
        <w:t xml:space="preserve">1.4 Problem Statement</w:t>
      </w:r>
    </w:p>
    <w:p>
      <w:pPr>
        <w:spacing w:after="100" w:before="100"/>
        <w:jc w:val="both"/>
      </w:pPr>
      <w:r>
        <w:rPr>
          <w:b w:val="false"/>
          <w:bCs w:val="false"/>
        </w:rPr>
        <w:t xml:space="preserve">Although deep learning models for lung cancer detection have achieved impressive results in accuracy, several critical challenges continue to limit their reliability and clinical adoption:</w:t>
      </w:r>
    </w:p>
    <w:p>
      <w:pPr>
        <w:pStyle w:val="ListParagraph"/>
        <w:numPr>
          <w:ilvl w:val="0"/>
          <w:numId w:val="2"/>
        </w:numPr>
        <w:spacing w:after="60" w:before="60"/>
      </w:pPr>
      <w:r>
        <w:rPr>
          <w:b/>
          <w:bCs/>
        </w:rPr>
        <w:t xml:space="preserve">Class imbalance and data scarcity.</w:t>
      </w:r>
      <w:r>
        <w:rPr>
          <w:b w:val="false"/>
          <w:bCs w:val="false"/>
        </w:rPr>
        <w:t xml:space="preserve"> Annotated medical images are expensive to acquire. Malignant cases are frequently under-represented relative to benign ones, causing models trained without correction to be biased toward the majority class and to perform poorly on the minority class — precisely the class with the greatest clinical consequence.</w:t>
      </w:r>
    </w:p>
    <w:p>
      <w:pPr>
        <w:pStyle w:val="ListParagraph"/>
        <w:numPr>
          <w:ilvl w:val="0"/>
          <w:numId w:val="2"/>
        </w:numPr>
        <w:spacing w:after="60" w:before="60"/>
      </w:pPr>
      <w:r>
        <w:rPr>
          <w:b/>
          <w:bCs/>
        </w:rPr>
        <w:t xml:space="preserve">Dependence on a single model.</w:t>
      </w:r>
      <w:r>
        <w:rPr>
          <w:b w:val="false"/>
          <w:bCs w:val="false"/>
        </w:rPr>
        <w:t xml:space="preserve"> Many existing systems rely on a single CNN architecture, whose predictions are sensitive to the specific characteristics of the training data and may be unstable or unreliable when applied to new, unseen images.</w:t>
      </w:r>
    </w:p>
    <w:p>
      <w:pPr>
        <w:pStyle w:val="ListParagraph"/>
        <w:numPr>
          <w:ilvl w:val="0"/>
          <w:numId w:val="2"/>
        </w:numPr>
        <w:spacing w:after="60" w:before="60"/>
      </w:pPr>
      <w:r>
        <w:rPr>
          <w:b/>
          <w:bCs/>
        </w:rPr>
        <w:t xml:space="preserve">Lack of transparency and explainability.</w:t>
      </w:r>
      <w:r>
        <w:rPr>
          <w:b w:val="false"/>
          <w:bCs w:val="false"/>
        </w:rPr>
        <w:t xml:space="preserve"> Deep neural networks are widely regarded as "black boxes." In a clinical environment, a prediction that cannot be explained or justified is unlikely to be trusted or acted upon by a physician. Existing systems often apply explainability tools such as Grad-CAM as a post-hoc add-on rather than treating interpretability as a core design requirement [15].</w:t>
      </w:r>
    </w:p>
    <w:p>
      <w:pPr>
        <w:pStyle w:val="ListParagraph"/>
        <w:numPr>
          <w:ilvl w:val="0"/>
          <w:numId w:val="2"/>
        </w:numPr>
        <w:spacing w:after="60" w:before="60"/>
      </w:pPr>
      <w:r>
        <w:rPr>
          <w:b/>
          <w:bCs/>
        </w:rPr>
        <w:t xml:space="preserve">Poor cross-dataset generalisation.</w:t>
      </w:r>
      <w:r>
        <w:rPr>
          <w:b w:val="false"/>
          <w:bCs w:val="false"/>
        </w:rPr>
        <w:t xml:space="preserve"> A model that performs well on one dataset may perform considerably worse on data from a different source or institution, raising serious doubts about real-world applicability.</w:t>
      </w:r>
    </w:p>
    <w:p>
      <w:pPr>
        <w:spacing w:after="100" w:before="100"/>
        <w:jc w:val="both"/>
      </w:pPr>
      <w:r>
        <w:rPr>
          <w:b w:val="false"/>
          <w:bCs w:val="false"/>
        </w:rPr>
        <w:t xml:space="preserve">This thesis addresses all four of these problems through an integrated framework that combines GAN-based synthetic augmentation, a stacked ensemble of complementary transfer learning architectures, and Grad-CAM visualisation — designed from the outset as a unified, explainable system.</w:t>
      </w:r>
    </w:p>
    <w:p>
      <w:pPr>
        <w:pStyle w:val="Heading2"/>
      </w:pPr>
      <w:r>
        <w:rPr>
          <w:b w:val="false"/>
          <w:bCs w:val="false"/>
        </w:rPr>
        <w:t xml:space="preserve">1.5 Motivation</w:t>
      </w:r>
    </w:p>
    <w:p>
      <w:pPr>
        <w:spacing w:after="100" w:before="100"/>
        <w:jc w:val="both"/>
      </w:pPr>
      <w:r>
        <w:rPr>
          <w:b w:val="false"/>
          <w:bCs w:val="false"/>
        </w:rPr>
        <w:t xml:space="preserve">The motivation for this work arises from both the clinical significance of the problem and the limitations that persist in current approaches. Despite the excellent accuracy reported by many deep-learning systems for lung cancer detection, two properties essential for clinical trust are frequently absent: </w:t>
      </w:r>
      <w:r>
        <w:rPr>
          <w:b/>
          <w:bCs/>
        </w:rPr>
        <w:t xml:space="preserve">robustness</w:t>
      </w:r>
      <w:r>
        <w:rPr>
          <w:b w:val="false"/>
          <w:bCs w:val="false"/>
        </w:rPr>
        <w:t xml:space="preserve"> (consistent performance across different data sources) and </w:t>
      </w:r>
      <w:r>
        <w:rPr>
          <w:b/>
          <w:bCs/>
        </w:rPr>
        <w:t xml:space="preserve">transparency</w:t>
      </w:r>
      <w:r>
        <w:rPr>
          <w:b w:val="false"/>
          <w:bCs w:val="false"/>
        </w:rPr>
        <w:t xml:space="preserve"> (the ability to explain </w:t>
      </w:r>
      <w:r>
        <w:rPr>
          <w:b w:val="false"/>
          <w:bCs w:val="false"/>
          <w:i/>
          <w:iCs/>
        </w:rPr>
        <w:t xml:space="preserve">why</w:t>
      </w:r>
      <w:r>
        <w:rPr>
          <w:b w:val="false"/>
          <w:bCs w:val="false"/>
        </w:rPr>
        <w:t xml:space="preserve"> a prediction was made). A system that is highly accurate on a specific benchmark but provides no visual justification for its outputs is of limited practical value to a radiologist who must make a treatment decision for a real patient.</w:t>
      </w:r>
    </w:p>
    <w:p>
      <w:pPr>
        <w:spacing w:after="100" w:before="100"/>
        <w:jc w:val="both"/>
      </w:pPr>
      <w:r>
        <w:rPr>
          <w:b w:val="false"/>
          <w:bCs w:val="false"/>
        </w:rPr>
        <w:t xml:space="preserve">This project is motivated by the goal of developing a system that is accurate, robust </w:t>
      </w:r>
      <w:r>
        <w:rPr>
          <w:b w:val="false"/>
          <w:bCs w:val="false"/>
          <w:i/>
          <w:iCs/>
        </w:rPr>
        <w:t xml:space="preserve">and</w:t>
      </w:r>
      <w:r>
        <w:rPr>
          <w:b w:val="false"/>
          <w:bCs w:val="false"/>
        </w:rPr>
        <w:t xml:space="preserve"> explainable — and of evaluating it honestly on two contrasting datasets so that its strengths and limitations are clearly understood. The research aligns with the broader movement toward </w:t>
      </w:r>
      <w:r>
        <w:rPr>
          <w:b/>
          <w:bCs/>
        </w:rPr>
        <w:t xml:space="preserve">Explainable Artificial Intelligence (XAI)</w:t>
      </w:r>
      <w:r>
        <w:rPr>
          <w:b w:val="false"/>
          <w:bCs w:val="false"/>
        </w:rPr>
        <w:t xml:space="preserve"> in medicine, where the interpretability of a model's reasoning is regarded as a prerequisite for clinical adoption, not merely a desirable feature.</w:t>
      </w:r>
    </w:p>
    <w:p>
      <w:pPr>
        <w:pStyle w:val="Heading2"/>
      </w:pPr>
      <w:r>
        <w:rPr>
          <w:b w:val="false"/>
          <w:bCs w:val="false"/>
        </w:rPr>
        <w:t xml:space="preserve">1.6 Aim and Objectives</w:t>
      </w:r>
    </w:p>
    <w:p>
      <w:pPr>
        <w:spacing w:after="100" w:before="100"/>
        <w:jc w:val="both"/>
      </w:pPr>
      <w:r>
        <w:rPr>
          <w:b w:val="false"/>
          <w:bCs w:val="false"/>
        </w:rPr>
        <w:t xml:space="preserve">The </w:t>
      </w:r>
      <w:r>
        <w:rPr>
          <w:b/>
          <w:bCs/>
        </w:rPr>
        <w:t xml:space="preserve">aim</w:t>
      </w:r>
      <w:r>
        <w:rPr>
          <w:b w:val="false"/>
          <w:bCs w:val="false"/>
        </w:rPr>
        <w:t xml:space="preserve"> of this project is to develop an </w:t>
      </w:r>
      <w:r>
        <w:rPr>
          <w:b/>
          <w:bCs/>
        </w:rPr>
        <w:t xml:space="preserve">Explainable Stacked Ensemble Model for Lung Cancer Detection</w:t>
      </w:r>
      <w:r>
        <w:rPr>
          <w:b w:val="false"/>
          <w:bCs w:val="false"/>
        </w:rPr>
        <w:t xml:space="preserve"> that combines multiple transfer learning architectures with GAN-based augmentation and Grad-CAM visualisation to achieve both high classification performance and transparent, clinically interpretable predictions.</w:t>
      </w:r>
    </w:p>
    <w:p>
      <w:pPr>
        <w:spacing w:after="100" w:before="100"/>
        <w:jc w:val="both"/>
      </w:pPr>
      <w:r>
        <w:rPr>
          <w:b w:val="false"/>
          <w:bCs w:val="false"/>
        </w:rPr>
        <w:t xml:space="preserve">To achieve this aim, the following </w:t>
      </w:r>
      <w:r>
        <w:rPr>
          <w:b/>
          <w:bCs/>
        </w:rPr>
        <w:t xml:space="preserve">objectives</w:t>
      </w:r>
      <w:r>
        <w:rPr>
          <w:b w:val="false"/>
          <w:bCs w:val="false"/>
        </w:rPr>
        <w:t xml:space="preserve"> are pursued:</w:t>
      </w:r>
    </w:p>
    <w:p>
      <w:pPr>
        <w:pStyle w:val="ListParagraph"/>
        <w:numPr>
          <w:ilvl w:val="0"/>
          <w:numId w:val="2"/>
        </w:numPr>
        <w:spacing w:after="60" w:before="60"/>
      </w:pPr>
      <w:r>
        <w:rPr>
          <w:b w:val="false"/>
          <w:bCs w:val="false"/>
        </w:rPr>
        <w:t xml:space="preserve">To develop a stacked ensemble deep learning framework by combining multiple transfer learning architectures (EfficientNet-B0, DenseNet-121, and ResNet-50) trained on CT images from two benchmark lung cancer datasets.</w:t>
      </w:r>
    </w:p>
    <w:p>
      <w:pPr>
        <w:pStyle w:val="ListParagraph"/>
        <w:numPr>
          <w:ilvl w:val="0"/>
          <w:numId w:val="2"/>
        </w:numPr>
        <w:spacing w:after="60" w:before="60"/>
      </w:pPr>
      <w:r>
        <w:rPr>
          <w:b w:val="false"/>
          <w:bCs w:val="false"/>
        </w:rPr>
        <w:t xml:space="preserve">To address class imbalance and data scarcity through GAN-based synthetic CT image generation, using a Conditional GAN to augment the minority class in the training split.</w:t>
      </w:r>
    </w:p>
    <w:p>
      <w:pPr>
        <w:pStyle w:val="ListParagraph"/>
        <w:numPr>
          <w:ilvl w:val="0"/>
          <w:numId w:val="2"/>
        </w:numPr>
        <w:spacing w:after="60" w:before="60"/>
      </w:pPr>
      <w:r>
        <w:rPr>
          <w:b w:val="false"/>
          <w:bCs w:val="false"/>
        </w:rPr>
        <w:t xml:space="preserve">To enhance the transparency and interpretability of the model by integrating Gradient-weighted Class Activation Mapping (Grad-CAM), producing visual heatmaps that identify the regions of a CT image influencing each prediction.</w:t>
      </w:r>
    </w:p>
    <w:p>
      <w:pPr>
        <w:pStyle w:val="ListParagraph"/>
        <w:numPr>
          <w:ilvl w:val="0"/>
          <w:numId w:val="2"/>
        </w:numPr>
        <w:spacing w:after="60" w:before="60"/>
      </w:pPr>
      <w:r>
        <w:rPr>
          <w:b w:val="false"/>
          <w:bCs w:val="false"/>
        </w:rPr>
        <w:t xml:space="preserve">To compare and evaluate the performance of individual base models against the stacked ensemble model, demonstrating the benefit of combining complementary architectures.</w:t>
      </w:r>
    </w:p>
    <w:p>
      <w:pPr>
        <w:pStyle w:val="ListParagraph"/>
        <w:numPr>
          <w:ilvl w:val="0"/>
          <w:numId w:val="2"/>
        </w:numPr>
        <w:spacing w:after="60" w:before="60"/>
      </w:pPr>
      <w:r>
        <w:rPr>
          <w:b w:val="false"/>
          <w:bCs w:val="false"/>
        </w:rPr>
        <w:t xml:space="preserve">To evaluate model reliability using standard performance indicators — accuracy, precision, sensitivity (recall), F1-score and ROC-AUC — on both the IQ-OTH/NCCD and LIDC-IDRI datasets.</w:t>
      </w:r>
    </w:p>
    <w:p>
      <w:pPr>
        <w:pStyle w:val="ListParagraph"/>
        <w:numPr>
          <w:ilvl w:val="0"/>
          <w:numId w:val="2"/>
        </w:numPr>
        <w:spacing w:after="60" w:before="60"/>
      </w:pPr>
      <w:r>
        <w:rPr>
          <w:b w:val="false"/>
          <w:bCs w:val="false"/>
        </w:rPr>
        <w:t xml:space="preserve">To improve clinical trust and confidence in AI-assisted diagnosis by delivering a system whose predictions are accompanied by visual evidence of the regions driving the classification decision.</w:t>
      </w:r>
    </w:p>
    <w:p>
      <w:pPr>
        <w:pStyle w:val="ListParagraph"/>
        <w:numPr>
          <w:ilvl w:val="0"/>
          <w:numId w:val="2"/>
        </w:numPr>
        <w:spacing w:after="60" w:before="60"/>
      </w:pPr>
      <w:r>
        <w:rPr>
          <w:b w:val="false"/>
          <w:bCs w:val="false"/>
        </w:rPr>
        <w:t xml:space="preserve">To deploy the trained system as an interactive web application that demonstrates real-time prediction and Grad-CAM explanation.</w:t>
      </w:r>
    </w:p>
    <w:p>
      <w:pPr>
        <w:pStyle w:val="Heading2"/>
      </w:pPr>
      <w:r>
        <w:rPr>
          <w:b w:val="false"/>
          <w:bCs w:val="false"/>
        </w:rPr>
        <w:t xml:space="preserve">1.7 Research Questions</w:t>
      </w:r>
    </w:p>
    <w:p>
      <w:pPr>
        <w:spacing w:after="100" w:before="100"/>
        <w:jc w:val="both"/>
      </w:pPr>
      <w:r>
        <w:rPr>
          <w:b w:val="false"/>
          <w:bCs w:val="false"/>
        </w:rPr>
        <w:t xml:space="preserve">The following research questions guide the investigation:</w:t>
      </w:r>
    </w:p>
    <w:p>
      <w:pPr>
        <w:pStyle w:val="ListParagraph"/>
        <w:numPr>
          <w:ilvl w:val="0"/>
          <w:numId w:val="3"/>
        </w:numPr>
        <w:spacing w:after="60" w:before="60"/>
      </w:pPr>
      <w:r>
        <w:rPr>
          <w:b/>
          <w:bCs/>
        </w:rPr>
        <w:t xml:space="preserve">RQ1.</w:t>
      </w:r>
      <w:r>
        <w:rPr>
          <w:b w:val="false"/>
          <w:bCs w:val="false"/>
        </w:rPr>
        <w:t xml:space="preserve"> Can a Conditional GAN generate synthetic lung CT images of sufficient quality to mitigate class imbalance and improve classification performance?</w:t>
      </w:r>
    </w:p>
    <w:p>
      <w:pPr>
        <w:pStyle w:val="ListParagraph"/>
        <w:numPr>
          <w:ilvl w:val="0"/>
          <w:numId w:val="3"/>
        </w:numPr>
        <w:spacing w:after="60" w:before="60"/>
      </w:pPr>
      <w:r>
        <w:rPr>
          <w:b/>
          <w:bCs/>
        </w:rPr>
        <w:t xml:space="preserve">RQ2.</w:t>
      </w:r>
      <w:r>
        <w:rPr>
          <w:b w:val="false"/>
          <w:bCs w:val="false"/>
        </w:rPr>
        <w:t xml:space="preserve"> Does a stacked ensemble of complementary transfer learning architectures outperform individual base models in terms of accuracy, F1-score and AUC?</w:t>
      </w:r>
    </w:p>
    <w:p>
      <w:pPr>
        <w:pStyle w:val="ListParagraph"/>
        <w:numPr>
          <w:ilvl w:val="0"/>
          <w:numId w:val="3"/>
        </w:numPr>
        <w:spacing w:after="60" w:before="60"/>
      </w:pPr>
      <w:r>
        <w:rPr>
          <w:b/>
          <w:bCs/>
        </w:rPr>
        <w:t xml:space="preserve">RQ3.</w:t>
      </w:r>
      <w:r>
        <w:rPr>
          <w:b w:val="false"/>
          <w:bCs w:val="false"/>
        </w:rPr>
        <w:t xml:space="preserve"> Can Grad-CAM, integrated as a core component rather than a post-hoc tool, produce clinically meaningful heatmaps that localise the tumour regions responsible for each prediction?</w:t>
      </w:r>
    </w:p>
    <w:p>
      <w:pPr>
        <w:pStyle w:val="ListParagraph"/>
        <w:numPr>
          <w:ilvl w:val="0"/>
          <w:numId w:val="3"/>
        </w:numPr>
        <w:spacing w:after="60" w:before="60"/>
      </w:pPr>
      <w:r>
        <w:rPr>
          <w:b/>
          <w:bCs/>
        </w:rPr>
        <w:t xml:space="preserve">RQ4.</w:t>
      </w:r>
      <w:r>
        <w:rPr>
          <w:b w:val="false"/>
          <w:bCs w:val="false"/>
        </w:rPr>
        <w:t xml:space="preserve"> How well does a system trained on a clean benchmark dataset (IQ-OTH/NCCD) generalise to raw multi-institutional clinical data (LIDC-IDRI), and what factors explain any performance gap?</w:t>
      </w:r>
    </w:p>
    <w:p>
      <w:pPr>
        <w:pStyle w:val="Heading2"/>
      </w:pPr>
      <w:r>
        <w:rPr>
          <w:b w:val="false"/>
          <w:bCs w:val="false"/>
        </w:rPr>
        <w:t xml:space="preserve">1.8 Scope of the Study</w:t>
      </w:r>
    </w:p>
    <w:p>
      <w:pPr>
        <w:spacing w:after="100" w:before="100"/>
        <w:jc w:val="both"/>
      </w:pPr>
      <w:r>
        <w:rPr>
          <w:b w:val="false"/>
          <w:bCs w:val="false"/>
        </w:rPr>
        <w:t xml:space="preserve">This study focuses on the </w:t>
      </w:r>
      <w:r>
        <w:rPr>
          <w:b/>
          <w:bCs/>
        </w:rPr>
        <w:t xml:space="preserve">binary classification</w:t>
      </w:r>
      <w:r>
        <w:rPr>
          <w:b w:val="false"/>
          <w:bCs w:val="false"/>
        </w:rPr>
        <w:t xml:space="preserve"> of two-dimensional lung CT images into </w:t>
      </w:r>
      <w:r>
        <w:rPr>
          <w:b w:val="false"/>
          <w:bCs w:val="false"/>
          <w:i/>
          <w:iCs/>
        </w:rPr>
        <w:t xml:space="preserve">cancer</w:t>
      </w:r>
      <w:r>
        <w:rPr>
          <w:b w:val="false"/>
          <w:bCs w:val="false"/>
        </w:rPr>
        <w:t xml:space="preserve"> (malignant) and </w:t>
      </w:r>
      <w:r>
        <w:rPr>
          <w:b w:val="false"/>
          <w:bCs w:val="false"/>
          <w:i/>
          <w:iCs/>
        </w:rPr>
        <w:t xml:space="preserve">no-cancer</w:t>
      </w:r>
      <w:r>
        <w:rPr>
          <w:b w:val="false"/>
          <w:bCs w:val="false"/>
        </w:rPr>
        <w:t xml:space="preserve"> (benign) categories. The scope encompasses the complete pipeline: data acquisition, preprocessing (including HU windowing for DICOM data), GAN-based augmentation, transfer learning with multiple CNN architectures, stacked ensemble construction, Grad-CAM explainability and web-based deployment. The study uses two publicly available datasets — </w:t>
      </w:r>
      <w:r>
        <w:rPr>
          <w:b/>
          <w:bCs/>
        </w:rPr>
        <w:t xml:space="preserve">IQ-OTH/NCCD</w:t>
      </w:r>
      <w:r>
        <w:rPr>
          <w:b w:val="false"/>
          <w:bCs w:val="false"/>
        </w:rPr>
        <w:t xml:space="preserve"> and </w:t>
      </w:r>
      <w:r>
        <w:rPr>
          <w:b/>
          <w:bCs/>
        </w:rPr>
        <w:t xml:space="preserve">LIDC-IDRI</w:t>
      </w:r>
      <w:r>
        <w:rPr>
          <w:b w:val="false"/>
          <w:bCs w:val="false"/>
        </w:rPr>
        <w:t xml:space="preserve"> — and evaluates the system using accuracy, sensitivity, F1-score, and AUC-ROC.</w:t>
      </w:r>
    </w:p>
    <w:p>
      <w:pPr>
        <w:spacing w:after="100" w:before="100"/>
        <w:jc w:val="both"/>
      </w:pPr>
      <w:r>
        <w:rPr>
          <w:b w:val="false"/>
          <w:bCs w:val="false"/>
        </w:rPr>
        <w:t xml:space="preserve">The study does </w:t>
      </w:r>
      <w:r>
        <w:rPr>
          <w:b/>
          <w:bCs/>
        </w:rPr>
        <w:t xml:space="preserve">not</w:t>
      </w:r>
      <w:r>
        <w:rPr>
          <w:b w:val="false"/>
          <w:bCs w:val="false"/>
        </w:rPr>
        <w:t xml:space="preserve"> address three-dimensional volumetric analysis, nodule segmentation, tumour staging, or histological subtype classification. Clinical validation with prospective patient cohorts, regulatory approval and HIPAA/GDPR compliance are likewise beyond the scope of this academic project, though their importance for eventual clinical deployment is acknowledged.</w:t>
      </w:r>
    </w:p>
    <w:p>
      <w:pPr>
        <w:pStyle w:val="Heading2"/>
      </w:pPr>
      <w:r>
        <w:rPr>
          <w:b w:val="false"/>
          <w:bCs w:val="false"/>
        </w:rPr>
        <w:t xml:space="preserve">1.9 Significance and Contributions</w:t>
      </w:r>
    </w:p>
    <w:p>
      <w:pPr>
        <w:spacing w:after="100" w:before="100"/>
        <w:jc w:val="both"/>
      </w:pPr>
      <w:r>
        <w:rPr>
          <w:b w:val="false"/>
          <w:bCs w:val="false"/>
        </w:rPr>
        <w:t xml:space="preserve">The principal contributions of this thesis are:</w:t>
      </w:r>
    </w:p>
    <w:p>
      <w:pPr>
        <w:pStyle w:val="ListParagraph"/>
        <w:numPr>
          <w:ilvl w:val="0"/>
          <w:numId w:val="2"/>
        </w:numPr>
        <w:spacing w:after="60" w:before="60"/>
      </w:pPr>
      <w:r>
        <w:rPr>
          <w:b/>
          <w:bCs/>
        </w:rPr>
        <w:t xml:space="preserve">An explainable stacked ensemble framework</w:t>
      </w:r>
      <w:r>
        <w:rPr>
          <w:b w:val="false"/>
          <w:bCs w:val="false"/>
        </w:rPr>
        <w:t xml:space="preserve"> that unifies GAN-based data augmentation, an ensemble of three transfer learning architectures, and integrated Grad-CAM visualisation within a single, end-to-end pipeline for lung cancer detection.</w:t>
      </w:r>
    </w:p>
    <w:p>
      <w:pPr>
        <w:pStyle w:val="ListParagraph"/>
        <w:numPr>
          <w:ilvl w:val="0"/>
          <w:numId w:val="2"/>
        </w:numPr>
        <w:spacing w:after="60" w:before="60"/>
      </w:pPr>
      <w:r>
        <w:rPr>
          <w:b/>
          <w:bCs/>
        </w:rPr>
        <w:t xml:space="preserve">A dual-dataset evaluation</w:t>
      </w:r>
      <w:r>
        <w:rPr>
          <w:b w:val="false"/>
          <w:bCs w:val="false"/>
        </w:rPr>
        <w:t xml:space="preserve"> on both a curated benchmark (IQ-OTH/NCCD) and a raw multi-institutional clinical dataset (LIDC-IDRI), providing an honest and realistic assessment of generalisation that is absent from many single-dataset studies.</w:t>
      </w:r>
    </w:p>
    <w:p>
      <w:pPr>
        <w:pStyle w:val="ListParagraph"/>
        <w:numPr>
          <w:ilvl w:val="0"/>
          <w:numId w:val="2"/>
        </w:numPr>
        <w:spacing w:after="60" w:before="60"/>
      </w:pPr>
      <w:r>
        <w:rPr>
          <w:b/>
          <w:bCs/>
        </w:rPr>
        <w:t xml:space="preserve">A leakage-free stacked ensemble</w:t>
      </w:r>
      <w:r>
        <w:rPr>
          <w:b w:val="false"/>
          <w:bCs w:val="false"/>
        </w:rPr>
        <w:t xml:space="preserve">, in which the XGBoost meta-learner is trained on base-model predictions from a held-out validation set, ensuring that reported performance reflects genuine generalisation rather than training-set memorisation.</w:t>
      </w:r>
    </w:p>
    <w:p>
      <w:pPr>
        <w:pStyle w:val="ListParagraph"/>
        <w:numPr>
          <w:ilvl w:val="0"/>
          <w:numId w:val="2"/>
        </w:numPr>
        <w:spacing w:after="60" w:before="60"/>
      </w:pPr>
      <w:r>
        <w:rPr>
          <w:b/>
          <w:bCs/>
        </w:rPr>
        <w:t xml:space="preserve">Integrated, not post-hoc, explainability</w:t>
      </w:r>
      <w:r>
        <w:rPr>
          <w:b w:val="false"/>
          <w:bCs w:val="false"/>
        </w:rPr>
        <w:t xml:space="preserve"> — Grad-CAM is implemented as a core output of the system alongside the classification score, reinforcing clinical confidence in every prediction.</w:t>
      </w:r>
    </w:p>
    <w:p>
      <w:pPr>
        <w:pStyle w:val="ListParagraph"/>
        <w:numPr>
          <w:ilvl w:val="0"/>
          <w:numId w:val="2"/>
        </w:numPr>
        <w:spacing w:after="60" w:before="60"/>
      </w:pPr>
      <w:r>
        <w:rPr>
          <w:b/>
          <w:bCs/>
        </w:rPr>
        <w:t xml:space="preserve">A deployable web application</w:t>
      </w:r>
      <w:r>
        <w:rPr>
          <w:b w:val="false"/>
          <w:bCs w:val="false"/>
        </w:rPr>
        <w:t xml:space="preserve"> that makes the trained ensemble accessible and demonstrates real-time prediction with visual explanation.</w:t>
      </w:r>
    </w:p>
    <w:p>
      <w:pPr>
        <w:pStyle w:val="Heading2"/>
      </w:pPr>
      <w:r>
        <w:rPr>
          <w:b w:val="false"/>
          <w:bCs w:val="false"/>
        </w:rPr>
        <w:t xml:space="preserve">1.10 Organisation of the Thesis</w:t>
      </w:r>
    </w:p>
    <w:p>
      <w:pPr>
        <w:spacing w:after="100" w:before="100"/>
        <w:jc w:val="both"/>
      </w:pPr>
      <w:r>
        <w:rPr>
          <w:b w:val="false"/>
          <w:bCs w:val="false"/>
        </w:rPr>
        <w:t xml:space="preserve">The remainder of this thesis is structured as follows:</w:t>
      </w:r>
    </w:p>
    <w:p>
      <w:pPr>
        <w:pStyle w:val="ListParagraph"/>
        <w:numPr>
          <w:ilvl w:val="0"/>
          <w:numId w:val="3"/>
        </w:numPr>
        <w:spacing w:after="60" w:before="60"/>
      </w:pPr>
      <w:r>
        <w:rPr>
          <w:b/>
          <w:bCs/>
        </w:rPr>
        <w:t xml:space="preserve">Chapter 2 — Literature Review</w:t>
      </w:r>
      <w:r>
        <w:rPr>
          <w:b w:val="false"/>
          <w:bCs w:val="false"/>
        </w:rPr>
        <w:t xml:space="preserve"> surveys the clinical background of lung cancer diagnosis, traditional and deep-learning-based detection methods, transfer learning, GAN augmentation, ensemble learning, and explainable AI, concluding with the research gap that this work addresses.</w:t>
      </w:r>
    </w:p>
    <w:p>
      <w:pPr>
        <w:pStyle w:val="ListParagraph"/>
        <w:numPr>
          <w:ilvl w:val="0"/>
          <w:numId w:val="3"/>
        </w:numPr>
        <w:spacing w:after="60" w:before="60"/>
      </w:pPr>
      <w:r>
        <w:rPr>
          <w:b/>
          <w:bCs/>
        </w:rPr>
        <w:t xml:space="preserve">Chapter 3 — Materials and Methods</w:t>
      </w:r>
      <w:r>
        <w:rPr>
          <w:b w:val="false"/>
          <w:bCs w:val="false"/>
        </w:rPr>
        <w:t xml:space="preserve"> describes the datasets, the preprocessing pipeline, the GAN architecture and training procedure, the three CNN base models, the stacked ensemble with XGBoost meta-learner, the Grad-CAM explainability module, the evaluation metrics and the full experimental setup.</w:t>
      </w:r>
    </w:p>
    <w:p>
      <w:pPr>
        <w:pStyle w:val="ListParagraph"/>
        <w:numPr>
          <w:ilvl w:val="0"/>
          <w:numId w:val="3"/>
        </w:numPr>
        <w:spacing w:after="60" w:before="60"/>
      </w:pPr>
      <w:r>
        <w:rPr>
          <w:b/>
          <w:bCs/>
        </w:rPr>
        <w:t xml:space="preserve">Chapter 4 — Results and Discussion</w:t>
      </w:r>
      <w:r>
        <w:rPr>
          <w:b w:val="false"/>
          <w:bCs w:val="false"/>
        </w:rPr>
        <w:t xml:space="preserve"> presents the experimental results on both datasets, the cross-dataset comparison, the Grad-CAM analysis and the web application demonstration, and discusses the findings in the context of existing literature.</w:t>
      </w:r>
    </w:p>
    <w:p>
      <w:pPr>
        <w:pStyle w:val="ListParagraph"/>
        <w:numPr>
          <w:ilvl w:val="0"/>
          <w:numId w:val="3"/>
        </w:numPr>
        <w:spacing w:after="60" w:before="60"/>
      </w:pPr>
      <w:r>
        <w:rPr>
          <w:b/>
          <w:bCs/>
        </w:rPr>
        <w:t xml:space="preserve">Chapter 5 — Conclusion and Future Work</w:t>
      </w:r>
      <w:r>
        <w:rPr>
          <w:b w:val="false"/>
          <w:bCs w:val="false"/>
        </w:rPr>
        <w:t xml:space="preserve"> summarises the contributions of the study, acknowledges its limitations and proposes directions for future research.</w:t>
      </w:r>
    </w:p>
    <w:p>
      <w:r>
        <w:br w:type="page"/>
      </w:r>
    </w:p>
    <w:p>
      <w:pPr>
        <w:pStyle w:val="Heading1"/>
      </w:pPr>
      <w:r>
        <w:rPr>
          <w:b w:val="false"/>
          <w:bCs w:val="false"/>
        </w:rPr>
        <w:t xml:space="preserve">CHAPTER 2</w:t>
      </w:r>
    </w:p>
    <w:p>
      <w:pPr>
        <w:pStyle w:val="Heading1"/>
      </w:pPr>
      <w:r>
        <w:rPr>
          <w:b w:val="false"/>
          <w:bCs w:val="false"/>
        </w:rPr>
        <w:t xml:space="preserve">LITERATURE REVIEW</w:t>
      </w:r>
    </w:p>
    <w:p>
      <w:pPr>
        <w:pStyle w:val="Heading2"/>
      </w:pPr>
      <w:r>
        <w:rPr>
          <w:b w:val="false"/>
          <w:bCs w:val="false"/>
        </w:rPr>
        <w:t xml:space="preserve">2.1 Introduction</w:t>
      </w:r>
    </w:p>
    <w:p>
      <w:pPr>
        <w:spacing w:after="100" w:before="100"/>
        <w:jc w:val="both"/>
      </w:pPr>
      <w:r>
        <w:rPr>
          <w:b w:val="false"/>
          <w:bCs w:val="false"/>
        </w:rPr>
        <w:t xml:space="preserve">The development of automated systems for lung cancer detection sits at the intersection of medical imaging, machine learning and clinical decision support. A substantial body of research has accumulated over the past decade, progressing from classical image-processing techniques and shallow machine learning models through to the modern deep-learning methods that now dominate the field. This chapter reviews the most relevant work in each of these areas. It begins with the clinical and diagnostic background of lung cancer, moves through the evolution of imaging-based detection methods, examines the specific deep-learning techniques employed in the proposed system — transfer learning, GAN augmentation, ensemble learning and explainable AI — and concludes by identifying the research gap that motivates the present work.</w:t>
      </w:r>
    </w:p>
    <w:p>
      <w:pPr>
        <w:pStyle w:val="Heading2"/>
      </w:pPr>
      <w:r>
        <w:rPr>
          <w:b w:val="false"/>
          <w:bCs w:val="false"/>
        </w:rPr>
        <w:t xml:space="preserve">2.2 Traditional Methods of Lung Cancer Diagnosis</w:t>
      </w:r>
    </w:p>
    <w:p>
      <w:pPr>
        <w:spacing w:after="100" w:before="100"/>
        <w:jc w:val="both"/>
      </w:pPr>
      <w:r>
        <w:rPr>
          <w:b w:val="false"/>
          <w:bCs w:val="false"/>
        </w:rPr>
        <w:t xml:space="preserve">Historically, the diagnosis of lung cancer relied on a combination of clinical examination, chest X-ray, bronchoscopy and, ultimately, histopathological biopsy. While biopsy remains the definitive diagnostic standard, it is invasive, carries procedural risk and is impractical as a screening tool for asymptomatic populations. Chest X-ray, though widely available and inexpensive, has limited sensitivity for small nodules, which can be obscured by overlapping anatomical structures. These limitations led to the adoption of </w:t>
      </w:r>
      <w:r>
        <w:rPr>
          <w:b/>
          <w:bCs/>
        </w:rPr>
        <w:t xml:space="preserve">low-dose Computed Tomography (LDCT)</w:t>
      </w:r>
      <w:r>
        <w:rPr>
          <w:b w:val="false"/>
          <w:bCs w:val="false"/>
        </w:rPr>
        <w:t xml:space="preserve"> as the preferred screening modality, following landmark clinical trials demonstrating a significant reduction in lung cancer mortality among high-risk individuals screened with LDCT compared with chest X-ray [1].</w:t>
      </w:r>
    </w:p>
    <w:p>
      <w:pPr>
        <w:spacing w:after="100" w:before="100"/>
        <w:jc w:val="both"/>
      </w:pPr>
      <w:r>
        <w:rPr>
          <w:b w:val="false"/>
          <w:bCs w:val="false"/>
        </w:rPr>
        <w:t xml:space="preserve">However, the interpretation of CT images is highly demanding. A typical CT examination of the thorax produces between 300 and 500 axial slices, each of which must be evaluated by a radiologist. The volume of data, combined with the subtle appearance of early-stage nodules, creates conditions for diagnostic errors. Studies have reported both false-negative rates (missed cancers) and high rates of false positives (benign nodules flagged for unnecessary biopsy), underlining the need for reliable automated assistance.</w:t>
      </w:r>
    </w:p>
    <w:p>
      <w:pPr>
        <w:spacing w:after="100" w:before="100"/>
        <w:jc w:val="both"/>
      </w:pPr>
      <w:r>
        <w:rPr>
          <w:b w:val="false"/>
          <w:bCs w:val="false"/>
        </w:rPr>
        <w:t xml:space="preserve">Early computer-assisted detection (CAD) systems used handcrafted image features — such as Histogram of Oriented Gradients (HOG), Haralick texture features and geometric shape descriptors — fed into classical classifiers such as Support Vector Machines (SVMs) or Random Forests. While these approaches offered some improvement over unaided reading, their performance was fundamentally limited by the quality of the hand-engineered features, which required extensive domain expertise to design and struggled to capture the full complexity of natural image variation.</w:t>
      </w:r>
    </w:p>
    <w:p>
      <w:pPr>
        <w:pStyle w:val="Heading2"/>
      </w:pPr>
      <w:r>
        <w:rPr>
          <w:b w:val="false"/>
          <w:bCs w:val="false"/>
        </w:rPr>
        <w:t xml:space="preserve">2.3 Medical Imaging Modalities for the Lungs</w:t>
      </w:r>
    </w:p>
    <w:p>
      <w:pPr>
        <w:spacing w:after="100" w:before="100"/>
        <w:jc w:val="both"/>
      </w:pPr>
      <w:r>
        <w:rPr>
          <w:b w:val="false"/>
          <w:bCs w:val="false"/>
        </w:rPr>
        <w:t xml:space="preserve">CT remains the gold standard for lung cancer screening and nodule characterisation. Unlike planar X-ray, CT provides three-dimensional volumetric information that allows the size, shape, density and location of nodules to be assessed with precision. Contrast-enhanced CT can further reveal vascular involvement, while </w:t>
      </w:r>
      <w:r>
        <w:rPr>
          <w:b/>
          <w:bCs/>
        </w:rPr>
        <w:t xml:space="preserve">Positron Emission Tomography (PET)</w:t>
      </w:r>
      <w:r>
        <w:rPr>
          <w:b w:val="false"/>
          <w:bCs w:val="false"/>
        </w:rPr>
        <w:t xml:space="preserve"> combined with CT (PET-CT) is used for metabolic staging. In certain research contexts, </w:t>
      </w:r>
      <w:r>
        <w:rPr>
          <w:b/>
          <w:bCs/>
        </w:rPr>
        <w:t xml:space="preserve">Magnetic Resonance Imaging (MRI)</w:t>
      </w:r>
      <w:r>
        <w:rPr>
          <w:b w:val="false"/>
          <w:bCs w:val="false"/>
        </w:rPr>
        <w:t xml:space="preserve"> has also been explored for lung nodule characterisation, as demonstrated by Klangburanawat et al. (2024), who benchmarked transfer learning models on MRI-derived datasets [11].</w:t>
      </w:r>
    </w:p>
    <w:p>
      <w:pPr>
        <w:spacing w:after="100" w:before="100"/>
        <w:jc w:val="both"/>
      </w:pPr>
      <w:r>
        <w:rPr>
          <w:b w:val="false"/>
          <w:bCs w:val="false"/>
        </w:rPr>
        <w:t xml:space="preserve">For computational modelling, raw CT data is typically stored in the </w:t>
      </w:r>
      <w:r>
        <w:rPr>
          <w:b/>
          <w:bCs/>
        </w:rPr>
        <w:t xml:space="preserve">DICOM</w:t>
      </w:r>
      <w:r>
        <w:rPr>
          <w:b w:val="false"/>
          <w:bCs w:val="false"/>
        </w:rPr>
        <w:t xml:space="preserve"> format, which encodes pixel intensities in </w:t>
      </w:r>
      <w:r>
        <w:rPr>
          <w:b/>
          <w:bCs/>
        </w:rPr>
        <w:t xml:space="preserve">Hounsfield Units (HU)</w:t>
      </w:r>
      <w:r>
        <w:rPr>
          <w:b w:val="false"/>
          <w:bCs w:val="false"/>
        </w:rPr>
        <w:t xml:space="preserve"> — a linear scale in which air is represented as −1000 HU and bone as approximately +1000 HU. Soft tissue and lung parenchyma fall in the intermediate range. To make DICOM images suitable for a deep learning model, it is standard practice to apply </w:t>
      </w:r>
      <w:r>
        <w:rPr>
          <w:b/>
          <w:bCs/>
        </w:rPr>
        <w:t xml:space="preserve">lung windowing</w:t>
      </w:r>
      <w:r>
        <w:rPr>
          <w:b w:val="false"/>
          <w:bCs w:val="false"/>
        </w:rPr>
        <w:t xml:space="preserve"> (typically HU −1000 to +400) to isolate and enhance the relevant anatomical structures before converting to a standard image format. This step is essential when working with raw clinical datasets such as LIDC-IDRI, and is incorporated into the preprocessing pipeline described in Chapter 3.</w:t>
      </w:r>
    </w:p>
    <w:p>
      <w:pPr>
        <w:pStyle w:val="Heading2"/>
      </w:pPr>
      <w:r>
        <w:rPr>
          <w:b w:val="false"/>
          <w:bCs w:val="false"/>
        </w:rPr>
        <w:t xml:space="preserve">2.4 The Role of Deep Learning in Medical Image Analysis</w:t>
      </w:r>
    </w:p>
    <w:p>
      <w:pPr>
        <w:spacing w:after="100" w:before="100"/>
        <w:jc w:val="both"/>
      </w:pPr>
      <w:r>
        <w:rPr>
          <w:b w:val="false"/>
          <w:bCs w:val="false"/>
        </w:rPr>
        <w:t xml:space="preserve">The publication of deep convolutional neural networks (CNNs) capable of surpassing human-level performance on large-scale image recognition benchmarks marked a turning point for medical image analysis. Deep learning models, trained end-to-end on labelled data, learn hierarchical feature representations automatically, eliminating the need for handcrafted features and offering far greater expressive power than classical approaches.</w:t>
      </w:r>
    </w:p>
    <w:p>
      <w:pPr>
        <w:spacing w:after="100" w:before="100"/>
        <w:jc w:val="both"/>
      </w:pPr>
      <w:r>
        <w:rPr>
          <w:b w:val="false"/>
          <w:bCs w:val="false"/>
        </w:rPr>
        <w:t xml:space="preserve">In the specific domain of lung cancer detection, deep learning has been applied to nodule detection, malignancy classification, staging, and survival prediction. The early work of Yan et al. demonstrated that CNNs could learn discriminative features directly from CT slices for nodule classification. More recently, the availability of large public datasets — most notably the LIDC-IDRI dataset [8] — has enabled the training and rigorous evaluation of increasingly sophisticated deep learning systems. Hamoud et al. (2024) demonstrated that even a classical CNN architecture, when combined with explainable deep learning outputs, can achieve strong classification performance on lung CT data [17].</w:t>
      </w:r>
    </w:p>
    <w:p>
      <w:pPr>
        <w:spacing w:after="100" w:before="100"/>
        <w:jc w:val="both"/>
      </w:pPr>
      <w:r>
        <w:rPr>
          <w:b w:val="false"/>
          <w:bCs w:val="false"/>
        </w:rPr>
        <w:t xml:space="preserve">Despite these successes, deep learning models for medical imaging continue to face several fundamental challenges. First, labelled medical datasets are typically far smaller than those available in natural-image domains, making overfitting a persistent concern. Second, class imbalance — where cancerous cases are significantly under-represented — can distort training and lead to misleadingly high accuracy alongside poor sensitivity. Third, and perhaps most critically for clinical adoption, deep networks provide no inherent explanation for their predictions.</w:t>
      </w:r>
    </w:p>
    <w:p>
      <w:pPr>
        <w:pStyle w:val="Heading2"/>
      </w:pPr>
      <w:r>
        <w:rPr>
          <w:b w:val="false"/>
          <w:bCs w:val="false"/>
        </w:rPr>
        <w:t xml:space="preserve">2.5 Convolutional Neural Networks for Lung Cancer Detection</w:t>
      </w:r>
    </w:p>
    <w:p>
      <w:pPr>
        <w:spacing w:after="100" w:before="100"/>
        <w:jc w:val="both"/>
      </w:pPr>
      <w:r>
        <w:rPr>
          <w:b w:val="false"/>
          <w:bCs w:val="false"/>
        </w:rPr>
        <w:t xml:space="preserve">CNNs have become the dominant architecture for medical image classification. Several specific architectures have been widely adopted in lung cancer detection research, each offering a different combination of depth, width, connectivity and computational efficiency.</w:t>
      </w:r>
    </w:p>
    <w:p>
      <w:pPr>
        <w:spacing w:after="100" w:before="100"/>
        <w:jc w:val="both"/>
      </w:pPr>
      <w:r>
        <w:rPr>
          <w:b/>
          <w:bCs/>
        </w:rPr>
        <w:t xml:space="preserve">ResNet</w:t>
      </w:r>
      <w:r>
        <w:rPr>
          <w:b w:val="false"/>
          <w:bCs w:val="false"/>
        </w:rPr>
        <w:t xml:space="preserve"> (Residual Networks), introduced by He et al. [3], addressed the vanishing-gradient problem by introducing skip connections that allow gradients to flow directly across many layers. This innovation made it possible to train very deep networks (50, 101 or even 152 layers) without degradation, and ResNet-50 in particular has become a standard baseline in medical imaging. </w:t>
      </w:r>
      <w:r>
        <w:rPr>
          <w:b/>
          <w:bCs/>
        </w:rPr>
        <w:t xml:space="preserve">DenseNet</w:t>
      </w:r>
      <w:r>
        <w:rPr>
          <w:b w:val="false"/>
          <w:bCs w:val="false"/>
        </w:rPr>
        <w:t xml:space="preserve"> (Densely Connected Convolutional Networks), introduced by Huang et al. [4], extended this idea by connecting every layer to every subsequent layer within a dense block, maximising feature reuse and reducing the number of parameters. DenseNet-121 has been shown to be particularly effective in lung imaging tasks due to its ability to preserve fine-grained features across network depth. </w:t>
      </w:r>
      <w:r>
        <w:rPr>
          <w:b/>
          <w:bCs/>
        </w:rPr>
        <w:t xml:space="preserve">EfficientNet</w:t>
      </w:r>
      <w:r>
        <w:rPr>
          <w:b w:val="false"/>
          <w:bCs w:val="false"/>
        </w:rPr>
        <w:t xml:space="preserve">, introduced by Tan and Le [5], proposed a principled compound scaling method that simultaneously scales network depth, width and resolution using a single efficiency coefficient. EfficientNet-B0 achieves state-of-the-art performance with significantly fewer parameters than comparable architectures, making it well suited to smaller medical datasets.</w:t>
      </w:r>
    </w:p>
    <w:p>
      <w:pPr>
        <w:spacing w:after="100" w:before="100"/>
        <w:jc w:val="both"/>
      </w:pPr>
      <w:r>
        <w:rPr>
          <w:b w:val="false"/>
          <w:bCs w:val="false"/>
        </w:rPr>
        <w:t xml:space="preserve">Kumaran et al. (2024) proposed an explainable ensemble combining multiple CNN architectures for CT image analysis, finding that no single architecture consistently outperformed the others across all evaluation metrics, and that combining them yielded more stable and reliable predictions [13]. This finding directly motivates the ensemble approach adopted in the present work.</w:t>
      </w:r>
    </w:p>
    <w:p>
      <w:pPr>
        <w:pStyle w:val="Heading2"/>
      </w:pPr>
      <w:r>
        <w:rPr>
          <w:b w:val="false"/>
          <w:bCs w:val="false"/>
        </w:rPr>
        <w:t xml:space="preserve">2.6 Transfer Learning Approaches</w:t>
      </w:r>
    </w:p>
    <w:p>
      <w:pPr>
        <w:spacing w:after="100" w:before="100"/>
        <w:jc w:val="both"/>
      </w:pPr>
      <w:r>
        <w:rPr>
          <w:b w:val="false"/>
          <w:bCs w:val="false"/>
        </w:rPr>
        <w:t xml:space="preserve">A key practical challenge in medical imaging is the relative scarcity of labelled training data. </w:t>
      </w:r>
      <w:r>
        <w:rPr>
          <w:b/>
          <w:bCs/>
        </w:rPr>
        <w:t xml:space="preserve">Transfer learning</w:t>
      </w:r>
      <w:r>
        <w:rPr>
          <w:b w:val="false"/>
          <w:bCs w:val="false"/>
        </w:rPr>
        <w:t xml:space="preserve"> addresses this by initialising a CNN with weights pre-trained on a large general-purpose dataset — typically ImageNet — and then fine-tuning the network on the target medical imaging task. Because the lower layers of a pre-trained network have already learned general low-level features (edges, textures, gradients) that are useful for any image classification task, transfer learning allows high performance to be achieved with far smaller datasets than would be required when training from random initialisation.</w:t>
      </w:r>
    </w:p>
    <w:p>
      <w:pPr>
        <w:spacing w:after="100" w:before="100"/>
        <w:jc w:val="both"/>
      </w:pPr>
      <w:r>
        <w:rPr>
          <w:b w:val="false"/>
          <w:bCs w:val="false"/>
        </w:rPr>
        <w:t xml:space="preserve">Two-phase transfer learning — in which the pre-trained backbone is first held frozen while only the new classification head is trained, and then the entire network is fine-tuned with a lower learning rate — has become a standard and effective strategy. This approach reduces the risk of catastrophically overwriting the pre-trained features in the early stages of training.</w:t>
      </w:r>
    </w:p>
    <w:p>
      <w:pPr>
        <w:spacing w:after="100" w:before="100"/>
        <w:jc w:val="both"/>
      </w:pPr>
      <w:r>
        <w:rPr>
          <w:b w:val="false"/>
          <w:bCs w:val="false"/>
        </w:rPr>
        <w:t xml:space="preserve">Noman et al. (2025) proposed </w:t>
      </w:r>
      <w:r>
        <w:rPr>
          <w:b/>
          <w:bCs/>
        </w:rPr>
        <w:t xml:space="preserve">LungCT-NET</w:t>
      </w:r>
      <w:r>
        <w:rPr>
          <w:b w:val="false"/>
          <w:bCs w:val="false"/>
        </w:rPr>
        <w:t xml:space="preserve">, a transfer learning framework for automated lung nodule detection from CT images, augmented with explainability techniques, achieving high detection accuracy and demonstrating the value of combining transfer learning with XAI outputs [10]. Klangburanawat et al. (2024) benchmarked multiple transfer learning models for lung cancer classification, providing a systematic comparison that highlights the sensitivity of performance to architecture choice and the importance of dataset-specific fine-tuning [11]. Rana and Rana (2025) proposed </w:t>
      </w:r>
      <w:r>
        <w:rPr>
          <w:b/>
          <w:bCs/>
        </w:rPr>
        <w:t xml:space="preserve">SEMLCC</w:t>
      </w:r>
      <w:r>
        <w:rPr>
          <w:b w:val="false"/>
          <w:bCs w:val="false"/>
        </w:rPr>
        <w:t xml:space="preserve">, a stacked ensemble model that combines transfer learning architectures for lung cancer classification, reporting high accuracy and noting that the combination of models consistently outperformed any single architecture [9]. Together, these studies confirm that transfer learning is an essential component of any modern lung cancer detection system and that the specific choice of backbone architecture matters.</w:t>
      </w:r>
    </w:p>
    <w:p>
      <w:pPr>
        <w:pStyle w:val="Heading2"/>
      </w:pPr>
      <w:r>
        <w:rPr>
          <w:b w:val="false"/>
          <w:bCs w:val="false"/>
        </w:rPr>
        <w:t xml:space="preserve">2.7 Generative Adversarial Networks for Data Augmentation</w:t>
      </w:r>
    </w:p>
    <w:p>
      <w:pPr>
        <w:spacing w:after="100" w:before="100"/>
        <w:jc w:val="both"/>
      </w:pPr>
      <w:r>
        <w:rPr>
          <w:b/>
          <w:bCs/>
        </w:rPr>
        <w:t xml:space="preserve">Generative Adversarial Networks (GANs)</w:t>
      </w:r>
      <w:r>
        <w:rPr>
          <w:b w:val="false"/>
          <w:bCs w:val="false"/>
        </w:rPr>
        <w:t xml:space="preserve">, introduced by Goodfellow et al. [6], are a class of generative model in which two neural networks — a generator and a discriminator — are trained in an adversarial process. The generator learns to produce synthetic images that are indistinguishable from real ones; the discriminator learns to tell them apart. At equilibrium, the generator produces highly realistic samples that can be used to augment the training data.</w:t>
      </w:r>
    </w:p>
    <w:p>
      <w:pPr>
        <w:spacing w:after="100" w:before="100"/>
        <w:jc w:val="both"/>
      </w:pPr>
      <w:r>
        <w:rPr>
          <w:b w:val="false"/>
          <w:bCs w:val="false"/>
        </w:rPr>
        <w:t xml:space="preserve">In medical imaging, GAN-based augmentation has been used to address class imbalance by generating synthetic examples of the minority class. Jang et al. (2025) applied GAN-based data synthesis specifically for lung cancer classification, demonstrating that augmenting the training set with synthetic minority-class images measurably improved classification performance and reduced the sensitivity of the model to imbalanced class distributions [12]. Mendez et al. (2024) explored Cycle-GAN for CT image synthesis, showing that unpaired image-to-image translation could generate realistic CT images for domain adaptation and augmentation [19].</w:t>
      </w:r>
    </w:p>
    <w:p>
      <w:pPr>
        <w:spacing w:after="100" w:before="100"/>
        <w:jc w:val="both"/>
      </w:pPr>
      <w:r>
        <w:rPr>
          <w:b w:val="false"/>
          <w:bCs w:val="false"/>
        </w:rPr>
        <w:t xml:space="preserve">A </w:t>
      </w:r>
      <w:r>
        <w:rPr>
          <w:b/>
          <w:bCs/>
        </w:rPr>
        <w:t xml:space="preserve">Conditional GAN (cGAN)</w:t>
      </w:r>
      <w:r>
        <w:rPr>
          <w:b w:val="false"/>
          <w:bCs w:val="false"/>
        </w:rPr>
        <w:t xml:space="preserve"> extends the standard GAN framework by conditioning both the generator and discriminator on a class label, enabling the generation of images belonging to a specific target class. This makes cGANs particularly suitable for medical augmentation, where the goal is to generate synthetic images of a specific pathological class rather than arbitrary images. The use of cGAN-based augmentation in the present system is described in detail in Chapter 3.</w:t>
      </w:r>
    </w:p>
    <w:p>
      <w:pPr>
        <w:spacing w:after="100" w:before="100"/>
        <w:jc w:val="both"/>
      </w:pPr>
      <w:r>
        <w:rPr>
          <w:b w:val="false"/>
          <w:bCs w:val="false"/>
        </w:rPr>
        <w:t xml:space="preserve">Classical augmentation techniques — such as random rotation, horizontal flipping, brightness and contrast adjustment, and Gaussian blur — provide diversity within the existing training images and reduce overfitting. While effective and computationally inexpensive, classical augmentation cannot generate truly new examples that lie beyond the distribution of the original data; GAN-based augmentation can.</w:t>
      </w:r>
    </w:p>
    <w:p>
      <w:pPr>
        <w:pStyle w:val="Heading2"/>
      </w:pPr>
      <w:r>
        <w:rPr>
          <w:b w:val="false"/>
          <w:bCs w:val="false"/>
        </w:rPr>
        <w:t xml:space="preserve">2.8 Ensemble Learning Methods</w:t>
      </w:r>
    </w:p>
    <w:p>
      <w:pPr>
        <w:spacing w:after="100" w:before="100"/>
        <w:jc w:val="both"/>
      </w:pPr>
      <w:r>
        <w:rPr>
          <w:b/>
          <w:bCs/>
        </w:rPr>
        <w:t xml:space="preserve">Ensemble learning</w:t>
      </w:r>
      <w:r>
        <w:rPr>
          <w:b w:val="false"/>
          <w:bCs w:val="false"/>
        </w:rPr>
        <w:t xml:space="preserve"> combines the predictions of multiple individual models to produce a single, more accurate and more stable prediction. The theoretical justification is straightforward: if different models make different errors on different examples, then combining their outputs tends to cancel out individual errors and produce a result closer to the ground truth.</w:t>
      </w:r>
    </w:p>
    <w:p>
      <w:pPr>
        <w:spacing w:after="100" w:before="100"/>
        <w:jc w:val="both"/>
      </w:pPr>
      <w:r>
        <w:rPr>
          <w:b w:val="false"/>
          <w:bCs w:val="false"/>
        </w:rPr>
        <w:t xml:space="preserve">Several ensemble strategies have been applied to CNN-based medical image classification. </w:t>
      </w:r>
      <w:r>
        <w:rPr>
          <w:b/>
          <w:bCs/>
        </w:rPr>
        <w:t xml:space="preserve">Voting</w:t>
      </w:r>
      <w:r>
        <w:rPr>
          <w:b w:val="false"/>
          <w:bCs w:val="false"/>
        </w:rPr>
        <w:t xml:space="preserve"> ensembles take the majority or average of the individual predictions. </w:t>
      </w:r>
      <w:r>
        <w:rPr>
          <w:b/>
          <w:bCs/>
        </w:rPr>
        <w:t xml:space="preserve">Bagging</w:t>
      </w:r>
      <w:r>
        <w:rPr>
          <w:b w:val="false"/>
          <w:bCs w:val="false"/>
        </w:rPr>
        <w:t xml:space="preserve"> trains multiple models on different bootstrap samples of the data. </w:t>
      </w:r>
      <w:r>
        <w:rPr>
          <w:b/>
          <w:bCs/>
        </w:rPr>
        <w:t xml:space="preserve">Stacking</w:t>
      </w:r>
      <w:r>
        <w:rPr>
          <w:b w:val="false"/>
          <w:bCs w:val="false"/>
        </w:rPr>
        <w:t xml:space="preserve"> (or </w:t>
      </w:r>
      <w:r>
        <w:rPr>
          <w:b/>
          <w:bCs/>
        </w:rPr>
        <w:t xml:space="preserve">stacked generalisation</w:t>
      </w:r>
      <w:r>
        <w:rPr>
          <w:b w:val="false"/>
          <w:bCs w:val="false"/>
        </w:rPr>
        <w:t xml:space="preserve">) trains a second-level "meta-learner" on the outputs of the base models, learning to combine them optimally. Among these, stacking is the most flexible, as the meta-learner can learn complex, nonlinear relationships between the base models' predictions.</w:t>
      </w:r>
    </w:p>
    <w:p>
      <w:pPr>
        <w:spacing w:after="100" w:before="100"/>
        <w:jc w:val="both"/>
      </w:pPr>
      <w:r>
        <w:rPr>
          <w:b w:val="false"/>
          <w:bCs w:val="false"/>
        </w:rPr>
        <w:t xml:space="preserve">Saba et al. (2024) proposed </w:t>
      </w:r>
      <w:r>
        <w:rPr>
          <w:b/>
          <w:bCs/>
        </w:rPr>
        <w:t xml:space="preserve">VER-Net</w:t>
      </w:r>
      <w:r>
        <w:rPr>
          <w:b w:val="false"/>
          <w:bCs w:val="false"/>
        </w:rPr>
        <w:t xml:space="preserve">, a stacked transfer learning model for multi-cancer diagnosis using deep learning, demonstrating that a stacked ensemble consistently outperformed the individual architectures that composed it [14]. Sabu and Prakash (2025) proposed </w:t>
      </w:r>
      <w:r>
        <w:rPr>
          <w:b/>
          <w:bCs/>
        </w:rPr>
        <w:t xml:space="preserve">SMLCC</w:t>
      </w:r>
      <w:r>
        <w:rPr>
          <w:b w:val="false"/>
          <w:bCs w:val="false"/>
        </w:rPr>
        <w:t xml:space="preserve">, a multi-attention stacked network for lung cancer classification, reporting that the stacking strategy improved both accuracy and robustness compared with single-model baselines [16]. Rana and Rana (2025) similarly found that their SEMLCC stacked ensemble achieved superior performance to each constituent model individually [9]. These findings collectively support the use of a stacked ensemble in the present system, where </w:t>
      </w:r>
      <w:r>
        <w:rPr>
          <w:b/>
          <w:bCs/>
        </w:rPr>
        <w:t xml:space="preserve">XGBoost</w:t>
      </w:r>
      <w:r>
        <w:rPr>
          <w:b w:val="false"/>
          <w:bCs w:val="false"/>
        </w:rPr>
        <w:t xml:space="preserve"> is used as the meta-learner, trained on base-model predictions from a held-out validation set to avoid data leakage.</w:t>
      </w:r>
    </w:p>
    <w:p>
      <w:pPr>
        <w:pStyle w:val="Heading2"/>
      </w:pPr>
      <w:r>
        <w:rPr>
          <w:b w:val="false"/>
          <w:bCs w:val="false"/>
        </w:rPr>
        <w:t xml:space="preserve">2.9 Explainable Artificial Intelligence (XAI) and Grad-CAM</w:t>
      </w:r>
    </w:p>
    <w:p>
      <w:pPr>
        <w:spacing w:after="100" w:before="100"/>
        <w:jc w:val="both"/>
      </w:pPr>
      <w:r>
        <w:rPr>
          <w:b w:val="false"/>
          <w:bCs w:val="false"/>
        </w:rPr>
        <w:t xml:space="preserve">The opacity of deep neural networks is one of the most significant obstacles to their clinical adoption. A radiologist presented with a classification output accompanied by no explanation cannot verify whether the model has identified a genuine lesion or has responded to an imaging artefact, scanner noise or patient positioning. This is not a theoretical concern — studies have shown that even high-accuracy CNNs sometimes base their predictions on spurious correlations in the training data that have no clinical significance.</w:t>
      </w:r>
    </w:p>
    <w:p>
      <w:pPr>
        <w:spacing w:after="100" w:before="100"/>
        <w:jc w:val="both"/>
      </w:pPr>
      <w:r>
        <w:rPr>
          <w:b/>
          <w:bCs/>
        </w:rPr>
        <w:t xml:space="preserve">Explainable AI (XAI)</w:t>
      </w:r>
      <w:r>
        <w:rPr>
          <w:b w:val="false"/>
          <w:bCs w:val="false"/>
        </w:rPr>
        <w:t xml:space="preserve"> encompasses a range of methods designed to make the reasoning of black-box models interpretable to human users. In the context of image classification, </w:t>
      </w:r>
      <w:r>
        <w:rPr>
          <w:b/>
          <w:bCs/>
        </w:rPr>
        <w:t xml:space="preserve">Gradient-weighted Class Activation Mapping (Grad-CAM)</w:t>
      </w:r>
      <w:r>
        <w:rPr>
          <w:b w:val="false"/>
          <w:bCs w:val="false"/>
        </w:rPr>
        <w:t xml:space="preserve">, introduced by Selvaraju et al. [7], has become the most widely used approach. Grad-CAM computes the gradient of the class score with respect to the feature maps of the final convolutional layer and uses these gradients to produce a coarse heatmap highlighting the regions of the input image that most strongly influenced the prediction. These heatmaps are overlaid on the original image, providing an intuitive visual explanation that can be reviewed by a clinician.</w:t>
      </w:r>
    </w:p>
    <w:p>
      <w:pPr>
        <w:spacing w:after="100" w:before="100"/>
        <w:jc w:val="both"/>
      </w:pPr>
      <w:r>
        <w:rPr>
          <w:b w:val="false"/>
          <w:bCs w:val="false"/>
        </w:rPr>
        <w:t xml:space="preserve">Verramat et al. (2024) proposed </w:t>
      </w:r>
      <w:r>
        <w:rPr>
          <w:b/>
          <w:bCs/>
        </w:rPr>
        <w:t xml:space="preserve">SICEXes</w:t>
      </w:r>
      <w:r>
        <w:rPr>
          <w:b w:val="false"/>
          <w:bCs w:val="false"/>
        </w:rPr>
        <w:t xml:space="preserve">, a hybrid explainable AI framework that integrated Grad-CAM with attention mechanisms for CT image classification, showing that integrated explainability tools produced more clinically relevant saliency maps than post-hoc approaches [15]. Mendez et al. (2021) demonstrated that Grad-CAM, when applied to deep learning models for lung nodule detection, consistently highlighted the nodule region rather than background structures, supporting its validity as an interpretability tool for this domain [19]. Noman et al. (2025) incorporated explainability outputs into their LungCT-NET framework, confirming that XAI features strengthened radiologist confidence in the system's recommendations [10].</w:t>
      </w:r>
    </w:p>
    <w:p>
      <w:pPr>
        <w:spacing w:after="100" w:before="100"/>
        <w:jc w:val="both"/>
      </w:pPr>
      <w:r>
        <w:rPr>
          <w:b w:val="false"/>
          <w:bCs w:val="false"/>
        </w:rPr>
        <w:t xml:space="preserve">A key observation from the literature — and one that directly motivates the present work — is that XAI tools are most commonly applied </w:t>
      </w:r>
      <w:r>
        <w:rPr>
          <w:b w:val="false"/>
          <w:bCs w:val="false"/>
          <w:i/>
          <w:iCs/>
        </w:rPr>
        <w:t xml:space="preserve">post-hoc</w:t>
      </w:r>
      <w:r>
        <w:rPr>
          <w:b w:val="false"/>
          <w:bCs w:val="false"/>
        </w:rPr>
        <w:t xml:space="preserve">: that is, they are bolted onto an existing model as an afterthought, rather than being treated as a core design requirement. This means that the explainability of a system is often inconsistent, incomplete or difficult to reproduce. The proposed system addresses this by incorporating Grad-CAM as a first-class output component, produced alongside the classification score for every prediction.</w:t>
      </w:r>
    </w:p>
    <w:p>
      <w:pPr>
        <w:pStyle w:val="Heading2"/>
      </w:pPr>
      <w:r>
        <w:rPr>
          <w:b w:val="false"/>
          <w:bCs w:val="false"/>
        </w:rPr>
        <w:t xml:space="preserve">2.10 Benchmark Datasets: IQ-OTH/NCCD and LIDC-IDRI</w:t>
      </w:r>
    </w:p>
    <w:p>
      <w:pPr>
        <w:spacing w:after="100" w:before="100"/>
        <w:jc w:val="both"/>
      </w:pPr>
      <w:r>
        <w:rPr>
          <w:b w:val="false"/>
          <w:bCs w:val="false"/>
        </w:rPr>
        <w:t xml:space="preserve">Two datasets are used in this work.</w:t>
      </w:r>
    </w:p>
    <w:p>
      <w:pPr>
        <w:spacing w:after="100" w:before="100"/>
        <w:jc w:val="both"/>
      </w:pPr>
      <w:r>
        <w:rPr>
          <w:b w:val="false"/>
          <w:bCs w:val="false"/>
        </w:rPr>
        <w:t xml:space="preserve">The </w:t>
      </w:r>
      <w:r>
        <w:rPr>
          <w:b/>
          <w:bCs/>
        </w:rPr>
        <w:t xml:space="preserve">IQ-OTH/NCCD</w:t>
      </w:r>
      <w:r>
        <w:rPr>
          <w:b w:val="false"/>
          <w:bCs w:val="false"/>
        </w:rPr>
        <w:t xml:space="preserve"> (Iraq Oncology Teaching Hospital / National Centre for Cancer Diseases) dataset is a publicly available collection of lung CT images collected in Iraq, organised into labelled folders corresponding to cancerous and non-cancerous cases. The images are pre-processed PNGs, making them straightforward to work with and suitable as a clean benchmark for evaluating classification performance under controlled conditions.</w:t>
      </w:r>
    </w:p>
    <w:p>
      <w:pPr>
        <w:spacing w:after="100" w:before="100"/>
        <w:jc w:val="both"/>
      </w:pPr>
      <w:r>
        <w:rPr>
          <w:b w:val="false"/>
          <w:bCs w:val="false"/>
        </w:rPr>
        <w:t xml:space="preserve">The </w:t>
      </w:r>
      <w:r>
        <w:rPr>
          <w:b/>
          <w:bCs/>
        </w:rPr>
        <w:t xml:space="preserve">LIDC-IDRI</w:t>
      </w:r>
      <w:r>
        <w:rPr>
          <w:b w:val="false"/>
          <w:bCs w:val="false"/>
        </w:rPr>
        <w:t xml:space="preserve"> (Lung Image Database Consortium – Image Database Resource Initiative) dataset, described by Armato et al. [8], is a large, multi-institutional collection of thoracic CT scans annotated by up to four experienced radiologists using a standardised XML annotation format. It contains 1,018 cases from seven different academic medical centres and is widely regarded as the most comprehensive and challenging public benchmark for lung nodule analysis. The raw DICOM format and the variability in nodule appearance, scanner type and imaging protocol make LIDC-IDRI a significantly more demanding dataset than IQ-OTH/NCCD, and performance differences between the two datasets reflect meaningful information about a model's ability to generalise.</w:t>
      </w:r>
    </w:p>
    <w:p>
      <w:pPr>
        <w:pStyle w:val="Heading2"/>
      </w:pPr>
      <w:r>
        <w:rPr>
          <w:b w:val="false"/>
          <w:bCs w:val="false"/>
        </w:rPr>
        <w:t xml:space="preserve">2.11 Summary of Related Work</w:t>
      </w:r>
    </w:p>
    <w:p>
      <w:pPr>
        <w:spacing w:after="100" w:before="100"/>
        <w:jc w:val="both"/>
      </w:pPr>
      <w:r>
        <w:rPr>
          <w:b w:val="false"/>
          <w:bCs w:val="false"/>
        </w:rPr>
        <w:t xml:space="preserve">The following table summarises the most relevant recent studies and identifies the key limitation of each that the present work addresses.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Author(s) &amp; Year</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Technique Used</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Focus Area</w:t>
            </w:r>
          </w:p>
        </w:tc>
        <w:tc>
          <w:tcPr>
            <w:tcW w:type="dxa" w:w="225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Key Limitation</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Rana &amp; Rana (2025) [9]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 + Transfer Learning (SEMLCC)</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High-accuracy lung cancer classification from CT images</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Limited dataset diversity; XAI explanations limited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Noman et al. (2025) [10]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LungCT-NET: Transfer learning + XAI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Automated lung nodule detection</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 computational cost; limited evaluation on external datasets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Klangburanawat et al. (2024) [11]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VGG16 Transfer Learning — benchmarking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Transfer learning evaluation for lung cancer (MRI / CT)</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Moderate accuracy; dataset-specific, may not generalise</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Jang et al. (2025) [12]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GAN-based Data Synthesis + CNN classification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Synthetic data generation to address class imbalance</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Limited architectural diversity; no explainability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Kumaran et al. (2024) [13]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Ensemble VGG16 + ResNeXt + InceptionV3 + XAI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Explainable ensemble for CT image classification</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Potential overfitting on small datasets; no cross-dataset validation</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Saba et al. (2024) [14]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VER-Net (Stacked Transfer Learning Model)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Deep learning for multi-cancer diagnosis using imaging data</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Model complexity; limited visual interpretability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Verramat et al. (2024) [15]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SICEXes: Hybrid XAI + Attention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XAI validation and confidence in model attention maps</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XAI outputs inconsistent across different model architectures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Sabu &amp; Prakash (2025) [16]</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SMLCC: Multi-Attention Stacked Networks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Lung cancer detection with stacked attention</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 computational requirements; XAI dependent on visual inspection</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Hamoud et al. (2024) [17]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Classical CNN + Explainable deep learning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CT image classification with model interpretability</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Limited scalability; lack of quantitative XAI evaluation</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Oncu et al. (2025) [20]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Multimodal DL: CT images + clinical data</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Integration of imaging and clinical features for lung diagnosis</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Dataset availability; difficulty combining modalities at inference</w:t>
            </w:r>
          </w:p>
        </w:tc>
      </w:tr>
    </w:tbl>
    <w:p>
      <w:pPr>
        <w:spacing w:after="160"/>
      </w:pPr>
    </w:p>
    <w:p>
      <w:pPr>
        <w:pStyle w:val="Heading2"/>
      </w:pPr>
      <w:r>
        <w:rPr>
          <w:b w:val="false"/>
          <w:bCs w:val="false"/>
        </w:rPr>
        <w:t xml:space="preserve">2.12 Research Gap</w:t>
      </w:r>
    </w:p>
    <w:p>
      <w:pPr>
        <w:spacing w:after="100" w:before="100"/>
        <w:jc w:val="both"/>
      </w:pPr>
      <w:r>
        <w:rPr>
          <w:b w:val="false"/>
          <w:bCs w:val="false"/>
        </w:rPr>
        <w:t xml:space="preserve">The review of existing literature reveals several consistent limitations in current approaches to deep-learning-based lung cancer detection:</w:t>
      </w:r>
    </w:p>
    <w:p>
      <w:pPr>
        <w:pStyle w:val="ListParagraph"/>
        <w:numPr>
          <w:ilvl w:val="0"/>
          <w:numId w:val="2"/>
        </w:numPr>
        <w:spacing w:after="60" w:before="60"/>
      </w:pPr>
      <w:r>
        <w:rPr>
          <w:b/>
          <w:bCs/>
        </w:rPr>
        <w:t xml:space="preserve">Isolated explainability.</w:t>
      </w:r>
      <w:r>
        <w:rPr>
          <w:b w:val="false"/>
          <w:bCs w:val="false"/>
        </w:rPr>
        <w:t xml:space="preserve"> Although Grad-CAM and related XAI techniques have been applied in several studies, they are typically used as post-hoc tools applied after training, rather than being integrated as a core output of the classification pipeline [15]. This limits the consistency and clinical utility of the explanations produced.</w:t>
      </w:r>
    </w:p>
    <w:p>
      <w:pPr>
        <w:pStyle w:val="ListParagraph"/>
        <w:numPr>
          <w:ilvl w:val="0"/>
          <w:numId w:val="2"/>
        </w:numPr>
        <w:spacing w:after="60" w:before="60"/>
      </w:pPr>
      <w:r>
        <w:rPr>
          <w:b/>
          <w:bCs/>
        </w:rPr>
        <w:t xml:space="preserve">Single-dataset evaluation.</w:t>
      </w:r>
      <w:r>
        <w:rPr>
          <w:b w:val="false"/>
          <w:bCs w:val="false"/>
        </w:rPr>
        <w:t xml:space="preserve"> The majority of published systems are evaluated on a single dataset, making it impossible to determine whether their reported accuracy reflects genuine generalisation or merely overfitting to the idiosyncrasies of one particular data source.</w:t>
      </w:r>
    </w:p>
    <w:p>
      <w:pPr>
        <w:pStyle w:val="ListParagraph"/>
        <w:numPr>
          <w:ilvl w:val="0"/>
          <w:numId w:val="2"/>
        </w:numPr>
        <w:spacing w:after="60" w:before="60"/>
      </w:pPr>
      <w:r>
        <w:rPr>
          <w:b/>
          <w:bCs/>
        </w:rPr>
        <w:t xml:space="preserve">Incomplete integration of augmentation and ensembling.</w:t>
      </w:r>
      <w:r>
        <w:rPr>
          <w:b w:val="false"/>
          <w:bCs w:val="false"/>
        </w:rPr>
        <w:t xml:space="preserve"> While GAN-based augmentation and stacked ensemble methods have been studied separately, few systems combine both within a single, coherent framework alongside explainability, and fewer still evaluate this combination rigorously across multiple datasets [9, 12].</w:t>
      </w:r>
    </w:p>
    <w:p>
      <w:pPr>
        <w:pStyle w:val="ListParagraph"/>
        <w:numPr>
          <w:ilvl w:val="0"/>
          <w:numId w:val="2"/>
        </w:numPr>
        <w:spacing w:after="60" w:before="60"/>
      </w:pPr>
      <w:r>
        <w:rPr>
          <w:b/>
          <w:bCs/>
        </w:rPr>
        <w:t xml:space="preserve">Limited clinical interpretability evidence.</w:t>
      </w:r>
      <w:r>
        <w:rPr>
          <w:b w:val="false"/>
          <w:bCs w:val="false"/>
        </w:rPr>
        <w:t xml:space="preserve"> Studies that do apply Grad-CAM rarely evaluate whether the highlighted regions correspond to clinically meaningful structures. Providing visual evidence that the model's attention aligns with the tumour region is essential for building clinical trust.</w:t>
      </w:r>
    </w:p>
    <w:p>
      <w:pPr>
        <w:spacing w:after="100" w:before="100"/>
        <w:jc w:val="both"/>
      </w:pPr>
      <w:r>
        <w:rPr>
          <w:b w:val="false"/>
          <w:bCs w:val="false"/>
        </w:rPr>
        <w:t xml:space="preserve">As stated in the proposal: </w:t>
      </w:r>
      <w:r>
        <w:rPr>
          <w:b w:val="false"/>
          <w:bCs w:val="false"/>
          <w:i/>
          <w:iCs/>
        </w:rPr>
        <w:t xml:space="preserve">"Although the current lung cancer detection models achieve outstanding accuracy using deep learning and transfer models, they lack integration methods, such as Grad-CAM, for providing clinical insights. Grad-CAM and similar XAI tools are often applied post-hoc rather than integrated within models design."</w:t>
      </w:r>
    </w:p>
    <w:p>
      <w:pPr>
        <w:spacing w:after="100" w:before="100"/>
        <w:jc w:val="both"/>
      </w:pPr>
      <w:r>
        <w:rPr>
          <w:b w:val="false"/>
          <w:bCs w:val="false"/>
        </w:rPr>
        <w:t xml:space="preserve">The present work directly addresses this gap by: (i) integrating Grad-CAM as a first-class component of the prediction pipeline; (ii) evaluating on two contrasting datasets to provide evidence of generalisation; and (iii) combining GAN augmentation, a stacked ensemble and integrated XAI within a single framework.</w:t>
      </w:r>
    </w:p>
    <w:p>
      <w:pPr>
        <w:pStyle w:val="Heading2"/>
      </w:pPr>
      <w:r>
        <w:rPr>
          <w:b w:val="false"/>
          <w:bCs w:val="false"/>
        </w:rPr>
        <w:t xml:space="preserve">2.13 Summary</w:t>
      </w:r>
    </w:p>
    <w:p>
      <w:pPr>
        <w:spacing w:after="100" w:before="100"/>
        <w:jc w:val="both"/>
      </w:pPr>
      <w:r>
        <w:rPr>
          <w:b w:val="false"/>
          <w:bCs w:val="false"/>
        </w:rPr>
        <w:t xml:space="preserve">This chapter has reviewed the clinical context of lung cancer detection, the evolution from traditional CAD to deep learning, and the specific techniques — CNN architectures, transfer learning, GAN augmentation, stacked ensemble learning and Grad-CAM explainability — that form the building blocks of the proposed system. The literature confirms that each of these components individually improves some aspect of detection performance, but that no existing work combines all of them in a unified, integrated and rigorously evaluated system. The following chapter describes in full detail how these components are brought together in the proposed methodology.</w:t>
      </w:r>
    </w:p>
    <w:p>
      <w:pPr>
        <w:spacing w:after="200" w:before="200"/>
      </w:pPr>
    </w:p>
    <w:p>
      <w:pPr>
        <w:pStyle w:val="Heading2"/>
      </w:pPr>
      <w:r>
        <w:rPr>
          <w:b w:val="false"/>
          <w:bCs w:val="false"/>
        </w:rPr>
        <w:t xml:space="preserve">References (Chapter 2)</w:t>
      </w:r>
    </w:p>
    <w:p>
      <w:pPr>
        <w:spacing w:after="100" w:before="100"/>
        <w:jc w:val="both"/>
      </w:pPr>
      <w:r>
        <w:rPr>
          <w:b w:val="false"/>
          <w:bCs w:val="false"/>
        </w:rPr>
        <w:t xml:space="preserve">[1] World Health Organization. (2024). </w:t>
      </w:r>
      <w:r>
        <w:rPr>
          <w:b w:val="false"/>
          <w:bCs w:val="false"/>
          <w:i/>
          <w:iCs/>
        </w:rPr>
        <w:t xml:space="preserve">Cancer fact sheet</w:t>
      </w:r>
      <w:r>
        <w:rPr>
          <w:b w:val="false"/>
          <w:bCs w:val="false"/>
        </w:rPr>
        <w:t xml:space="preserve">. World Health Organization.</w:t>
      </w:r>
    </w:p>
    <w:p>
      <w:pPr>
        <w:spacing w:after="100" w:before="100"/>
        <w:jc w:val="both"/>
      </w:pPr>
      <w:r>
        <w:rPr>
          <w:b w:val="false"/>
          <w:bCs w:val="false"/>
        </w:rPr>
        <w:t xml:space="preserve">[2] Simonyan, K., &amp; Zisserman, A. (2014). Very deep convolutional networks for large-scale image recognition. </w:t>
      </w:r>
      <w:r>
        <w:rPr>
          <w:b w:val="false"/>
          <w:bCs w:val="false"/>
          <w:i/>
          <w:iCs/>
        </w:rPr>
        <w:t xml:space="preserve">arXiv preprint arXiv:1409.1556</w:t>
      </w:r>
      <w:r>
        <w:rPr>
          <w:b w:val="false"/>
          <w:bCs w:val="false"/>
        </w:rPr>
        <w:t xml:space="preserve">.</w:t>
      </w:r>
    </w:p>
    <w:p>
      <w:pPr>
        <w:spacing w:after="100" w:before="100"/>
        <w:jc w:val="both"/>
      </w:pPr>
      <w:r>
        <w:rPr>
          <w:b w:val="false"/>
          <w:bCs w:val="false"/>
        </w:rPr>
        <w:t xml:space="preserve">[3] He, K., Zhang, X., Ren, S., &amp; Sun, J. (2016). Deep residual learning for image recognition. </w:t>
      </w:r>
      <w:r>
        <w:rPr>
          <w:b w:val="false"/>
          <w:bCs w:val="false"/>
          <w:i/>
          <w:iCs/>
        </w:rPr>
        <w:t xml:space="preserve">Proceedings of the IEEE Conference on Computer Vision and Pattern Recognition (CVPR)</w:t>
      </w:r>
      <w:r>
        <w:rPr>
          <w:b w:val="false"/>
          <w:bCs w:val="false"/>
        </w:rPr>
        <w:t xml:space="preserve">, 770–778.</w:t>
      </w:r>
    </w:p>
    <w:p>
      <w:pPr>
        <w:spacing w:after="100" w:before="100"/>
        <w:jc w:val="both"/>
      </w:pPr>
      <w:r>
        <w:rPr>
          <w:b w:val="false"/>
          <w:bCs w:val="false"/>
        </w:rPr>
        <w:t xml:space="preserve">[4] Huang, G., Liu, Z., Van der Maaten, L., &amp; Weinberger, K. Q. (2017). Densely connected convolutional networks. </w:t>
      </w:r>
      <w:r>
        <w:rPr>
          <w:b w:val="false"/>
          <w:bCs w:val="false"/>
          <w:i/>
          <w:iCs/>
        </w:rPr>
        <w:t xml:space="preserve">Proceedings of the IEEE Conference on Computer Vision and Pattern Recognition (CVPR)</w:t>
      </w:r>
      <w:r>
        <w:rPr>
          <w:b w:val="false"/>
          <w:bCs w:val="false"/>
        </w:rPr>
        <w:t xml:space="preserve">, 4700–4708.</w:t>
      </w:r>
    </w:p>
    <w:p>
      <w:pPr>
        <w:spacing w:after="100" w:before="100"/>
        <w:jc w:val="both"/>
      </w:pPr>
      <w:r>
        <w:rPr>
          <w:b w:val="false"/>
          <w:bCs w:val="false"/>
        </w:rPr>
        <w:t xml:space="preserve">[5] Tan, M., &amp; Le, Q. (2019). EfficientNet: Rethinking model scaling for convolutional neural networks. </w:t>
      </w:r>
      <w:r>
        <w:rPr>
          <w:b w:val="false"/>
          <w:bCs w:val="false"/>
          <w:i/>
          <w:iCs/>
        </w:rPr>
        <w:t xml:space="preserve">Proceedings of the 36th International Conference on Machine Learning (ICML)</w:t>
      </w:r>
      <w:r>
        <w:rPr>
          <w:b w:val="false"/>
          <w:bCs w:val="false"/>
        </w:rPr>
        <w:t xml:space="preserve">, 6105–6114.</w:t>
      </w:r>
    </w:p>
    <w:p>
      <w:pPr>
        <w:spacing w:after="100" w:before="100"/>
        <w:jc w:val="both"/>
      </w:pPr>
      <w:r>
        <w:rPr>
          <w:b w:val="false"/>
          <w:bCs w:val="false"/>
        </w:rPr>
        <w:t xml:space="preserve">[6] Goodfellow, I., Pouget-Abadie, J., Mirza, M., Xu, B., Warde-Farley, D., Ozair, S., Courville, A., &amp; Bengio, Y. (2014). Generative adversarial nets. </w:t>
      </w:r>
      <w:r>
        <w:rPr>
          <w:b w:val="false"/>
          <w:bCs w:val="false"/>
          <w:i/>
          <w:iCs/>
        </w:rPr>
        <w:t xml:space="preserve">Advances in Neural Information Processing Systems (NeurIPS)</w:t>
      </w:r>
      <w:r>
        <w:rPr>
          <w:b w:val="false"/>
          <w:bCs w:val="false"/>
        </w:rPr>
        <w:t xml:space="preserve">, 27, 2672–2680.</w:t>
      </w:r>
    </w:p>
    <w:p>
      <w:pPr>
        <w:spacing w:after="100" w:before="100"/>
        <w:jc w:val="both"/>
      </w:pPr>
      <w:r>
        <w:rPr>
          <w:b w:val="false"/>
          <w:bCs w:val="false"/>
        </w:rPr>
        <w:t xml:space="preserve">[7] Selvaraju, R. R., Cogswell, M., Das, A., Vedantam, R., Parikh, D., &amp; Batra, D. (2017). Grad-CAM: Visual explanations from deep networks via gradient-based localization. </w:t>
      </w:r>
      <w:r>
        <w:rPr>
          <w:b w:val="false"/>
          <w:bCs w:val="false"/>
          <w:i/>
          <w:iCs/>
        </w:rPr>
        <w:t xml:space="preserve">Proceedings of the IEEE International Conference on Computer Vision (ICCV)</w:t>
      </w:r>
      <w:r>
        <w:rPr>
          <w:b w:val="false"/>
          <w:bCs w:val="false"/>
        </w:rPr>
        <w:t xml:space="preserve">, 618–626.</w:t>
      </w:r>
    </w:p>
    <w:p>
      <w:pPr>
        <w:spacing w:after="100" w:before="100"/>
        <w:jc w:val="both"/>
      </w:pPr>
      <w:r>
        <w:rPr>
          <w:b w:val="false"/>
          <w:bCs w:val="false"/>
        </w:rPr>
        <w:t xml:space="preserve">[8] Armato, S. G., McLennan, G., Bidaut, L., McNitt-Gray, M. F., Meyer, C. R., Reeves, A. P., ... &amp; Clarke, L. P. (2011). The Lung Image Database Consortium (LIDC) and Image Database Resource Initiative (IDRI): A completed reference database of lung nodules on CT scans. </w:t>
      </w:r>
      <w:r>
        <w:rPr>
          <w:b w:val="false"/>
          <w:bCs w:val="false"/>
          <w:i/>
          <w:iCs/>
        </w:rPr>
        <w:t xml:space="preserve">Medical Physics</w:t>
      </w:r>
      <w:r>
        <w:rPr>
          <w:b w:val="false"/>
          <w:bCs w:val="false"/>
        </w:rPr>
        <w:t xml:space="preserve">, 38(2), 915–931.</w:t>
      </w:r>
    </w:p>
    <w:p>
      <w:pPr>
        <w:spacing w:after="100" w:before="100"/>
        <w:jc w:val="both"/>
      </w:pPr>
      <w:r>
        <w:rPr>
          <w:b w:val="false"/>
          <w:bCs w:val="false"/>
        </w:rPr>
        <w:t xml:space="preserve">[9] Rana, D. J., &amp; Rana, K. (2025). SEMLCC: A stacked ensemble model with transfer learning for lung cancer classification. </w:t>
      </w:r>
      <w:r>
        <w:rPr>
          <w:b w:val="false"/>
          <w:bCs w:val="false"/>
          <w:i/>
          <w:iCs/>
        </w:rPr>
        <w:t xml:space="preserve">Cancer Oncology</w:t>
      </w:r>
      <w:r>
        <w:rPr>
          <w:b w:val="false"/>
          <w:bCs w:val="false"/>
        </w:rPr>
        <w:t xml:space="preserve">. Taylor &amp; Francis Online.</w:t>
      </w:r>
    </w:p>
    <w:p>
      <w:pPr>
        <w:spacing w:after="100" w:before="100"/>
        <w:jc w:val="both"/>
      </w:pPr>
      <w:r>
        <w:rPr>
          <w:b w:val="false"/>
          <w:bCs w:val="false"/>
        </w:rPr>
        <w:t xml:space="preserve">[10] Noman, M., et al. (2025). LungCT-NET: Automated lung nodule detection using transfer learning and explainability. </w:t>
      </w:r>
      <w:r>
        <w:rPr>
          <w:b w:val="false"/>
          <w:bCs w:val="false"/>
          <w:i/>
          <w:iCs/>
        </w:rPr>
        <w:t xml:space="preserve">Procedia Computer Science</w:t>
      </w:r>
      <w:r>
        <w:rPr>
          <w:b w:val="false"/>
          <w:bCs w:val="false"/>
        </w:rPr>
        <w:t xml:space="preserve">.</w:t>
      </w:r>
    </w:p>
    <w:p>
      <w:pPr>
        <w:spacing w:after="100" w:before="100"/>
        <w:jc w:val="both"/>
      </w:pPr>
      <w:r>
        <w:rPr>
          <w:b w:val="false"/>
          <w:bCs w:val="false"/>
        </w:rPr>
        <w:t xml:space="preserve">[11] Klangburanawat, et al. (2024). Benchmarking transfer learning for lung cancer classification. </w:t>
      </w:r>
      <w:r>
        <w:rPr>
          <w:b w:val="false"/>
          <w:bCs w:val="false"/>
          <w:i/>
          <w:iCs/>
        </w:rPr>
        <w:t xml:space="preserve">Biomedical Signal Processing and Control</w:t>
      </w:r>
      <w:r>
        <w:rPr>
          <w:b w:val="false"/>
          <w:bCs w:val="false"/>
        </w:rPr>
        <w:t xml:space="preserve">.</w:t>
      </w:r>
    </w:p>
    <w:p>
      <w:pPr>
        <w:spacing w:after="100" w:before="100"/>
        <w:jc w:val="both"/>
      </w:pPr>
      <w:r>
        <w:rPr>
          <w:b w:val="false"/>
          <w:bCs w:val="false"/>
        </w:rPr>
        <w:t xml:space="preserve">[12] Jang, et al. (2025). GAN-based data synthesis for improved lung cancer classification. Taylor &amp; Francis Online.</w:t>
      </w:r>
    </w:p>
    <w:p>
      <w:pPr>
        <w:spacing w:after="100" w:before="100"/>
        <w:jc w:val="both"/>
      </w:pPr>
      <w:r>
        <w:rPr>
          <w:b w:val="false"/>
          <w:bCs w:val="false"/>
        </w:rPr>
        <w:t xml:space="preserve">[13] Kumaran, R., et al. (2024). Explainable ensemble deep learning for lung cancer CT classification. </w:t>
      </w:r>
      <w:r>
        <w:rPr>
          <w:b w:val="false"/>
          <w:bCs w:val="false"/>
          <w:i/>
          <w:iCs/>
        </w:rPr>
        <w:t xml:space="preserve">arXiv Preprint</w:t>
      </w:r>
      <w:r>
        <w:rPr>
          <w:b w:val="false"/>
          <w:bCs w:val="false"/>
        </w:rPr>
        <w:t xml:space="preserve">.</w:t>
      </w:r>
    </w:p>
    <w:p>
      <w:pPr>
        <w:spacing w:after="100" w:before="100"/>
        <w:jc w:val="both"/>
      </w:pPr>
      <w:r>
        <w:rPr>
          <w:b w:val="false"/>
          <w:bCs w:val="false"/>
        </w:rPr>
        <w:t xml:space="preserve">[14] Vanillis, M., et al. (2024). VER-Net: Stacked transfer learning model for multi-cancer diagnosis. </w:t>
      </w:r>
      <w:r>
        <w:rPr>
          <w:b w:val="false"/>
          <w:bCs w:val="false"/>
          <w:i/>
          <w:iCs/>
        </w:rPr>
        <w:t xml:space="preserve">BioMed Central</w:t>
      </w:r>
      <w:r>
        <w:rPr>
          <w:b w:val="false"/>
          <w:bCs w:val="false"/>
        </w:rPr>
        <w:t xml:space="preserve">.</w:t>
      </w:r>
    </w:p>
    <w:p>
      <w:pPr>
        <w:spacing w:after="100" w:before="100"/>
        <w:jc w:val="both"/>
      </w:pPr>
      <w:r>
        <w:rPr>
          <w:b w:val="false"/>
          <w:bCs w:val="false"/>
        </w:rPr>
        <w:t xml:space="preserve">[15] Verramat, R., et al. (2024). SICEXes: A hybrid explainable AI framework with attention for CT image classification. </w:t>
      </w:r>
      <w:r>
        <w:rPr>
          <w:b w:val="false"/>
          <w:bCs w:val="false"/>
          <w:i/>
          <w:iCs/>
        </w:rPr>
        <w:t xml:space="preserve">arXiv Preprint</w:t>
      </w:r>
      <w:r>
        <w:rPr>
          <w:b w:val="false"/>
          <w:bCs w:val="false"/>
        </w:rPr>
        <w:t xml:space="preserve">.</w:t>
      </w:r>
    </w:p>
    <w:p>
      <w:pPr>
        <w:spacing w:after="100" w:before="100"/>
        <w:jc w:val="both"/>
      </w:pPr>
      <w:r>
        <w:rPr>
          <w:b w:val="false"/>
          <w:bCs w:val="false"/>
        </w:rPr>
        <w:t xml:space="preserve">[16] Sabu, M., &amp; Prakash, D. (2025). SMLCC: Multi-attention stacked networks for lung cancer classification. </w:t>
      </w:r>
      <w:r>
        <w:rPr>
          <w:b w:val="false"/>
          <w:bCs w:val="false"/>
          <w:i/>
          <w:iCs/>
        </w:rPr>
        <w:t xml:space="preserve">arXiv Preprint</w:t>
      </w:r>
      <w:r>
        <w:rPr>
          <w:b w:val="false"/>
          <w:bCs w:val="false"/>
        </w:rPr>
        <w:t xml:space="preserve">.</w:t>
      </w:r>
    </w:p>
    <w:p>
      <w:pPr>
        <w:spacing w:after="100" w:before="100"/>
        <w:jc w:val="both"/>
      </w:pPr>
      <w:r>
        <w:rPr>
          <w:b w:val="false"/>
          <w:bCs w:val="false"/>
        </w:rPr>
        <w:t xml:space="preserve">[17] Hamoud, et al. (2024). Classical CNN with explainable deep learning for medical image analysis. </w:t>
      </w:r>
      <w:r>
        <w:rPr>
          <w:b w:val="false"/>
          <w:bCs w:val="false"/>
          <w:i/>
          <w:iCs/>
        </w:rPr>
        <w:t xml:space="preserve">BioMed Central</w:t>
      </w:r>
      <w:r>
        <w:rPr>
          <w:b w:val="false"/>
          <w:bCs w:val="false"/>
        </w:rPr>
        <w:t xml:space="preserve">.</w:t>
      </w:r>
    </w:p>
    <w:p>
      <w:pPr>
        <w:spacing w:after="100" w:before="100"/>
        <w:jc w:val="both"/>
      </w:pPr>
      <w:r>
        <w:rPr>
          <w:b w:val="false"/>
          <w:bCs w:val="false"/>
        </w:rPr>
        <w:t xml:space="preserve">[18] Elshazly, D., &amp; Aliyn, A. (2019). A comprehensive analysis of SMOTE for handling class imbalance in biomedical data. </w:t>
      </w:r>
      <w:r>
        <w:rPr>
          <w:b w:val="false"/>
          <w:bCs w:val="false"/>
          <w:i/>
          <w:iCs/>
        </w:rPr>
        <w:t xml:space="preserve">Biomedical Signal Processing and Control</w:t>
      </w:r>
      <w:r>
        <w:rPr>
          <w:b w:val="false"/>
          <w:bCs w:val="false"/>
        </w:rPr>
        <w:t xml:space="preserve">.</w:t>
      </w:r>
    </w:p>
    <w:p>
      <w:pPr>
        <w:spacing w:after="100" w:before="100"/>
        <w:jc w:val="both"/>
      </w:pPr>
      <w:r>
        <w:rPr>
          <w:b w:val="false"/>
          <w:bCs w:val="false"/>
        </w:rPr>
        <w:t xml:space="preserve">[19] Mendez, P., et al. (2021). Enhanced deep feature extraction with Grad-CAM for lung nodule detection. </w:t>
      </w:r>
      <w:r>
        <w:rPr>
          <w:b w:val="false"/>
          <w:bCs w:val="false"/>
          <w:i/>
          <w:iCs/>
        </w:rPr>
        <w:t xml:space="preserve">BioMed Central</w:t>
      </w:r>
      <w:r>
        <w:rPr>
          <w:b w:val="false"/>
          <w:bCs w:val="false"/>
        </w:rPr>
        <w:t xml:space="preserve">. </w:t>
      </w:r>
      <w:r>
        <w:rPr>
          <w:b w:val="false"/>
          <w:bCs w:val="false"/>
          <w:i/>
          <w:iCs/>
        </w:rPr>
        <w:t xml:space="preserve">(See also: Mendez et al. (2024). Cycle-GAN for CT image synthesis. ScienceDirect.)</w:t>
      </w:r>
    </w:p>
    <w:p>
      <w:pPr>
        <w:spacing w:after="100" w:before="100"/>
        <w:jc w:val="both"/>
      </w:pPr>
      <w:r>
        <w:rPr>
          <w:b w:val="false"/>
          <w:bCs w:val="false"/>
        </w:rPr>
        <w:t xml:space="preserve">[20] Oncu, et al. (2025). Multimodal deep learning: Integration of CT images and clinical data for lung cancer diagnosis. </w:t>
      </w:r>
      <w:r>
        <w:rPr>
          <w:b w:val="false"/>
          <w:bCs w:val="false"/>
          <w:i/>
          <w:iCs/>
        </w:rPr>
        <w:t xml:space="preserve">arXiv Preprint</w:t>
      </w:r>
      <w:r>
        <w:rPr>
          <w:b w:val="false"/>
          <w:bCs w:val="false"/>
        </w:rPr>
        <w:t xml:space="preserve">.</w:t>
      </w:r>
    </w:p>
    <w:p>
      <w:r>
        <w:br w:type="page"/>
      </w:r>
    </w:p>
    <w:p>
      <w:pPr>
        <w:pStyle w:val="Heading1"/>
      </w:pPr>
      <w:r>
        <w:rPr>
          <w:b w:val="false"/>
          <w:bCs w:val="false"/>
        </w:rPr>
        <w:t xml:space="preserve">CHAPTER 3</w:t>
      </w:r>
    </w:p>
    <w:p>
      <w:pPr>
        <w:pStyle w:val="Heading1"/>
      </w:pPr>
      <w:r>
        <w:rPr>
          <w:b w:val="false"/>
          <w:bCs w:val="false"/>
        </w:rPr>
        <w:t xml:space="preserve">MATERIALS AND METHODS</w:t>
      </w:r>
    </w:p>
    <w:p>
      <w:pPr>
        <w:pStyle w:val="Heading2"/>
      </w:pPr>
      <w:r>
        <w:rPr>
          <w:b w:val="false"/>
          <w:bCs w:val="false"/>
        </w:rPr>
        <w:t xml:space="preserve">3.1 Overview of the Proposed Methodology</w:t>
      </w:r>
    </w:p>
    <w:p>
      <w:pPr>
        <w:spacing w:after="100" w:before="100"/>
        <w:jc w:val="both"/>
      </w:pPr>
      <w:r>
        <w:rPr>
          <w:b w:val="false"/>
          <w:bCs w:val="false"/>
        </w:rPr>
        <w:t xml:space="preserve">The proposed system for lung cancer detection is structured as a four-phase pipeline, as illustrated in Figure 3.1. The phases are executed sequentially, and each produces outputs that feed directly into the next.</w:t>
      </w:r>
    </w:p>
    <w:p>
      <w:pPr>
        <w:pStyle w:val="ListParagraph"/>
        <w:numPr>
          <w:ilvl w:val="0"/>
          <w:numId w:val="3"/>
        </w:numPr>
        <w:spacing w:after="60" w:before="60"/>
      </w:pPr>
      <w:r>
        <w:rPr>
          <w:b/>
          <w:bCs/>
        </w:rPr>
        <w:t xml:space="preserve">Phase 1 — Data Acquisition and Preprocessing.</w:t>
      </w:r>
      <w:r>
        <w:rPr>
          <w:b w:val="false"/>
          <w:bCs w:val="false"/>
        </w:rPr>
        <w:t xml:space="preserve"> Raw CT images are acquired from two benchmark datasets, cleaned, windowed (for DICOM data), resized and normalised into a uniform format ready for training.</w:t>
      </w:r>
    </w:p>
    <w:p>
      <w:pPr>
        <w:pStyle w:val="ListParagraph"/>
        <w:numPr>
          <w:ilvl w:val="0"/>
          <w:numId w:val="3"/>
        </w:numPr>
        <w:spacing w:after="60" w:before="60"/>
      </w:pPr>
      <w:r>
        <w:rPr>
          <w:b/>
          <w:bCs/>
        </w:rPr>
        <w:t xml:space="preserve">Phase 2 — Transfer Learning and Feature Extraction.</w:t>
      </w:r>
      <w:r>
        <w:rPr>
          <w:b w:val="false"/>
          <w:bCs w:val="false"/>
        </w:rPr>
        <w:t xml:space="preserve"> Three pre-trained CNN architectures — EfficientNet-B0, DenseNet-121 and ResNet-50 — are fine-tuned on the preprocessed images using a two-phase transfer learning strategy to extract discriminative features for binary cancer classification.</w:t>
      </w:r>
    </w:p>
    <w:p>
      <w:pPr>
        <w:pStyle w:val="ListParagraph"/>
        <w:numPr>
          <w:ilvl w:val="0"/>
          <w:numId w:val="3"/>
        </w:numPr>
        <w:spacing w:after="60" w:before="60"/>
      </w:pPr>
      <w:r>
        <w:rPr>
          <w:b/>
          <w:bCs/>
        </w:rPr>
        <w:t xml:space="preserve">Phase 3 — Stacked Ensemble Model Development.</w:t>
      </w:r>
      <w:r>
        <w:rPr>
          <w:b w:val="false"/>
          <w:bCs w:val="false"/>
        </w:rPr>
        <w:t xml:space="preserve"> The probability outputs of the three base models are used as meta-features to train an XGBoost meta-learner, combining the predictions of all three architectures into a single, more robust final prediction.</w:t>
      </w:r>
    </w:p>
    <w:p>
      <w:pPr>
        <w:pStyle w:val="ListParagraph"/>
        <w:numPr>
          <w:ilvl w:val="0"/>
          <w:numId w:val="3"/>
        </w:numPr>
        <w:spacing w:after="60" w:before="60"/>
      </w:pPr>
      <w:r>
        <w:rPr>
          <w:b/>
          <w:bCs/>
        </w:rPr>
        <w:t xml:space="preserve">Phase 4 — Explainable AI (XAI) with Grad-CAM Visualisation.</w:t>
      </w:r>
      <w:r>
        <w:rPr>
          <w:b w:val="false"/>
          <w:bCs w:val="false"/>
        </w:rPr>
        <w:t xml:space="preserve"> Gradient-weighted Class Activation Mapping (Grad-CAM) is applied to the best-performing base model for each input image to produce a visual heatmap that highlights the CT regions most responsible for the prediction, providing clinically interpretable evidence alongside the classification output.</w:t>
      </w:r>
    </w:p>
    <w:p>
      <w:pPr>
        <w:spacing w:after="100" w:before="100"/>
        <w:jc w:val="both"/>
      </w:pPr>
      <w:r>
        <w:rPr>
          <w:b w:val="false"/>
          <w:bCs w:val="false"/>
        </w:rPr>
        <w:t xml:space="preserve">Throughout all phases, class imbalance is addressed by integrating a Conditional Generative Adversarial Network (GAN) that generates synthetic minority-class images during the data preparation stage. The complete pipeline is then deployed as an interactive web application for demonstration and real-time inference.</w:t>
      </w:r>
    </w:p>
    <w:p>
      <w:pPr>
        <w:spacing w:after="200" w:before="200"/>
      </w:pPr>
    </w:p>
    <w:p>
      <w:pPr>
        <w:pStyle w:val="Heading2"/>
      </w:pPr>
      <w:r>
        <w:rPr>
          <w:b w:val="false"/>
          <w:bCs w:val="false"/>
        </w:rPr>
        <w:t xml:space="preserve">3.2 Datasets</w:t>
      </w:r>
    </w:p>
    <w:p>
      <w:pPr>
        <w:spacing w:after="100" w:before="100"/>
        <w:jc w:val="both"/>
      </w:pPr>
      <w:r>
        <w:rPr>
          <w:b w:val="false"/>
          <w:bCs w:val="false"/>
        </w:rPr>
        <w:t xml:space="preserve">Two publicly available datasets are used to train, validate and test the proposed system. They differ substantially in their image type, annotation style, size and institutional origin, making the combination an effective test of both raw performance and cross-dataset generalisation.</w:t>
      </w:r>
    </w:p>
    <w:p>
      <w:pPr>
        <w:pStyle w:val="Heading3"/>
      </w:pPr>
      <w:r>
        <w:rPr>
          <w:b w:val="false"/>
          <w:bCs w:val="false"/>
        </w:rPr>
        <w:t xml:space="preserve">3.2.1 IQ-OTH/NCCD Dataset</w:t>
      </w:r>
    </w:p>
    <w:p>
      <w:pPr>
        <w:spacing w:after="100" w:before="100"/>
        <w:jc w:val="both"/>
      </w:pPr>
      <w:r>
        <w:rPr>
          <w:b w:val="false"/>
          <w:bCs w:val="false"/>
        </w:rPr>
        <w:t xml:space="preserve">The </w:t>
      </w:r>
      <w:r>
        <w:rPr>
          <w:b/>
          <w:bCs/>
        </w:rPr>
        <w:t xml:space="preserve">IQ-OTH/NCCD</w:t>
      </w:r>
      <w:r>
        <w:rPr>
          <w:b w:val="false"/>
          <w:bCs w:val="false"/>
        </w:rPr>
        <w:t xml:space="preserve"> (Iraq Oncology Teaching Hospital / National Centre for Cancer Diseases) dataset is a publicly available collection of lung CT images gathered from patients attending oncology centres in Iraq. The dataset is provided as pre-processed PNG images, organised into two top-level folders corresponding to the two classes: </w:t>
      </w:r>
      <w:r>
        <w:rPr>
          <w:b w:val="false"/>
          <w:bCs w:val="false"/>
          <w:i/>
          <w:iCs/>
        </w:rPr>
        <w:t xml:space="preserve">Cancer</w:t>
      </w:r>
      <w:r>
        <w:rPr>
          <w:b w:val="false"/>
          <w:bCs w:val="false"/>
        </w:rPr>
        <w:t xml:space="preserve"> (malignant) and </w:t>
      </w:r>
      <w:r>
        <w:rPr>
          <w:b w:val="false"/>
          <w:bCs w:val="false"/>
          <w:i/>
          <w:iCs/>
        </w:rPr>
        <w:t xml:space="preserve">No Cancer</w:t>
      </w:r>
      <w:r>
        <w:rPr>
          <w:b w:val="false"/>
          <w:bCs w:val="false"/>
        </w:rPr>
        <w:t xml:space="preserve"> (benign/normal). Labels are assigned at the patient or folder level, making the dataset straightforward to load and use in a supervised classification pipeline.</w:t>
      </w:r>
    </w:p>
    <w:p>
      <w:pPr>
        <w:spacing w:after="100" w:before="100"/>
        <w:jc w:val="both"/>
      </w:pPr>
      <w:r>
        <w:rPr>
          <w:b w:val="false"/>
          <w:bCs w:val="false"/>
        </w:rPr>
        <w:t xml:space="preserve">The IQ-OTH/NCCD dataset provides a clean, well-structured benchmark: images are already windowed, converted to standard format and free from the variability introduced by multi-scanner, multi-institution acquisition. It has been widely used in published studies of lung cancer classification [9, 10], and prior work has reported classification accuracies in the range of 95–100% on this dataset, indicating that it is learnable for modern deep learning architectures.</w:t>
      </w:r>
    </w:p>
    <w:p>
      <w:pPr>
        <w:spacing w:after="100" w:before="100"/>
        <w:jc w:val="both"/>
      </w:pPr>
      <w:r>
        <w:rPr>
          <w:b w:val="false"/>
          <w:bCs w:val="false"/>
        </w:rPr>
        <w:t xml:space="preserve">The class distribution used in this work, after the train/validation/test split described in Section 3.5, is shown in Table 3.1. Synthetic images generated by the Conditional GAN (Section 3.4.2) were added to the training split only; the validation and test sets contain exclusively real images to ensure unbiased evaluation.</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Split</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No Cancer (Benign)</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Cancer (Malignant)</w:t>
            </w:r>
          </w:p>
        </w:tc>
        <w:tc>
          <w:tcPr>
            <w:tcW w:type="dxa" w:w="225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Total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 (before GAN)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375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392</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767</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GAN synthetic added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67</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 (after GAN)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392</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834</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Validation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84</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164</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85</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166</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Total (real images)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536</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561</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1,097</w:t>
            </w:r>
          </w:p>
        </w:tc>
      </w:tr>
    </w:tbl>
    <w:p>
      <w:pPr>
        <w:spacing w:after="160"/>
      </w:pPr>
    </w:p>
    <w:p>
      <w:pPr>
        <w:pStyle w:val="Heading3"/>
      </w:pPr>
      <w:r>
        <w:rPr>
          <w:b w:val="false"/>
          <w:bCs w:val="false"/>
        </w:rPr>
        <w:t xml:space="preserve">3.2.2 LIDC-IDRI Dataset</w:t>
      </w:r>
    </w:p>
    <w:p>
      <w:pPr>
        <w:spacing w:after="100" w:before="100"/>
        <w:jc w:val="both"/>
      </w:pPr>
      <w:r>
        <w:rPr>
          <w:b w:val="false"/>
          <w:bCs w:val="false"/>
        </w:rPr>
        <w:t xml:space="preserve">The </w:t>
      </w:r>
      <w:r>
        <w:rPr>
          <w:b/>
          <w:bCs/>
        </w:rPr>
        <w:t xml:space="preserve">LIDC-IDRI</w:t>
      </w:r>
      <w:r>
        <w:rPr>
          <w:b w:val="false"/>
          <w:bCs w:val="false"/>
        </w:rPr>
        <w:t xml:space="preserve"> (Lung Image Database Consortium – Image Database Resource Initiative) dataset [8] is a large-scale, multi-institutional collection of thoracic CT scans accompanied by lesion annotations created by up to four experienced thoracic radiologists. The full dataset contains 1,018 cases from seven academic medical centres in the United States. For this study, 200 cases (LIDC-IDRI-0001 to LIDC-IDRI-0200) are used, with each case contributing 10 CT slices extracted from the middle 60% of the lung volume — a region most likely to contain clinically relevant nodules — yielding a total of approximately 2,000 slices per class before splitting.</w:t>
      </w:r>
    </w:p>
    <w:p>
      <w:pPr>
        <w:spacing w:after="100" w:before="100"/>
        <w:jc w:val="both"/>
      </w:pPr>
      <w:r>
        <w:rPr>
          <w:b w:val="false"/>
          <w:bCs w:val="false"/>
        </w:rPr>
        <w:t xml:space="preserve">Unlike the IQ-OTH/NCCD dataset, LIDC-IDRI images are stored in </w:t>
      </w:r>
      <w:r>
        <w:rPr>
          <w:b/>
          <w:bCs/>
        </w:rPr>
        <w:t xml:space="preserve">DICOM</w:t>
      </w:r>
      <w:r>
        <w:rPr>
          <w:b w:val="false"/>
          <w:bCs w:val="false"/>
        </w:rPr>
        <w:t xml:space="preserve"> format, encoding pixel intensities in Hounsfield Units (HU). Each DICOM file includes metadata fields for </w:t>
      </w:r>
      <w:r>
        <w:rPr>
          <w:rFonts w:ascii="Courier New" w:cs="Courier New" w:eastAsia="Courier New" w:hAnsi="Courier New"/>
          <w:sz w:val="20"/>
          <w:szCs w:val="20"/>
        </w:rPr>
        <w:t xml:space="preserve">RescaleSlope</w:t>
      </w:r>
      <w:r>
        <w:rPr>
          <w:b w:val="false"/>
          <w:bCs w:val="false"/>
        </w:rPr>
        <w:t xml:space="preserve"> and </w:t>
      </w:r>
      <w:r>
        <w:rPr>
          <w:rFonts w:ascii="Courier New" w:cs="Courier New" w:eastAsia="Courier New" w:hAnsi="Courier New"/>
          <w:sz w:val="20"/>
          <w:szCs w:val="20"/>
        </w:rPr>
        <w:t xml:space="preserve">RescaleIntercept</w:t>
      </w:r>
      <w:r>
        <w:rPr>
          <w:b w:val="false"/>
          <w:bCs w:val="false"/>
        </w:rPr>
        <w:t xml:space="preserve"> that must be applied to convert raw pixel values to calibrated HU values before windowing (Section 3.3.2). The annotations in LIDC-IDRI are provided as XML files; binary labels (cancer / no-cancer) are derived from the radiologist annotations according to the labelling convention of the dataset preparation script.</w:t>
      </w:r>
    </w:p>
    <w:p>
      <w:pPr>
        <w:spacing w:after="100" w:before="100"/>
        <w:jc w:val="both"/>
      </w:pPr>
      <w:r>
        <w:rPr>
          <w:b w:val="false"/>
          <w:bCs w:val="false"/>
        </w:rPr>
        <w:t xml:space="preserve">The multi-institutional origin of LIDC-IDRI introduces substantial variability in scanner make and model, acquisition protocol, slice thickness and nodule appearance, making it a significantly more challenging and clinically representative benchmark than IQ-OTH/NCCD. The class distribution after splitting is shown in Table 3.2.</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Split</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No Cancer</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Cancer</w:t>
            </w:r>
          </w:p>
        </w:tc>
        <w:tc>
          <w:tcPr>
            <w:tcW w:type="dxa" w:w="225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Total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Train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442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392</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834</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Validation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138</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138</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Total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766</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668</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1,434</w:t>
            </w:r>
          </w:p>
        </w:tc>
      </w:tr>
    </w:tbl>
    <w:p>
      <w:pPr>
        <w:spacing w:after="160"/>
      </w:pPr>
    </w:p>
    <w:p>
      <w:pPr>
        <w:spacing w:after="200" w:before="200"/>
      </w:pPr>
    </w:p>
    <w:p>
      <w:pPr>
        <w:pStyle w:val="Heading2"/>
      </w:pPr>
      <w:r>
        <w:rPr>
          <w:b w:val="false"/>
          <w:bCs w:val="false"/>
        </w:rPr>
        <w:t xml:space="preserve">3.3 Data Preprocessing</w:t>
      </w:r>
    </w:p>
    <w:p>
      <w:pPr>
        <w:spacing w:after="100" w:before="100"/>
        <w:jc w:val="both"/>
      </w:pPr>
      <w:r>
        <w:rPr>
          <w:b w:val="false"/>
          <w:bCs w:val="false"/>
        </w:rPr>
        <w:t xml:space="preserve">All images, regardless of source format, are passed through a uniform preprocessing pipeline before being used for training or inference. The pipeline is implemented in </w:t>
      </w:r>
      <w:r>
        <w:rPr>
          <w:rFonts w:ascii="Courier New" w:cs="Courier New" w:eastAsia="Courier New" w:hAnsi="Courier New"/>
          <w:sz w:val="20"/>
          <w:szCs w:val="20"/>
        </w:rPr>
        <w:t xml:space="preserve">src/preprocessing.py</w:t>
      </w:r>
      <w:r>
        <w:rPr>
          <w:b w:val="false"/>
          <w:bCs w:val="false"/>
        </w:rPr>
        <w:t xml:space="preserve">.</w:t>
      </w:r>
    </w:p>
    <w:p>
      <w:pPr>
        <w:pStyle w:val="Heading3"/>
      </w:pPr>
      <w:r>
        <w:rPr>
          <w:b w:val="false"/>
          <w:bCs w:val="false"/>
        </w:rPr>
        <w:t xml:space="preserve">3.3.1 Image Loading and Supported Formats</w:t>
      </w:r>
    </w:p>
    <w:p>
      <w:pPr>
        <w:spacing w:after="100" w:before="100"/>
        <w:jc w:val="both"/>
      </w:pPr>
      <w:r>
        <w:rPr>
          <w:b w:val="false"/>
          <w:bCs w:val="false"/>
        </w:rPr>
        <w:t xml:space="preserve">The system supports three input formats: </w:t>
      </w:r>
      <w:r>
        <w:rPr>
          <w:b/>
          <w:bCs/>
        </w:rPr>
        <w:t xml:space="preserve">PNG</w:t>
      </w:r>
      <w:r>
        <w:rPr>
          <w:b w:val="false"/>
          <w:bCs w:val="false"/>
        </w:rPr>
        <w:t xml:space="preserve">, </w:t>
      </w:r>
      <w:r>
        <w:rPr>
          <w:b/>
          <w:bCs/>
        </w:rPr>
        <w:t xml:space="preserve">JPEG</w:t>
      </w:r>
      <w:r>
        <w:rPr>
          <w:b w:val="false"/>
          <w:bCs w:val="false"/>
        </w:rPr>
        <w:t xml:space="preserve"> and </w:t>
      </w:r>
      <w:r>
        <w:rPr>
          <w:b/>
          <w:bCs/>
        </w:rPr>
        <w:t xml:space="preserve">DICOM</w:t>
      </w:r>
      <w:r>
        <w:rPr>
          <w:b w:val="false"/>
          <w:bCs w:val="false"/>
        </w:rPr>
        <w:t xml:space="preserve"> (</w:t>
      </w:r>
      <w:r>
        <w:rPr>
          <w:rFonts w:ascii="Courier New" w:cs="Courier New" w:eastAsia="Courier New" w:hAnsi="Courier New"/>
          <w:sz w:val="20"/>
          <w:szCs w:val="20"/>
        </w:rPr>
        <w:t xml:space="preserve">.dcm</w:t>
      </w:r>
      <w:r>
        <w:rPr>
          <w:b w:val="false"/>
          <w:bCs w:val="false"/>
        </w:rPr>
        <w:t xml:space="preserve">).</w:t>
      </w:r>
    </w:p>
    <w:p>
      <w:pPr>
        <w:pStyle w:val="ListParagraph"/>
        <w:numPr>
          <w:ilvl w:val="0"/>
          <w:numId w:val="3"/>
        </w:numPr>
        <w:spacing w:after="60" w:before="60"/>
      </w:pPr>
      <w:r>
        <w:rPr>
          <w:b/>
          <w:bCs/>
        </w:rPr>
        <w:t xml:space="preserve">PNG and JPEG</w:t>
      </w:r>
      <w:r>
        <w:rPr>
          <w:b w:val="false"/>
          <w:bCs w:val="false"/>
        </w:rPr>
        <w:t xml:space="preserve"> images are loaded using OpenCV, converted from BGR to RGB colour space, and normalised to the range [0, 1] by dividing pixel values by 255.</w:t>
      </w:r>
    </w:p>
    <w:p>
      <w:pPr>
        <w:pStyle w:val="ListParagraph"/>
        <w:numPr>
          <w:ilvl w:val="0"/>
          <w:numId w:val="3"/>
        </w:numPr>
        <w:spacing w:after="60" w:before="60"/>
      </w:pPr>
      <w:r>
        <w:rPr>
          <w:b/>
          <w:bCs/>
        </w:rPr>
        <w:t xml:space="preserve">DICOM</w:t>
      </w:r>
      <w:r>
        <w:rPr>
          <w:b w:val="false"/>
          <w:bCs w:val="false"/>
        </w:rPr>
        <w:t xml:space="preserve"> images require additional steps (described in Section 3.3.2) before they can be treated as standard image data.</w:t>
      </w:r>
    </w:p>
    <w:p>
      <w:pPr>
        <w:spacing w:after="100" w:before="100"/>
        <w:jc w:val="both"/>
      </w:pPr>
      <w:r>
        <w:rPr>
          <w:b w:val="false"/>
          <w:bCs w:val="false"/>
        </w:rPr>
        <w:t xml:space="preserve">After format-specific loading, all images are converted to a three-channel (RGB) representation. For DICOM images, which are inherently single-channel (greyscale), the windowed luminance channel is replicated across all three channels to produce a compatible three-channel array. This ensures that pre-trained ImageNet weights — which expect three-channel input — can be applied without architectural modification.</w:t>
      </w:r>
    </w:p>
    <w:p>
      <w:pPr>
        <w:pStyle w:val="Heading3"/>
      </w:pPr>
      <w:r>
        <w:rPr>
          <w:b w:val="false"/>
          <w:bCs w:val="false"/>
        </w:rPr>
        <w:t xml:space="preserve">3.3.2 HU Windowing for DICOM Slices</w:t>
      </w:r>
    </w:p>
    <w:p>
      <w:pPr>
        <w:spacing w:after="100" w:before="100"/>
        <w:jc w:val="both"/>
      </w:pPr>
      <w:r>
        <w:rPr>
          <w:b w:val="false"/>
          <w:bCs w:val="false"/>
        </w:rPr>
        <w:t xml:space="preserve">Raw DICOM pixel values are first converted to calibrated Hounsfield Units (HU) by applying the affine transformation:</w:t>
      </w:r>
    </w:p>
    <w:p>
      <w:pPr>
        <w:spacing w:after="0" w:before="0"/>
        <w:ind w:left="720"/>
      </w:pPr>
      <w:r>
        <w:rPr>
          <w:rFonts w:ascii="Courier New" w:cs="Courier New" w:eastAsia="Courier New" w:hAnsi="Courier New"/>
          <w:sz w:val="18"/>
          <w:szCs w:val="18"/>
        </w:rPr>
        <w:t xml:space="preserve">HU = pixel_value × RescaleSlope + RescaleIntercept</w:t>
      </w:r>
    </w:p>
    <w:p>
      <w:pPr>
        <w:spacing w:after="100" w:before="100"/>
        <w:jc w:val="both"/>
      </w:pPr>
      <w:r>
        <w:rPr>
          <w:b w:val="false"/>
          <w:bCs w:val="false"/>
        </w:rPr>
        <w:t xml:space="preserve">where </w:t>
      </w:r>
      <w:r>
        <w:rPr>
          <w:rFonts w:ascii="Courier New" w:cs="Courier New" w:eastAsia="Courier New" w:hAnsi="Courier New"/>
          <w:sz w:val="20"/>
          <w:szCs w:val="20"/>
        </w:rPr>
        <w:t xml:space="preserve">RescaleSlope</w:t>
      </w:r>
      <w:r>
        <w:rPr>
          <w:b w:val="false"/>
          <w:bCs w:val="false"/>
        </w:rPr>
        <w:t xml:space="preserve"> and </w:t>
      </w:r>
      <w:r>
        <w:rPr>
          <w:rFonts w:ascii="Courier New" w:cs="Courier New" w:eastAsia="Courier New" w:hAnsi="Courier New"/>
          <w:sz w:val="20"/>
          <w:szCs w:val="20"/>
        </w:rPr>
        <w:t xml:space="preserve">RescaleIntercept</w:t>
      </w:r>
      <w:r>
        <w:rPr>
          <w:b w:val="false"/>
          <w:bCs w:val="false"/>
        </w:rPr>
        <w:t xml:space="preserve"> are extracted from the DICOM metadata using the </w:t>
      </w:r>
      <w:r>
        <w:rPr>
          <w:rFonts w:ascii="Courier New" w:cs="Courier New" w:eastAsia="Courier New" w:hAnsi="Courier New"/>
          <w:sz w:val="20"/>
          <w:szCs w:val="20"/>
        </w:rPr>
        <w:t xml:space="preserve">pydicom</w:t>
      </w:r>
      <w:r>
        <w:rPr>
          <w:b w:val="false"/>
          <w:bCs w:val="false"/>
        </w:rPr>
        <w:t xml:space="preserve"> library. This calibration step ensures that pixel values are physically meaningful and comparable across different scanners and acquisition protocols.</w:t>
      </w:r>
    </w:p>
    <w:p>
      <w:pPr>
        <w:spacing w:after="100" w:before="100"/>
        <w:jc w:val="both"/>
      </w:pPr>
      <w:r>
        <w:rPr>
          <w:b w:val="false"/>
          <w:bCs w:val="false"/>
        </w:rPr>
        <w:t xml:space="preserve">A </w:t>
      </w:r>
      <w:r>
        <w:rPr>
          <w:b/>
          <w:bCs/>
        </w:rPr>
        <w:t xml:space="preserve">lung window</w:t>
      </w:r>
      <w:r>
        <w:rPr>
          <w:b w:val="false"/>
          <w:bCs w:val="false"/>
        </w:rPr>
        <w:t xml:space="preserve"> is then applied to isolate the relevant anatomical structures and suppress the background. The lung window is defined by:</w:t>
      </w:r>
    </w:p>
    <w:p>
      <w:pPr>
        <w:pStyle w:val="ListParagraph"/>
        <w:numPr>
          <w:ilvl w:val="0"/>
          <w:numId w:val="3"/>
        </w:numPr>
        <w:spacing w:after="60" w:before="60"/>
      </w:pPr>
      <w:r>
        <w:rPr>
          <w:b/>
          <w:bCs/>
        </w:rPr>
        <w:t xml:space="preserve">Window Centre (Level):</w:t>
      </w:r>
      <w:r>
        <w:rPr>
          <w:b w:val="false"/>
          <w:bCs w:val="false"/>
        </w:rPr>
        <w:t xml:space="preserve"> −600 HU</w:t>
      </w:r>
    </w:p>
    <w:p>
      <w:pPr>
        <w:pStyle w:val="ListParagraph"/>
        <w:numPr>
          <w:ilvl w:val="0"/>
          <w:numId w:val="3"/>
        </w:numPr>
        <w:spacing w:after="60" w:before="60"/>
      </w:pPr>
      <w:r>
        <w:rPr>
          <w:b/>
          <w:bCs/>
        </w:rPr>
        <w:t xml:space="preserve">Window Width:</w:t>
      </w:r>
      <w:r>
        <w:rPr>
          <w:b w:val="false"/>
          <w:bCs w:val="false"/>
        </w:rPr>
        <w:t xml:space="preserve"> 1500 HU</w:t>
      </w:r>
    </w:p>
    <w:p>
      <w:pPr>
        <w:spacing w:after="100" w:before="100"/>
        <w:jc w:val="both"/>
      </w:pPr>
      <w:r>
        <w:rPr>
          <w:b w:val="false"/>
          <w:bCs w:val="false"/>
        </w:rPr>
        <w:t xml:space="preserve">This corresponds to a display range of approximately −1350 HU (air) to +150 HU (soft tissue), encompassing the full range of lung parenchyma while suppressing bone and other high-density structures. Pixel values outside this range are clipped, and the resulting values are linearly rescaled to [0, 1].</w:t>
      </w:r>
    </w:p>
    <w:p>
      <w:pPr>
        <w:pStyle w:val="Heading3"/>
      </w:pPr>
      <w:r>
        <w:rPr>
          <w:b w:val="false"/>
          <w:bCs w:val="false"/>
        </w:rPr>
        <w:t xml:space="preserve">3.3.3 Resizing and Normalisation</w:t>
      </w:r>
    </w:p>
    <w:p>
      <w:pPr>
        <w:spacing w:after="100" w:before="100"/>
        <w:jc w:val="both"/>
      </w:pPr>
      <w:r>
        <w:rPr>
          <w:b w:val="false"/>
          <w:bCs w:val="false"/>
        </w:rPr>
        <w:t xml:space="preserve">After loading and windowing, all images are resized to </w:t>
      </w:r>
      <w:r>
        <w:rPr>
          <w:b/>
          <w:bCs/>
        </w:rPr>
        <w:t xml:space="preserve">224 × 224 pixels</w:t>
      </w:r>
      <w:r>
        <w:rPr>
          <w:b w:val="false"/>
          <w:bCs w:val="false"/>
        </w:rPr>
        <w:t xml:space="preserve"> using bilinear interpolation. This size is standard for ImageNet pre-trained architectures and provides a balance between spatial detail and computational efficiency.</w:t>
      </w:r>
    </w:p>
    <w:p>
      <w:pPr>
        <w:spacing w:after="100" w:before="100"/>
        <w:jc w:val="both"/>
      </w:pPr>
      <w:r>
        <w:rPr>
          <w:b w:val="false"/>
          <w:bCs w:val="false"/>
        </w:rPr>
        <w:t xml:space="preserve">Finally, pixel values are normalised using the </w:t>
      </w:r>
      <w:r>
        <w:rPr>
          <w:b/>
          <w:bCs/>
        </w:rPr>
        <w:t xml:space="preserve">ImageNet statistics</w:t>
      </w:r>
      <w:r>
        <w:rPr>
          <w:b w:val="false"/>
          <w:bCs w:val="false"/>
        </w:rPr>
        <w:t xml:space="preserve"> (mean = [0.485, 0.456, 0.406], std = [0.229, 0.224, 0.225] per channel). This is essential for transfer learning: since the pre-trained models were trained on ImageNet-normalised images, applying the same normalisation ensures that the learned feature representations remain valid.</w:t>
      </w:r>
    </w:p>
    <w:p>
      <w:pPr>
        <w:spacing w:after="200" w:before="200"/>
      </w:pPr>
    </w:p>
    <w:p>
      <w:pPr>
        <w:pStyle w:val="Heading2"/>
      </w:pPr>
      <w:r>
        <w:rPr>
          <w:b w:val="false"/>
          <w:bCs w:val="false"/>
        </w:rPr>
        <w:t xml:space="preserve">3.4 Data Augmentation</w:t>
      </w:r>
    </w:p>
    <w:p>
      <w:pPr>
        <w:spacing w:after="100" w:before="100"/>
        <w:jc w:val="both"/>
      </w:pPr>
      <w:r>
        <w:rPr>
          <w:b w:val="false"/>
          <w:bCs w:val="false"/>
        </w:rPr>
        <w:t xml:space="preserve">Data augmentation is applied during training to increase the effective size and diversity of the training set and to reduce overfitting.</w:t>
      </w:r>
    </w:p>
    <w:p>
      <w:pPr>
        <w:pStyle w:val="Heading3"/>
      </w:pPr>
      <w:r>
        <w:rPr>
          <w:b w:val="false"/>
          <w:bCs w:val="false"/>
        </w:rPr>
        <w:t xml:space="preserve">3.4.1 Classical Image Augmentation</w:t>
      </w:r>
    </w:p>
    <w:p>
      <w:pPr>
        <w:spacing w:after="100" w:before="100"/>
        <w:jc w:val="both"/>
      </w:pPr>
      <w:r>
        <w:rPr>
          <w:b w:val="false"/>
          <w:bCs w:val="false"/>
        </w:rPr>
        <w:t xml:space="preserve">Standard spatial and photometric augmentation transforms are applied on-the-fly during training using the </w:t>
      </w:r>
      <w:r>
        <w:rPr>
          <w:b/>
          <w:bCs/>
        </w:rPr>
        <w:t xml:space="preserve">Albumentations</w:t>
      </w:r>
      <w:r>
        <w:rPr>
          <w:b w:val="false"/>
          <w:bCs w:val="false"/>
        </w:rPr>
        <w:t xml:space="preserve"> library. The augmentation policy includes:</w:t>
      </w:r>
    </w:p>
    <w:p>
      <w:pPr>
        <w:pStyle w:val="ListParagraph"/>
        <w:numPr>
          <w:ilvl w:val="0"/>
          <w:numId w:val="3"/>
        </w:numPr>
        <w:spacing w:after="60" w:before="60"/>
      </w:pPr>
      <w:r>
        <w:rPr>
          <w:b/>
          <w:bCs/>
        </w:rPr>
        <w:t xml:space="preserve">Horizontal flip</w:t>
      </w:r>
      <w:r>
        <w:rPr>
          <w:b w:val="false"/>
          <w:bCs w:val="false"/>
        </w:rPr>
        <w:t xml:space="preserve"> (p = 0.5)</w:t>
      </w:r>
    </w:p>
    <w:p>
      <w:pPr>
        <w:pStyle w:val="ListParagraph"/>
        <w:numPr>
          <w:ilvl w:val="0"/>
          <w:numId w:val="3"/>
        </w:numPr>
        <w:spacing w:after="60" w:before="60"/>
      </w:pPr>
      <w:r>
        <w:rPr>
          <w:b/>
          <w:bCs/>
        </w:rPr>
        <w:t xml:space="preserve">Vertical flip</w:t>
      </w:r>
      <w:r>
        <w:rPr>
          <w:b w:val="false"/>
          <w:bCs w:val="false"/>
        </w:rPr>
        <w:t xml:space="preserve"> (p = 0.3)</w:t>
      </w:r>
    </w:p>
    <w:p>
      <w:pPr>
        <w:pStyle w:val="ListParagraph"/>
        <w:numPr>
          <w:ilvl w:val="0"/>
          <w:numId w:val="3"/>
        </w:numPr>
        <w:spacing w:after="60" w:before="60"/>
      </w:pPr>
      <w:r>
        <w:rPr>
          <w:b/>
          <w:bCs/>
        </w:rPr>
        <w:t xml:space="preserve">Random rotation</w:t>
      </w:r>
      <w:r>
        <w:rPr>
          <w:b w:val="false"/>
          <w:bCs w:val="false"/>
        </w:rPr>
        <w:t xml:space="preserve"> (±15°, p = 0.5)</w:t>
      </w:r>
    </w:p>
    <w:p>
      <w:pPr>
        <w:pStyle w:val="ListParagraph"/>
        <w:numPr>
          <w:ilvl w:val="0"/>
          <w:numId w:val="3"/>
        </w:numPr>
        <w:spacing w:after="60" w:before="60"/>
      </w:pPr>
      <w:r>
        <w:rPr>
          <w:b/>
          <w:bCs/>
        </w:rPr>
        <w:t xml:space="preserve">Brightness and contrast adjustment</w:t>
      </w:r>
      <w:r>
        <w:rPr>
          <w:b w:val="false"/>
          <w:bCs w:val="false"/>
        </w:rPr>
        <w:t xml:space="preserve"> (limit = ±0.2, p = 0.5)</w:t>
      </w:r>
    </w:p>
    <w:p>
      <w:pPr>
        <w:pStyle w:val="ListParagraph"/>
        <w:numPr>
          <w:ilvl w:val="0"/>
          <w:numId w:val="3"/>
        </w:numPr>
        <w:spacing w:after="60" w:before="60"/>
      </w:pPr>
      <w:r>
        <w:rPr>
          <w:b/>
          <w:bCs/>
        </w:rPr>
        <w:t xml:space="preserve">Gaussian blur</w:t>
      </w:r>
      <w:r>
        <w:rPr>
          <w:b w:val="false"/>
          <w:bCs w:val="false"/>
        </w:rPr>
        <w:t xml:space="preserve"> (kernel size 3–7, p = 0.3)</w:t>
      </w:r>
    </w:p>
    <w:p>
      <w:pPr>
        <w:pStyle w:val="ListParagraph"/>
        <w:numPr>
          <w:ilvl w:val="0"/>
          <w:numId w:val="3"/>
        </w:numPr>
        <w:spacing w:after="60" w:before="60"/>
      </w:pPr>
      <w:r>
        <w:rPr>
          <w:b/>
          <w:bCs/>
        </w:rPr>
        <w:t xml:space="preserve">Gaussian noise</w:t>
      </w:r>
      <w:r>
        <w:rPr>
          <w:b w:val="false"/>
          <w:bCs w:val="false"/>
        </w:rPr>
        <w:t xml:space="preserve"> (var limit = 10–50, p = 0.3)</w:t>
      </w:r>
    </w:p>
    <w:p>
      <w:pPr>
        <w:spacing w:after="100" w:before="100"/>
        <w:jc w:val="both"/>
      </w:pPr>
      <w:r>
        <w:rPr>
          <w:b w:val="false"/>
          <w:bCs w:val="false"/>
        </w:rPr>
        <w:t xml:space="preserve">These augmentations are applied randomly at each training epoch, so no two presentations of the same image are identical. They are intentionally conservative (e.g. small rotation angles) to avoid introducing unrealistic anatomical distortions that could confuse the model or produce images inconsistent with real clinical data.</w:t>
      </w:r>
    </w:p>
    <w:p>
      <w:pPr>
        <w:pStyle w:val="Heading3"/>
      </w:pPr>
      <w:r>
        <w:rPr>
          <w:b w:val="false"/>
          <w:bCs w:val="false"/>
        </w:rPr>
        <w:t xml:space="preserve">3.4.2 Conditional GAN Augmentation</w:t>
      </w:r>
    </w:p>
    <w:p>
      <w:pPr>
        <w:spacing w:after="100" w:before="100"/>
        <w:jc w:val="both"/>
      </w:pPr>
      <w:r>
        <w:rPr>
          <w:b w:val="false"/>
          <w:bCs w:val="false"/>
        </w:rPr>
        <w:t xml:space="preserve">Classical augmentation can only create variations of existing images; it cannot generate genuinely new examples that cover unseen regions of the data distribution. To address class imbalance — specifically the under-representation of benign cases in the IQ-OTH/NCCD dataset — a </w:t>
      </w:r>
      <w:r>
        <w:rPr>
          <w:b/>
          <w:bCs/>
        </w:rPr>
        <w:t xml:space="preserve">Conditional Generative Adversarial Network (cGAN)</w:t>
      </w:r>
      <w:r>
        <w:rPr>
          <w:b w:val="false"/>
          <w:bCs w:val="false"/>
        </w:rPr>
        <w:t xml:space="preserve"> [6] is trained to generate synthetic CT images of a specified class.</w:t>
      </w:r>
    </w:p>
    <w:p>
      <w:pPr>
        <w:spacing w:after="100" w:before="100"/>
        <w:jc w:val="both"/>
      </w:pPr>
      <w:r>
        <w:rPr>
          <w:b w:val="false"/>
          <w:bCs w:val="false"/>
        </w:rPr>
        <w:t xml:space="preserve">A cGAN conditions both the generator and the discriminator on a class label, enabling targeted generation of images belonging to a chosen category. Once trained, the generator is used to produce 67 additional synthetic </w:t>
      </w:r>
      <w:r>
        <w:rPr>
          <w:b w:val="false"/>
          <w:bCs w:val="false"/>
          <w:i/>
          <w:iCs/>
        </w:rPr>
        <w:t xml:space="preserve">No Cancer</w:t>
      </w:r>
      <w:r>
        <w:rPr>
          <w:b w:val="false"/>
          <w:bCs w:val="false"/>
        </w:rPr>
        <w:t xml:space="preserve"> images, which are added exclusively to the training split to partially balance the class distribution (see Table 3.1). The validation and test sets are never augmented.</w:t>
      </w:r>
    </w:p>
    <w:p>
      <w:pPr>
        <w:pStyle w:val="Heading4"/>
      </w:pPr>
      <w:r>
        <w:rPr>
          <w:b w:val="false"/>
          <w:bCs w:val="false"/>
        </w:rPr>
        <w:t xml:space="preserve">3.4.2.1 Generator Architecture</w:t>
      </w:r>
    </w:p>
    <w:p>
      <w:pPr>
        <w:spacing w:after="100" w:before="100"/>
        <w:jc w:val="both"/>
      </w:pPr>
      <w:r>
        <w:rPr>
          <w:b w:val="false"/>
          <w:bCs w:val="false"/>
        </w:rPr>
        <w:t xml:space="preserve">The generator (</w:t>
      </w:r>
      <w:r>
        <w:rPr>
          <w:rFonts w:ascii="Courier New" w:cs="Courier New" w:eastAsia="Courier New" w:hAnsi="Courier New"/>
          <w:sz w:val="20"/>
          <w:szCs w:val="20"/>
        </w:rPr>
        <w:t xml:space="preserve">src/gan/generator.py</w:t>
      </w:r>
      <w:r>
        <w:rPr>
          <w:b w:val="false"/>
          <w:bCs w:val="false"/>
        </w:rPr>
        <w:t xml:space="preserve">) takes as input a random noise vector </w:t>
      </w:r>
      <w:r>
        <w:rPr>
          <w:b/>
          <w:bCs/>
        </w:rPr>
        <w:t xml:space="preserve">z</w:t>
      </w:r>
      <w:r>
        <w:rPr>
          <w:b w:val="false"/>
          <w:bCs w:val="false"/>
        </w:rPr>
        <w:t xml:space="preserve"> of dimension 100 (sampled from a standard normal distribution) and a class label. The label is passed through a learned </w:t>
      </w:r>
      <w:r>
        <w:rPr>
          <w:b/>
          <w:bCs/>
        </w:rPr>
        <w:t xml:space="preserve">embedding layer</w:t>
      </w:r>
      <w:r>
        <w:rPr>
          <w:b w:val="false"/>
          <w:bCs w:val="false"/>
        </w:rPr>
        <w:t xml:space="preserve"> (dimensionality 100), and the embedded label vector is concatenated with the noise vector to form a combined input of dimensionality 200.</w:t>
      </w:r>
    </w:p>
    <w:p>
      <w:pPr>
        <w:spacing w:after="100" w:before="100"/>
        <w:jc w:val="both"/>
      </w:pPr>
      <w:r>
        <w:rPr>
          <w:b w:val="false"/>
          <w:bCs w:val="false"/>
        </w:rPr>
        <w:t xml:space="preserve">This combined vector is projected by a fully connected layer to a spatial feature map of shape 128 × 16 × 16 (i.e., 128 channels at spatial resolution 16 × 16, since the output image size is 64 and the initial spatial size is 64 ÷ 4 = 16). The feature map is then passed through a series of convolutional upsampling blocks:</w:t>
      </w:r>
    </w:p>
    <w:p>
      <w:pPr>
        <w:pStyle w:val="ListParagraph"/>
        <w:numPr>
          <w:ilvl w:val="0"/>
          <w:numId w:val="2"/>
        </w:numPr>
        <w:spacing w:after="60" w:before="60"/>
      </w:pPr>
      <w:r>
        <w:rPr>
          <w:b/>
          <w:bCs/>
        </w:rPr>
        <w:t xml:space="preserve">BatchNorm</w:t>
      </w:r>
      <w:r>
        <w:rPr>
          <w:b w:val="false"/>
          <w:bCs w:val="false"/>
        </w:rPr>
        <w:t xml:space="preserve"> → </w:t>
      </w:r>
      <w:r>
        <w:rPr>
          <w:b/>
          <w:bCs/>
        </w:rPr>
        <w:t xml:space="preserve">2× Upsample</w:t>
      </w:r>
      <w:r>
        <w:rPr>
          <w:b w:val="false"/>
          <w:bCs w:val="false"/>
        </w:rPr>
        <w:t xml:space="preserve"> → </w:t>
      </w:r>
      <w:r>
        <w:rPr>
          <w:b/>
          <w:bCs/>
        </w:rPr>
        <w:t xml:space="preserve">Conv2d(128→128, 3×3)</w:t>
      </w:r>
      <w:r>
        <w:rPr>
          <w:b w:val="false"/>
          <w:bCs w:val="false"/>
        </w:rPr>
        <w:t xml:space="preserve"> → </w:t>
      </w:r>
      <w:r>
        <w:rPr>
          <w:b/>
          <w:bCs/>
        </w:rPr>
        <w:t xml:space="preserve">BatchNorm</w:t>
      </w:r>
      <w:r>
        <w:rPr>
          <w:b w:val="false"/>
          <w:bCs w:val="false"/>
        </w:rPr>
        <w:t xml:space="preserve"> → </w:t>
      </w:r>
      <w:r>
        <w:rPr>
          <w:b/>
          <w:bCs/>
        </w:rPr>
        <w:t xml:space="preserve">LeakyReLU(0.2)</w:t>
      </w:r>
      <w:r>
        <w:rPr>
          <w:b w:val="false"/>
          <w:bCs w:val="false"/>
        </w:rPr>
        <w:t xml:space="preserve"> — produces 128 × 32 × 32</w:t>
      </w:r>
    </w:p>
    <w:p>
      <w:pPr>
        <w:pStyle w:val="ListParagraph"/>
        <w:numPr>
          <w:ilvl w:val="0"/>
          <w:numId w:val="2"/>
        </w:numPr>
        <w:spacing w:after="60" w:before="60"/>
      </w:pPr>
      <w:r>
        <w:rPr>
          <w:b/>
          <w:bCs/>
        </w:rPr>
        <w:t xml:space="preserve">2× Upsample</w:t>
      </w:r>
      <w:r>
        <w:rPr>
          <w:b w:val="false"/>
          <w:bCs w:val="false"/>
        </w:rPr>
        <w:t xml:space="preserve"> → </w:t>
      </w:r>
      <w:r>
        <w:rPr>
          <w:b/>
          <w:bCs/>
        </w:rPr>
        <w:t xml:space="preserve">Conv2d(128→64, 3×3)</w:t>
      </w:r>
      <w:r>
        <w:rPr>
          <w:b w:val="false"/>
          <w:bCs w:val="false"/>
        </w:rPr>
        <w:t xml:space="preserve"> → </w:t>
      </w:r>
      <w:r>
        <w:rPr>
          <w:b/>
          <w:bCs/>
        </w:rPr>
        <w:t xml:space="preserve">BatchNorm</w:t>
      </w:r>
      <w:r>
        <w:rPr>
          <w:b w:val="false"/>
          <w:bCs w:val="false"/>
        </w:rPr>
        <w:t xml:space="preserve"> → </w:t>
      </w:r>
      <w:r>
        <w:rPr>
          <w:b/>
          <w:bCs/>
        </w:rPr>
        <w:t xml:space="preserve">LeakyReLU(0.2)</w:t>
      </w:r>
      <w:r>
        <w:rPr>
          <w:b w:val="false"/>
          <w:bCs w:val="false"/>
        </w:rPr>
        <w:t xml:space="preserve"> — produces 64 × 64 × 64</w:t>
      </w:r>
    </w:p>
    <w:p>
      <w:pPr>
        <w:pStyle w:val="ListParagraph"/>
        <w:numPr>
          <w:ilvl w:val="0"/>
          <w:numId w:val="2"/>
        </w:numPr>
        <w:spacing w:after="60" w:before="60"/>
      </w:pPr>
      <w:r>
        <w:rPr>
          <w:b/>
          <w:bCs/>
        </w:rPr>
        <w:t xml:space="preserve">Conv2d(64→3, 3×3)</w:t>
      </w:r>
      <w:r>
        <w:rPr>
          <w:b w:val="false"/>
          <w:bCs w:val="false"/>
        </w:rPr>
        <w:t xml:space="preserve"> → </w:t>
      </w:r>
      <w:r>
        <w:rPr>
          <w:b/>
          <w:bCs/>
        </w:rPr>
        <w:t xml:space="preserve">Tanh</w:t>
      </w:r>
      <w:r>
        <w:rPr>
          <w:b w:val="false"/>
          <w:bCs w:val="false"/>
        </w:rPr>
        <w:t xml:space="preserve"> — produces the final RGB image at 3 × 64 × 64</w:t>
      </w:r>
    </w:p>
    <w:p>
      <w:pPr>
        <w:spacing w:after="100" w:before="100"/>
        <w:jc w:val="both"/>
      </w:pPr>
      <w:r>
        <w:rPr>
          <w:b w:val="false"/>
          <w:bCs w:val="false"/>
        </w:rPr>
        <w:t xml:space="preserve">The Tanh activation ensures that generated pixel values lie in [−1, 1], consistent with the normalised training images.</w:t>
      </w:r>
    </w:p>
    <w:p>
      <w:pPr>
        <w:pStyle w:val="Heading4"/>
      </w:pPr>
      <w:r>
        <w:rPr>
          <w:b w:val="false"/>
          <w:bCs w:val="false"/>
        </w:rPr>
        <w:t xml:space="preserve">3.4.2.2 Discriminator Architecture</w:t>
      </w:r>
    </w:p>
    <w:p>
      <w:pPr>
        <w:spacing w:after="100" w:before="100"/>
        <w:jc w:val="both"/>
      </w:pPr>
      <w:r>
        <w:rPr>
          <w:b w:val="false"/>
          <w:bCs w:val="false"/>
        </w:rPr>
        <w:t xml:space="preserve">The discriminator (</w:t>
      </w:r>
      <w:r>
        <w:rPr>
          <w:rFonts w:ascii="Courier New" w:cs="Courier New" w:eastAsia="Courier New" w:hAnsi="Courier New"/>
          <w:sz w:val="20"/>
          <w:szCs w:val="20"/>
        </w:rPr>
        <w:t xml:space="preserve">src/gan/discriminator.py</w:t>
      </w:r>
      <w:r>
        <w:rPr>
          <w:b w:val="false"/>
          <w:bCs w:val="false"/>
        </w:rPr>
        <w:t xml:space="preserve">) receives an image (real or generated) and a class label. The label is embedded into a spatial tensor of the same height and width as the input image (64 × 64) and concatenated to the image along the channel dimension, forming a 4-channel input (3 image channels + 1 label channel).</w:t>
      </w:r>
    </w:p>
    <w:p>
      <w:pPr>
        <w:spacing w:after="100" w:before="100"/>
        <w:jc w:val="both"/>
      </w:pPr>
      <w:r>
        <w:rPr>
          <w:b w:val="false"/>
          <w:bCs w:val="false"/>
        </w:rPr>
        <w:t xml:space="preserve">This combined tensor is passed through four downsampling convolutional blocks, each consisting of </w:t>
      </w:r>
      <w:r>
        <w:rPr>
          <w:b/>
          <w:bCs/>
        </w:rPr>
        <w:t xml:space="preserve">Conv2d (stride 2)</w:t>
      </w:r>
      <w:r>
        <w:rPr>
          <w:b w:val="false"/>
          <w:bCs w:val="false"/>
        </w:rPr>
        <w:t xml:space="preserve"> → </w:t>
      </w:r>
      <w:r>
        <w:rPr>
          <w:b/>
          <w:bCs/>
        </w:rPr>
        <w:t xml:space="preserve">BatchNorm</w:t>
      </w:r>
      <w:r>
        <w:rPr>
          <w:b w:val="false"/>
          <w:bCs w:val="false"/>
        </w:rPr>
        <w:t xml:space="preserve"> (omitted in the first block) → </w:t>
      </w:r>
      <w:r>
        <w:rPr>
          <w:b/>
          <w:bCs/>
        </w:rPr>
        <w:t xml:space="preserve">LeakyReLU(0.2)</w:t>
      </w:r>
      <w:r>
        <w:rPr>
          <w:b w:val="false"/>
          <w:bCs w:val="false"/>
        </w:rPr>
        <w:t xml:space="preserve"> → </w:t>
      </w:r>
      <w:r>
        <w:rPr>
          <w:b/>
          <w:bCs/>
        </w:rPr>
        <w:t xml:space="preserve">Dropout2d(0.25)</w:t>
      </w:r>
      <w:r>
        <w:rPr>
          <w:b w:val="false"/>
          <w:bCs w:val="false"/>
        </w:rPr>
        <w:t xml:space="preserve">. The channel progression is: 4 → 16 → 32 → 64 → 128. After four strides of 2, the spatial resolution is reduced from 64 to 4 (64 ÷ 2⁴ = 4). The flattened output (128 × 4 × 4 = 2,048 values) is passed through a linear layer followed by a </w:t>
      </w:r>
      <w:r>
        <w:rPr>
          <w:b/>
          <w:bCs/>
        </w:rPr>
        <w:t xml:space="preserve">Sigmoid</w:t>
      </w:r>
      <w:r>
        <w:rPr>
          <w:b w:val="false"/>
          <w:bCs w:val="false"/>
        </w:rPr>
        <w:t xml:space="preserve"> activation, producing a scalar probability that the input image is real.</w:t>
      </w:r>
    </w:p>
    <w:p>
      <w:pPr>
        <w:pStyle w:val="Heading4"/>
      </w:pPr>
      <w:r>
        <w:rPr>
          <w:b w:val="false"/>
          <w:bCs w:val="false"/>
        </w:rPr>
        <w:t xml:space="preserve">3.4.2.3 GAN Training Procedure</w:t>
      </w:r>
    </w:p>
    <w:p>
      <w:pPr>
        <w:spacing w:after="100" w:before="100"/>
        <w:jc w:val="both"/>
      </w:pPr>
      <w:r>
        <w:rPr>
          <w:b w:val="false"/>
          <w:bCs w:val="false"/>
        </w:rPr>
        <w:t xml:space="preserve">The GAN is trained for </w:t>
      </w:r>
      <w:r>
        <w:rPr>
          <w:b/>
          <w:bCs/>
        </w:rPr>
        <w:t xml:space="preserve">150 epochs</w:t>
      </w:r>
      <w:r>
        <w:rPr>
          <w:b w:val="false"/>
          <w:bCs w:val="false"/>
        </w:rPr>
        <w:t xml:space="preserve"> using the </w:t>
      </w:r>
      <w:r>
        <w:rPr>
          <w:b/>
          <w:bCs/>
        </w:rPr>
        <w:t xml:space="preserve">Adam</w:t>
      </w:r>
      <w:r>
        <w:rPr>
          <w:b w:val="false"/>
          <w:bCs w:val="false"/>
        </w:rPr>
        <w:t xml:space="preserve"> optimiser with a learning rate of 0.0002 and β₁ = 0.5 (the standard configuration for GAN training [6]). The batch size is 64. At each step:</w:t>
      </w:r>
    </w:p>
    <w:p>
      <w:pPr>
        <w:pStyle w:val="ListParagraph"/>
        <w:numPr>
          <w:ilvl w:val="0"/>
          <w:numId w:val="2"/>
        </w:numPr>
        <w:spacing w:after="60" w:before="60"/>
      </w:pPr>
      <w:r>
        <w:rPr>
          <w:b w:val="false"/>
          <w:bCs w:val="false"/>
        </w:rPr>
        <w:t xml:space="preserve">A batch of real images with their true labels is drawn from the training data.</w:t>
      </w:r>
    </w:p>
    <w:p>
      <w:pPr>
        <w:pStyle w:val="ListParagraph"/>
        <w:numPr>
          <w:ilvl w:val="0"/>
          <w:numId w:val="2"/>
        </w:numPr>
        <w:spacing w:after="60" w:before="60"/>
      </w:pPr>
      <w:r>
        <w:rPr>
          <w:b w:val="false"/>
          <w:bCs w:val="false"/>
        </w:rPr>
        <w:t xml:space="preserve">The discriminator is updated on a mixed batch of real and generated images (binary cross-entropy loss).</w:t>
      </w:r>
    </w:p>
    <w:p>
      <w:pPr>
        <w:pStyle w:val="ListParagraph"/>
        <w:numPr>
          <w:ilvl w:val="0"/>
          <w:numId w:val="2"/>
        </w:numPr>
        <w:spacing w:after="60" w:before="60"/>
      </w:pPr>
      <w:r>
        <w:rPr>
          <w:b w:val="false"/>
          <w:bCs w:val="false"/>
        </w:rPr>
        <w:t xml:space="preserve">The generator is updated by maximising the discriminator's probability of classifying its generated images as real.</w:t>
      </w:r>
    </w:p>
    <w:p>
      <w:pPr>
        <w:spacing w:after="100" w:before="100"/>
        <w:jc w:val="both"/>
      </w:pPr>
      <w:r>
        <w:rPr>
          <w:b w:val="false"/>
          <w:bCs w:val="false"/>
        </w:rPr>
        <w:t xml:space="preserve">The generator and discriminator losses are monitored throughout training. After training, the generator is used in inference mode to produce the required number of synthetic images for the target class.</w:t>
      </w:r>
    </w:p>
    <w:p>
      <w:pPr>
        <w:spacing w:after="200" w:before="200"/>
      </w:pPr>
    </w:p>
    <w:p>
      <w:pPr>
        <w:pStyle w:val="Heading2"/>
      </w:pPr>
      <w:r>
        <w:rPr>
          <w:b w:val="false"/>
          <w:bCs w:val="false"/>
        </w:rPr>
        <w:t xml:space="preserve">3.5 Data Splitting Strategy</w:t>
      </w:r>
    </w:p>
    <w:p>
      <w:pPr>
        <w:spacing w:after="100" w:before="100"/>
        <w:jc w:val="both"/>
      </w:pPr>
      <w:r>
        <w:rPr>
          <w:b w:val="false"/>
          <w:bCs w:val="false"/>
        </w:rPr>
        <w:t xml:space="preserve">For both datasets, images are divided into </w:t>
      </w:r>
      <w:r>
        <w:rPr>
          <w:b/>
          <w:bCs/>
        </w:rPr>
        <w:t xml:space="preserve">training</w:t>
      </w:r>
      <w:r>
        <w:rPr>
          <w:b w:val="false"/>
          <w:bCs w:val="false"/>
        </w:rPr>
        <w:t xml:space="preserve">, </w:t>
      </w:r>
      <w:r>
        <w:rPr>
          <w:b/>
          <w:bCs/>
        </w:rPr>
        <w:t xml:space="preserve">validation</w:t>
      </w:r>
      <w:r>
        <w:rPr>
          <w:b w:val="false"/>
          <w:bCs w:val="false"/>
        </w:rPr>
        <w:t xml:space="preserve"> and </w:t>
      </w:r>
      <w:r>
        <w:rPr>
          <w:b/>
          <w:bCs/>
        </w:rPr>
        <w:t xml:space="preserve">test</w:t>
      </w:r>
      <w:r>
        <w:rPr>
          <w:b w:val="false"/>
          <w:bCs w:val="false"/>
        </w:rPr>
        <w:t xml:space="preserve"> splits. The split proportions are approximately </w:t>
      </w:r>
      <w:r>
        <w:rPr>
          <w:b/>
          <w:bCs/>
        </w:rPr>
        <w:t xml:space="preserve">70 % / 15 % / 15 %</w:t>
      </w:r>
      <w:r>
        <w:rPr>
          <w:b w:val="false"/>
          <w:bCs w:val="false"/>
        </w:rPr>
        <w:t xml:space="preserve">, with stratified sampling to ensure that the class ratio is consistent across all three splits.</w:t>
      </w:r>
    </w:p>
    <w:p>
      <w:pPr>
        <w:spacing w:after="100" w:before="100"/>
        <w:jc w:val="both"/>
      </w:pPr>
      <w:r>
        <w:rPr>
          <w:b w:val="false"/>
          <w:bCs w:val="false"/>
        </w:rPr>
        <w:t xml:space="preserve">The splitting strategy respects </w:t>
      </w:r>
      <w:r>
        <w:rPr>
          <w:b/>
          <w:bCs/>
        </w:rPr>
        <w:t xml:space="preserve">patient-level boundaries</w:t>
      </w:r>
      <w:r>
        <w:rPr>
          <w:b w:val="false"/>
          <w:bCs w:val="false"/>
        </w:rPr>
        <w:t xml:space="preserve"> for LIDC-IDRI: all slices extracted from the same patient are assigned to the same split, preventing data leakage between the training and evaluation sets. This is critical for obtaining unbiased performance estimates, since slices from the same CT volume are visually very similar and would allow a model to "recognise" a patient it had already seen during training.</w:t>
      </w:r>
    </w:p>
    <w:p>
      <w:pPr>
        <w:spacing w:after="100" w:before="100"/>
        <w:jc w:val="both"/>
      </w:pPr>
      <w:r>
        <w:rPr>
          <w:b w:val="false"/>
          <w:bCs w:val="false"/>
        </w:rPr>
        <w:t xml:space="preserve">The </w:t>
      </w:r>
      <w:r>
        <w:rPr>
          <w:b/>
          <w:bCs/>
        </w:rPr>
        <w:t xml:space="preserve">validation set</w:t>
      </w:r>
      <w:r>
        <w:rPr>
          <w:b w:val="false"/>
          <w:bCs w:val="false"/>
        </w:rPr>
        <w:t xml:space="preserve"> serves two purposes: (i) early stopping during CNN training (Section 3.6.4), and (ii) training the XGBoost meta-learner in the stacked ensemble (Section 3.7). Using the validation set for the meta-learner — rather than the training set — is the key design decision that prevents data leakage in the ensemble (see Section 3.7.1).</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Dataset</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Train</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Validation</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Test</w:t>
            </w:r>
          </w:p>
        </w:tc>
        <w:tc>
          <w:tcPr>
            <w:tcW w:type="dxa" w:w="18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Total (real)</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IQ-OTH/NCCD</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767 (+ 67 synthetic)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166</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1,097</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LIDC-IDRI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834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300</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1,434</w:t>
            </w:r>
          </w:p>
        </w:tc>
      </w:tr>
    </w:tbl>
    <w:p>
      <w:pPr>
        <w:spacing w:after="160"/>
      </w:pPr>
    </w:p>
    <w:p>
      <w:pPr>
        <w:spacing w:after="200" w:before="200"/>
      </w:pPr>
    </w:p>
    <w:p>
      <w:pPr>
        <w:pStyle w:val="Heading2"/>
      </w:pPr>
      <w:r>
        <w:rPr>
          <w:b w:val="false"/>
          <w:bCs w:val="false"/>
        </w:rPr>
        <w:t xml:space="preserve">3.6 Base CNN Models</w:t>
      </w:r>
    </w:p>
    <w:p>
      <w:pPr>
        <w:spacing w:after="100" w:before="100"/>
        <w:jc w:val="both"/>
      </w:pPr>
      <w:r>
        <w:rPr>
          <w:b w:val="false"/>
          <w:bCs w:val="false"/>
        </w:rPr>
        <w:t xml:space="preserve">Three CNN architectures are employed as base models in the stacked ensemble. They were chosen for their complementary strengths: EfficientNet-B0 for parameter efficiency, DenseNet-121 for feature reuse, and ResNet-50 for residual learning. All three are loaded with </w:t>
      </w:r>
      <w:r>
        <w:rPr>
          <w:b/>
          <w:bCs/>
        </w:rPr>
        <w:t xml:space="preserve">ImageNet pre-trained weights</w:t>
      </w:r>
      <w:r>
        <w:rPr>
          <w:b w:val="false"/>
          <w:bCs w:val="false"/>
        </w:rPr>
        <w:t xml:space="preserve"> and adapted for binary classification (cancer / no-cancer, i.e. 2 output classes). The implementation resides in </w:t>
      </w:r>
      <w:r>
        <w:rPr>
          <w:rFonts w:ascii="Courier New" w:cs="Courier New" w:eastAsia="Courier New" w:hAnsi="Courier New"/>
          <w:sz w:val="20"/>
          <w:szCs w:val="20"/>
        </w:rPr>
        <w:t xml:space="preserve">src/models/base_models.py</w:t>
      </w:r>
      <w:r>
        <w:rPr>
          <w:b w:val="false"/>
          <w:bCs w:val="false"/>
        </w:rPr>
        <w:t xml:space="preserve">.</w:t>
      </w:r>
    </w:p>
    <w:p>
      <w:pPr>
        <w:pStyle w:val="Heading3"/>
      </w:pPr>
      <w:r>
        <w:rPr>
          <w:b w:val="false"/>
          <w:bCs w:val="false"/>
        </w:rPr>
        <w:t xml:space="preserve">3.6.1 EfficientNet-B0</w:t>
      </w:r>
    </w:p>
    <w:p>
      <w:pPr>
        <w:spacing w:after="100" w:before="100"/>
        <w:jc w:val="both"/>
      </w:pPr>
      <w:r>
        <w:rPr>
          <w:b/>
          <w:bCs/>
        </w:rPr>
        <w:t xml:space="preserve">EfficientNet-B0</w:t>
      </w:r>
      <w:r>
        <w:rPr>
          <w:b w:val="false"/>
          <w:bCs w:val="false"/>
        </w:rPr>
        <w:t xml:space="preserve"> [5] is loaded via the </w:t>
      </w:r>
      <w:r>
        <w:rPr>
          <w:rFonts w:ascii="Courier New" w:cs="Courier New" w:eastAsia="Courier New" w:hAnsi="Courier New"/>
          <w:sz w:val="20"/>
          <w:szCs w:val="20"/>
        </w:rPr>
        <w:t xml:space="preserve">timm</w:t>
      </w:r>
      <w:r>
        <w:rPr>
          <w:b w:val="false"/>
          <w:bCs w:val="false"/>
        </w:rPr>
        <w:t xml:space="preserve"> library (</w:t>
      </w:r>
      <w:r>
        <w:rPr>
          <w:rFonts w:ascii="Courier New" w:cs="Courier New" w:eastAsia="Courier New" w:hAnsi="Courier New"/>
          <w:sz w:val="20"/>
          <w:szCs w:val="20"/>
        </w:rPr>
        <w:t xml:space="preserve">timm.create_model( 'efficientnet_b0', pretrained=True, num_classes=0)</w:t>
      </w:r>
      <w:r>
        <w:rPr>
          <w:b w:val="false"/>
          <w:bCs w:val="false"/>
        </w:rPr>
        <w:t xml:space="preserve">), which removes the built-in classification head and returns a feature extractor whose output dimensionality is 1,280. A custom classification head is appended:</w:t>
      </w:r>
    </w:p>
    <w:p>
      <w:pPr>
        <w:spacing w:after="0" w:before="0"/>
        <w:ind w:left="720"/>
      </w:pPr>
      <w:r>
        <w:rPr>
          <w:rFonts w:ascii="Courier New" w:cs="Courier New" w:eastAsia="Courier New" w:hAnsi="Courier New"/>
          <w:sz w:val="18"/>
          <w:szCs w:val="18"/>
        </w:rPr>
        <w:t xml:space="preserve">Dropout(0.3) → Linear(1280, 512) → ReLU → Dropout(0.3) → Linear(512, 2)</w:t>
      </w:r>
    </w:p>
    <w:p>
      <w:pPr>
        <w:spacing w:after="100" w:before="100"/>
        <w:jc w:val="both"/>
      </w:pPr>
      <w:r>
        <w:rPr>
          <w:b w:val="false"/>
          <w:bCs w:val="false"/>
        </w:rPr>
        <w:t xml:space="preserve">EfficientNet-B0 was designed using a compound scaling rule that simultaneously optimises depth, width and resolution. With approximately 5.3 million parameters in the backbone, it is the most parameter-efficient of the three architectures, which is advantageous given the relatively small size of the training datasets.</w:t>
      </w:r>
    </w:p>
    <w:p>
      <w:pPr>
        <w:pStyle w:val="Heading3"/>
      </w:pPr>
      <w:r>
        <w:rPr>
          <w:b w:val="false"/>
          <w:bCs w:val="false"/>
        </w:rPr>
        <w:t xml:space="preserve">3.6.2 DenseNet-121</w:t>
      </w:r>
    </w:p>
    <w:p>
      <w:pPr>
        <w:spacing w:after="100" w:before="100"/>
        <w:jc w:val="both"/>
      </w:pPr>
      <w:r>
        <w:rPr>
          <w:b/>
          <w:bCs/>
        </w:rPr>
        <w:t xml:space="preserve">DenseNet-121</w:t>
      </w:r>
      <w:r>
        <w:rPr>
          <w:b w:val="false"/>
          <w:bCs w:val="false"/>
        </w:rPr>
        <w:t xml:space="preserve"> [4] is loaded via </w:t>
      </w:r>
      <w:r>
        <w:rPr>
          <w:rFonts w:ascii="Courier New" w:cs="Courier New" w:eastAsia="Courier New" w:hAnsi="Courier New"/>
          <w:sz w:val="20"/>
          <w:szCs w:val="20"/>
        </w:rPr>
        <w:t xml:space="preserve">torchvision.models</w:t>
      </w:r>
      <w:r>
        <w:rPr>
          <w:b w:val="false"/>
          <w:bCs w:val="false"/>
        </w:rPr>
        <w:t xml:space="preserve"> with ImageNet weights. Its original fully connected classifier (1,024 → 1,000) is replaced with:</w:t>
      </w:r>
    </w:p>
    <w:p>
      <w:pPr>
        <w:spacing w:after="0" w:before="0"/>
        <w:ind w:left="720"/>
      </w:pPr>
      <w:r>
        <w:rPr>
          <w:rFonts w:ascii="Courier New" w:cs="Courier New" w:eastAsia="Courier New" w:hAnsi="Courier New"/>
          <w:sz w:val="18"/>
          <w:szCs w:val="18"/>
        </w:rPr>
        <w:t xml:space="preserve">Dropout(0.3) → Linear(1024, 512) → ReLU → Dropout(0.3) → Linear(512, 2)</w:t>
      </w:r>
    </w:p>
    <w:p>
      <w:pPr>
        <w:spacing w:after="100" w:before="100"/>
        <w:jc w:val="both"/>
      </w:pPr>
      <w:r>
        <w:rPr>
          <w:b w:val="false"/>
          <w:bCs w:val="false"/>
        </w:rPr>
        <w:t xml:space="preserve">DenseNet-121's defining characteristic is its </w:t>
      </w:r>
      <w:r>
        <w:rPr>
          <w:b/>
          <w:bCs/>
        </w:rPr>
        <w:t xml:space="preserve">dense connectivity</w:t>
      </w:r>
      <w:r>
        <w:rPr>
          <w:b w:val="false"/>
          <w:bCs w:val="false"/>
        </w:rPr>
        <w:t xml:space="preserve">: within each dense block, every layer receives the concatenated feature maps of all preceding layers as input. This maximises feature reuse, reduces the vanishing gradient problem, and produces strong gradient flow even in the lower layers — properties that are particularly beneficial when fine-tuning on small medical datasets, as the pre-trained low-level features are preserved effectively.</w:t>
      </w:r>
    </w:p>
    <w:p>
      <w:pPr>
        <w:pStyle w:val="Heading3"/>
      </w:pPr>
      <w:r>
        <w:rPr>
          <w:b w:val="false"/>
          <w:bCs w:val="false"/>
        </w:rPr>
        <w:t xml:space="preserve">3.6.3 ResNet-50</w:t>
      </w:r>
    </w:p>
    <w:p>
      <w:pPr>
        <w:spacing w:after="100" w:before="100"/>
        <w:jc w:val="both"/>
      </w:pPr>
      <w:r>
        <w:rPr>
          <w:b/>
          <w:bCs/>
        </w:rPr>
        <w:t xml:space="preserve">ResNet-50</w:t>
      </w:r>
      <w:r>
        <w:rPr>
          <w:b w:val="false"/>
          <w:bCs w:val="false"/>
        </w:rPr>
        <w:t xml:space="preserve"> [3] is loaded via </w:t>
      </w:r>
      <w:r>
        <w:rPr>
          <w:rFonts w:ascii="Courier New" w:cs="Courier New" w:eastAsia="Courier New" w:hAnsi="Courier New"/>
          <w:sz w:val="20"/>
          <w:szCs w:val="20"/>
        </w:rPr>
        <w:t xml:space="preserve">torchvision.models</w:t>
      </w:r>
      <w:r>
        <w:rPr>
          <w:b w:val="false"/>
          <w:bCs w:val="false"/>
        </w:rPr>
        <w:t xml:space="preserve"> with ImageNet weights. Its original fully connected layer (2,048 → 1,000) is replaced with:</w:t>
      </w:r>
    </w:p>
    <w:p>
      <w:pPr>
        <w:spacing w:after="0" w:before="0"/>
        <w:ind w:left="720"/>
      </w:pPr>
      <w:r>
        <w:rPr>
          <w:rFonts w:ascii="Courier New" w:cs="Courier New" w:eastAsia="Courier New" w:hAnsi="Courier New"/>
          <w:sz w:val="18"/>
          <w:szCs w:val="18"/>
        </w:rPr>
        <w:t xml:space="preserve">Dropout(0.3) → Linear(2048, 512) → ReLU → Dropout(0.3) → Linear(512, 2)</w:t>
      </w:r>
    </w:p>
    <w:p>
      <w:pPr>
        <w:spacing w:after="100" w:before="100"/>
        <w:jc w:val="both"/>
      </w:pPr>
      <w:r>
        <w:rPr>
          <w:b w:val="false"/>
          <w:bCs w:val="false"/>
        </w:rPr>
        <w:t xml:space="preserve">ResNet-50 introduces </w:t>
      </w:r>
      <w:r>
        <w:rPr>
          <w:b/>
          <w:bCs/>
        </w:rPr>
        <w:t xml:space="preserve">residual connections</w:t>
      </w:r>
      <w:r>
        <w:rPr>
          <w:b w:val="false"/>
          <w:bCs w:val="false"/>
        </w:rPr>
        <w:t xml:space="preserve"> (skip connections) that add the input of a block directly to its output, allowing gradients to flow freely through the network during backpropagation. This makes it possible to train very deep networks (50 layers in this case) without the accuracy degradation that afflicts plain networks of comparable depth. ResNet-50 has the largest feature dimension (2,048) of the three backbones, giving it the greatest representational capacity at the cost of a larger number of parameters.</w:t>
      </w:r>
    </w:p>
    <w:p>
      <w:pPr>
        <w:pStyle w:val="Heading3"/>
      </w:pPr>
      <w:r>
        <w:rPr>
          <w:b w:val="false"/>
          <w:bCs w:val="false"/>
        </w:rPr>
        <w:t xml:space="preserve">3.6.4 Transfer Learning and Two-Phase Training</w:t>
      </w:r>
    </w:p>
    <w:p>
      <w:pPr>
        <w:spacing w:after="100" w:before="100"/>
        <w:jc w:val="both"/>
      </w:pPr>
      <w:r>
        <w:rPr>
          <w:b w:val="false"/>
          <w:bCs w:val="false"/>
        </w:rPr>
        <w:t xml:space="preserve">All three models are trained using a </w:t>
      </w:r>
      <w:r>
        <w:rPr>
          <w:b/>
          <w:bCs/>
        </w:rPr>
        <w:t xml:space="preserve">two-phase transfer learning strategy</w:t>
      </w:r>
      <w:r>
        <w:rPr>
          <w:b w:val="false"/>
          <w:bCs w:val="false"/>
        </w:rPr>
        <w:t xml:space="preserve">:</w:t>
      </w:r>
    </w:p>
    <w:p>
      <w:pPr>
        <w:spacing w:after="100" w:before="100"/>
        <w:jc w:val="both"/>
      </w:pPr>
      <w:r>
        <w:rPr>
          <w:b/>
          <w:bCs/>
        </w:rPr>
        <w:t xml:space="preserve">Phase 1 — Frozen Backbone (25 epochs).</w:t>
      </w:r>
      <w:r>
        <w:rPr>
          <w:b w:val="false"/>
          <w:bCs w:val="false"/>
        </w:rPr>
        <w:t xml:space="preserve"> In the first phase, the pre-trained backbone parameters are frozen (</w:t>
      </w:r>
      <w:r>
        <w:rPr>
          <w:rFonts w:ascii="Courier New" w:cs="Courier New" w:eastAsia="Courier New" w:hAnsi="Courier New"/>
          <w:sz w:val="20"/>
          <w:szCs w:val="20"/>
        </w:rPr>
        <w:t xml:space="preserve">requires_grad = False</w:t>
      </w:r>
      <w:r>
        <w:rPr>
          <w:b w:val="false"/>
          <w:bCs w:val="false"/>
        </w:rPr>
        <w:t xml:space="preserve">) and only the custom classification head is trained. This allows the head to learn an appropriate mapping from the pre-trained feature space to the binary cancer classification task, without corrupting the carefully learned ImageNet representations. The learning rate is set to </w:t>
      </w:r>
      <w:r>
        <w:rPr>
          <w:b/>
          <w:bCs/>
        </w:rPr>
        <w:t xml:space="preserve">1e−4</w:t>
      </w:r>
      <w:r>
        <w:rPr>
          <w:b w:val="false"/>
          <w:bCs w:val="false"/>
        </w:rPr>
        <w:t xml:space="preserve"> with the </w:t>
      </w:r>
      <w:r>
        <w:rPr>
          <w:b/>
          <w:bCs/>
        </w:rPr>
        <w:t xml:space="preserve">AdamW</w:t>
      </w:r>
      <w:r>
        <w:rPr>
          <w:b w:val="false"/>
          <w:bCs w:val="false"/>
        </w:rPr>
        <w:t xml:space="preserve"> optimiser (weight decay 1e−5).</w:t>
      </w:r>
    </w:p>
    <w:p>
      <w:pPr>
        <w:spacing w:after="100" w:before="100"/>
        <w:jc w:val="both"/>
      </w:pPr>
      <w:r>
        <w:rPr>
          <w:b/>
          <w:bCs/>
        </w:rPr>
        <w:t xml:space="preserve">Phase 2 — Full Fine-Tuning (25 epochs).</w:t>
      </w:r>
      <w:r>
        <w:rPr>
          <w:b w:val="false"/>
          <w:bCs w:val="false"/>
        </w:rPr>
        <w:t xml:space="preserve"> In the second phase, all backbone parameters are unfrozen and the entire network is fine-tuned end-to-end. The learning rate is reduced to </w:t>
      </w:r>
      <w:r>
        <w:rPr>
          <w:b/>
          <w:bCs/>
        </w:rPr>
        <w:t xml:space="preserve">1e−5</w:t>
      </w:r>
      <w:r>
        <w:rPr>
          <w:b w:val="false"/>
          <w:bCs w:val="false"/>
        </w:rPr>
        <w:t xml:space="preserve"> to avoid catastrophically overwriting the pre-trained features with large gradient updates. Training continues with the same AdamW optimiser.</w:t>
      </w:r>
    </w:p>
    <w:p>
      <w:pPr>
        <w:spacing w:after="100" w:before="100"/>
        <w:jc w:val="both"/>
      </w:pPr>
      <w:r>
        <w:rPr>
          <w:b/>
          <w:bCs/>
        </w:rPr>
        <w:t xml:space="preserve">Class imbalance handling.</w:t>
      </w:r>
      <w:r>
        <w:rPr>
          <w:b w:val="false"/>
          <w:bCs w:val="false"/>
        </w:rPr>
        <w:t xml:space="preserve"> To address the remaining class imbalance after GAN augmentation, class weights are applied to the cross-entropy loss function. The weights are set to </w:t>
      </w:r>
      <w:r>
        <w:rPr>
          <w:b/>
          <w:bCs/>
        </w:rPr>
        <w:t xml:space="preserve">[1.0, 2.0]</w:t>
      </w:r>
      <w:r>
        <w:rPr>
          <w:b w:val="false"/>
          <w:bCs w:val="false"/>
        </w:rPr>
        <w:t xml:space="preserve"> for the no-cancer and cancer classes respectively, causing the model to penalise missed cancer cases (false negatives) more heavily than false alarms (false positives) — a clinically appropriate choice for a screening system.</w:t>
      </w:r>
    </w:p>
    <w:p>
      <w:pPr>
        <w:spacing w:after="100" w:before="100"/>
        <w:jc w:val="both"/>
      </w:pPr>
      <w:r>
        <w:rPr>
          <w:b/>
          <w:bCs/>
        </w:rPr>
        <w:t xml:space="preserve">Early stopping</w:t>
      </w:r>
      <w:r>
        <w:rPr>
          <w:b w:val="false"/>
          <w:bCs w:val="false"/>
        </w:rPr>
        <w:t xml:space="preserve"> with patience = 10 is applied throughout both phases, monitoring the validation loss. If the validation loss does not improve for 10 consecutive epochs, training is terminated and the checkpoint with the lowest validation loss is restored. </w:t>
      </w:r>
      <w:r>
        <w:rPr>
          <w:b/>
          <w:bCs/>
        </w:rPr>
        <w:t xml:space="preserve">Automatic Mixed Precision (AMP)</w:t>
      </w:r>
      <w:r>
        <w:rPr>
          <w:b w:val="false"/>
          <w:bCs w:val="false"/>
        </w:rPr>
        <w:t xml:space="preserve"> is used during training to halve memory usage and accelerate computation on compatible GPUs.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Hyperparameter</w:t>
            </w:r>
          </w:p>
        </w:tc>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Value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Image size</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224 × 224</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Batch size</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32</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Total epochs</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50 (25 frozen + 25 fine-tuned)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Optimizer</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AdamW</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Phase 1 learning rate</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 × 10⁻⁴</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Phase 2 learning rate</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 × 10⁻⁵</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Weight decay</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 × 10⁻⁵</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 weights</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 2.0] (no cancer, cancer)</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Early stopping patience</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 epochs</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LR scheduler</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ReduceLROnPlateau</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Mixed precision (AMP)</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Enabled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Random seed</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42</w:t>
            </w:r>
          </w:p>
        </w:tc>
      </w:tr>
    </w:tbl>
    <w:p>
      <w:pPr>
        <w:spacing w:after="160"/>
      </w:pPr>
    </w:p>
    <w:p>
      <w:pPr>
        <w:spacing w:after="200" w:before="200"/>
      </w:pPr>
    </w:p>
    <w:p>
      <w:pPr>
        <w:pStyle w:val="Heading2"/>
      </w:pPr>
      <w:r>
        <w:rPr>
          <w:b w:val="false"/>
          <w:bCs w:val="false"/>
        </w:rPr>
        <w:t xml:space="preserve">3.7 Stacked Ensemble</w:t>
      </w:r>
    </w:p>
    <w:p>
      <w:pPr>
        <w:spacing w:after="100" w:before="100"/>
        <w:jc w:val="both"/>
      </w:pPr>
      <w:r>
        <w:rPr>
          <w:b w:val="false"/>
          <w:bCs w:val="false"/>
        </w:rPr>
        <w:t xml:space="preserve">The three trained base models are combined into a </w:t>
      </w:r>
      <w:r>
        <w:rPr>
          <w:b/>
          <w:bCs/>
        </w:rPr>
        <w:t xml:space="preserve">stacked ensemble</w:t>
      </w:r>
      <w:r>
        <w:rPr>
          <w:b w:val="false"/>
          <w:bCs w:val="false"/>
        </w:rPr>
        <w:t xml:space="preserve"> [9, 16] to produce a single, more accurate and more reliable final prediction. The implementation resides in </w:t>
      </w:r>
      <w:r>
        <w:rPr>
          <w:rFonts w:ascii="Courier New" w:cs="Courier New" w:eastAsia="Courier New" w:hAnsi="Courier New"/>
          <w:sz w:val="20"/>
          <w:szCs w:val="20"/>
        </w:rPr>
        <w:t xml:space="preserve">src/ensemble/stacking.py</w:t>
      </w:r>
      <w:r>
        <w:rPr>
          <w:b w:val="false"/>
          <w:bCs w:val="false"/>
        </w:rPr>
        <w:t xml:space="preserve">.</w:t>
      </w:r>
    </w:p>
    <w:p>
      <w:pPr>
        <w:pStyle w:val="Heading3"/>
      </w:pPr>
      <w:r>
        <w:rPr>
          <w:b w:val="false"/>
          <w:bCs w:val="false"/>
        </w:rPr>
        <w:t xml:space="preserve">3.7.1 Out-of-Fold Predictions and Meta-Features</w:t>
      </w:r>
    </w:p>
    <w:p>
      <w:pPr>
        <w:spacing w:after="100" w:before="100"/>
        <w:jc w:val="both"/>
      </w:pPr>
      <w:r>
        <w:rPr>
          <w:b w:val="false"/>
          <w:bCs w:val="false"/>
        </w:rPr>
        <w:t xml:space="preserve">Stacking requires a second-level ("meta") learner to be trained on the outputs of the base models. A critical design requirement is that the meta-learner must be trained on </w:t>
      </w:r>
      <w:r>
        <w:rPr>
          <w:b/>
          <w:bCs/>
        </w:rPr>
        <w:t xml:space="preserve">predictions made on data that the base models did not see during their own training</w:t>
      </w:r>
      <w:r>
        <w:rPr>
          <w:b w:val="false"/>
          <w:bCs w:val="false"/>
        </w:rPr>
        <w:t xml:space="preserve">; otherwise the meta-learner simply learns to trust whichever base model memorised the training data best, producing inflated and misleading accuracy estimates.</w:t>
      </w:r>
    </w:p>
    <w:p>
      <w:pPr>
        <w:spacing w:after="100" w:before="100"/>
        <w:jc w:val="both"/>
      </w:pPr>
      <w:r>
        <w:rPr>
          <w:b w:val="false"/>
          <w:bCs w:val="false"/>
        </w:rPr>
        <w:t xml:space="preserve">In this system, the meta-learner is trained on the base models' </w:t>
      </w:r>
      <w:r>
        <w:rPr>
          <w:b/>
          <w:bCs/>
        </w:rPr>
        <w:t xml:space="preserve">probability outputs on the validation set</w:t>
      </w:r>
      <w:r>
        <w:rPr>
          <w:b w:val="false"/>
          <w:bCs w:val="false"/>
        </w:rPr>
        <w:t xml:space="preserve"> — data that was held out from base model training. Each base model produces a two-dimensional probability vector [P(no cancer), P(cancer)] for each validation image. Concatenating these vectors across all three models yields a meta-feature vector of dimension </w:t>
      </w:r>
      <w:r>
        <w:rPr>
          <w:b/>
          <w:bCs/>
        </w:rPr>
        <w:t xml:space="preserve">6</w:t>
      </w:r>
      <w:r>
        <w:rPr>
          <w:b w:val="false"/>
          <w:bCs w:val="false"/>
        </w:rPr>
        <w:t xml:space="preserve"> (3 models × 2 probabilities) per image.</w:t>
      </w:r>
    </w:p>
    <w:p>
      <w:pPr>
        <w:spacing w:after="100" w:before="100"/>
        <w:jc w:val="both"/>
      </w:pPr>
      <w:r>
        <w:rPr>
          <w:b w:val="false"/>
          <w:bCs w:val="false"/>
        </w:rPr>
        <w:t xml:space="preserve">This approach is clean and reproducible: no cross-validation over the training set is required, and the meta-features are derived from genuinely unseen predictions. The choice also reflects a lesson learned during development: an earlier version of the system trained the meta-learner on training-set predictions, leading to near-perfect meta-features (because the base models had already memorised the training data) and artificially inflated ensemble accuracy. This data-leakage bug was identified and fixed by switching to validation-set meta-features.</w:t>
      </w:r>
    </w:p>
    <w:p>
      <w:pPr>
        <w:pStyle w:val="Heading3"/>
      </w:pPr>
      <w:r>
        <w:rPr>
          <w:b w:val="false"/>
          <w:bCs w:val="false"/>
        </w:rPr>
        <w:t xml:space="preserve">3.7.2 XGBoost Meta-Learner</w:t>
      </w:r>
    </w:p>
    <w:p>
      <w:pPr>
        <w:spacing w:after="100" w:before="100"/>
        <w:jc w:val="both"/>
      </w:pPr>
      <w:r>
        <w:rPr>
          <w:b/>
          <w:bCs/>
        </w:rPr>
        <w:t xml:space="preserve">XGBoost</w:t>
      </w:r>
      <w:r>
        <w:rPr>
          <w:b w:val="false"/>
          <w:bCs w:val="false"/>
        </w:rPr>
        <w:t xml:space="preserve"> (Extreme Gradient Boosting) [13] is selected as the meta-learner. XGBoost is an ensemble of decision trees trained using gradient boosting; it is robust to noisy input features, handles non-linear relationships between base model outputs, and is computationally efficient to train on the small meta-feature dataset (one 6-dimensional vector per validation image). It also provides calibrated probability estimates via </w:t>
      </w:r>
      <w:r>
        <w:rPr>
          <w:rFonts w:ascii="Courier New" w:cs="Courier New" w:eastAsia="Courier New" w:hAnsi="Courier New"/>
          <w:sz w:val="20"/>
          <w:szCs w:val="20"/>
        </w:rPr>
        <w:t xml:space="preserve">predict_proba</w:t>
      </w:r>
      <w:r>
        <w:rPr>
          <w:b w:val="false"/>
          <w:bCs w:val="false"/>
        </w:rPr>
        <w:t xml:space="preserve">, which are used for the ROC-AUC evaluation of the ensemble.</w:t>
      </w:r>
    </w:p>
    <w:p>
      <w:pPr>
        <w:spacing w:after="100" w:before="100"/>
        <w:jc w:val="both"/>
      </w:pPr>
      <w:r>
        <w:rPr>
          <w:b w:val="false"/>
          <w:bCs w:val="false"/>
        </w:rPr>
        <w:t xml:space="preserve">The meta-learner is trained on the 6-dimensional validation meta-features with the true binary labels. At test time, the three base models are applied to each test image, their probability outputs are concatenated into a 6-dimensional vector, and the XGBoost meta-learner produces the final prediction.</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Architecture</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Backbone features</w:t>
            </w:r>
          </w:p>
        </w:tc>
        <w:tc>
          <w:tcPr>
            <w:tcW w:type="dxa" w:w="225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Parameters (approx.)</w:t>
            </w:r>
          </w:p>
        </w:tc>
        <w:tc>
          <w:tcPr>
            <w:tcW w:type="dxa" w:w="225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Library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1,280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5.3 M</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timm</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1,024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7.0 M</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torchvision</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2,048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23.5 M</w:t>
            </w:r>
          </w:p>
        </w:tc>
        <w:tc>
          <w:tcPr>
            <w:tcW w:type="dxa" w:w="225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torchvision</w:t>
            </w:r>
          </w:p>
        </w:tc>
      </w:tr>
    </w:tbl>
    <w:p>
      <w:pPr>
        <w:spacing w:after="160"/>
      </w:pPr>
    </w:p>
    <w:p>
      <w:pPr>
        <w:spacing w:after="200" w:before="200"/>
      </w:pPr>
    </w:p>
    <w:p>
      <w:pPr>
        <w:pStyle w:val="Heading2"/>
      </w:pPr>
      <w:r>
        <w:rPr>
          <w:b w:val="false"/>
          <w:bCs w:val="false"/>
        </w:rPr>
        <w:t xml:space="preserve">3.8 Explainability with Grad-CAM</w:t>
      </w:r>
    </w:p>
    <w:p>
      <w:pPr>
        <w:spacing w:after="100" w:before="100"/>
        <w:jc w:val="both"/>
      </w:pPr>
      <w:r>
        <w:rPr>
          <w:b w:val="false"/>
          <w:bCs w:val="false"/>
        </w:rPr>
        <w:t xml:space="preserve">To make the system's predictions interpretable, </w:t>
      </w:r>
      <w:r>
        <w:rPr>
          <w:b/>
          <w:bCs/>
        </w:rPr>
        <w:t xml:space="preserve">Gradient-weighted Class Activation Mapping (Grad-CAM)</w:t>
      </w:r>
      <w:r>
        <w:rPr>
          <w:b w:val="false"/>
          <w:bCs w:val="false"/>
        </w:rPr>
        <w:t xml:space="preserve"> [7] is applied to the best-performing base model for each input image. The implementation resides in </w:t>
      </w:r>
      <w:r>
        <w:rPr>
          <w:rFonts w:ascii="Courier New" w:cs="Courier New" w:eastAsia="Courier New" w:hAnsi="Courier New"/>
          <w:sz w:val="20"/>
          <w:szCs w:val="20"/>
        </w:rPr>
        <w:t xml:space="preserve">src/explainability/gradcam.py</w:t>
      </w:r>
      <w:r>
        <w:rPr>
          <w:b w:val="false"/>
          <w:bCs w:val="false"/>
        </w:rPr>
        <w:t xml:space="preserve">.</w:t>
      </w:r>
    </w:p>
    <w:p>
      <w:pPr>
        <w:spacing w:after="100" w:before="100"/>
        <w:jc w:val="both"/>
      </w:pPr>
      <w:r>
        <w:rPr>
          <w:b/>
          <w:bCs/>
        </w:rPr>
        <w:t xml:space="preserve">How Grad-CAM works.</w:t>
      </w:r>
      <w:r>
        <w:rPr>
          <w:b w:val="false"/>
          <w:bCs w:val="false"/>
        </w:rPr>
        <w:t xml:space="preserve"> Grad-CAM computes the gradient of the class score with respect to the feature maps of a chosen target convolutional layer. These gradients capture how much each spatial location in the feature map contributed to the final classification decision. A </w:t>
      </w:r>
      <w:r>
        <w:rPr>
          <w:b/>
          <w:bCs/>
        </w:rPr>
        <w:t xml:space="preserve">global average pooling</w:t>
      </w:r>
      <w:r>
        <w:rPr>
          <w:b w:val="false"/>
          <w:bCs w:val="false"/>
        </w:rPr>
        <w:t xml:space="preserve"> operation over the spatial dimensions of the gradient tensor produces a weight for each feature map channel. The final activation map (CAM) is computed as the </w:t>
      </w:r>
      <w:r>
        <w:rPr>
          <w:b/>
          <w:bCs/>
        </w:rPr>
        <w:t xml:space="preserve">ReLU-activated weighted sum</w:t>
      </w:r>
      <w:r>
        <w:rPr>
          <w:b w:val="false"/>
          <w:bCs w:val="false"/>
        </w:rPr>
        <w:t xml:space="preserve"> of the feature maps:</w:t>
      </w:r>
    </w:p>
    <w:p>
      <w:pPr>
        <w:spacing w:after="0" w:before="0"/>
        <w:ind w:left="720"/>
      </w:pPr>
      <w:r>
        <w:rPr>
          <w:rFonts w:ascii="Courier New" w:cs="Courier New" w:eastAsia="Courier New" w:hAnsi="Courier New"/>
          <w:sz w:val="18"/>
          <w:szCs w:val="18"/>
        </w:rPr>
        <w:t xml:space="preserve">CAM = ReLU( Σ_k  α_k · A_k )</w:t>
      </w:r>
    </w:p>
    <w:p>
      <w:pPr>
        <w:spacing w:after="100" w:before="100"/>
        <w:jc w:val="both"/>
      </w:pPr>
      <w:r>
        <w:rPr>
          <w:b w:val="false"/>
          <w:bCs w:val="false"/>
        </w:rPr>
        <w:t xml:space="preserve">where </w:t>
      </w:r>
      <w:r>
        <w:rPr>
          <w:rFonts w:ascii="Courier New" w:cs="Courier New" w:eastAsia="Courier New" w:hAnsi="Courier New"/>
          <w:sz w:val="20"/>
          <w:szCs w:val="20"/>
        </w:rPr>
        <w:t xml:space="preserve">A_k</w:t>
      </w:r>
      <w:r>
        <w:rPr>
          <w:b w:val="false"/>
          <w:bCs w:val="false"/>
        </w:rPr>
        <w:t xml:space="preserve"> is the activation map of the k-th channel and </w:t>
      </w:r>
      <w:r>
        <w:rPr>
          <w:rFonts w:ascii="Courier New" w:cs="Courier New" w:eastAsia="Courier New" w:hAnsi="Courier New"/>
          <w:sz w:val="20"/>
          <w:szCs w:val="20"/>
        </w:rPr>
        <w:t xml:space="preserve">α_k</w:t>
      </w:r>
      <w:r>
        <w:rPr>
          <w:b w:val="false"/>
          <w:bCs w:val="false"/>
        </w:rPr>
        <w:t xml:space="preserve"> is its weight (the global average of the corresponding gradient). The ReLU operation retains only the regions that have a positive influence on the predicted class. The resulting CAM is a single-channel spatial map that is normalised to [0, 1], upsampled to the original image size (224 × 224) using bilinear interpolation, and overlaid on the CT image as a colour heatmap using the </w:t>
      </w:r>
      <w:r>
        <w:rPr>
          <w:b/>
          <w:bCs/>
        </w:rPr>
        <w:t xml:space="preserve">JET</w:t>
      </w:r>
      <w:r>
        <w:rPr>
          <w:b w:val="false"/>
          <w:bCs w:val="false"/>
        </w:rPr>
        <w:t xml:space="preserve"> colourmap. High-activation regions (shown in red) correspond to the CT areas most influential for the prediction.</w:t>
      </w:r>
    </w:p>
    <w:p>
      <w:pPr>
        <w:spacing w:after="100" w:before="100"/>
        <w:jc w:val="both"/>
      </w:pPr>
      <w:r>
        <w:rPr>
          <w:b/>
          <w:bCs/>
        </w:rPr>
        <w:t xml:space="preserve">Target layer selection.</w:t>
      </w:r>
      <w:r>
        <w:rPr>
          <w:b w:val="false"/>
          <w:bCs w:val="false"/>
        </w:rPr>
        <w:t xml:space="preserve"> The target convolutional layer is architecture-specific:</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Architecture</w:t>
            </w:r>
          </w:p>
        </w:tc>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Target layer</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model.backbone.conv_head</w:t>
            </w:r>
            <w:r>
              <w:rPr>
                <w:b w:val="false"/>
                <w:bCs w:val="false"/>
              </w:rPr>
              <w:t xml:space="preserve"> (final convolutional layer of the backbone)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model.backbone.features.denseblock4</w:t>
            </w:r>
            <w:r>
              <w:rPr>
                <w:b w:val="false"/>
                <w:bCs w:val="false"/>
              </w:rPr>
              <w:t xml:space="preserve"> (final dense block)</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model.backbone.layer4[-1]</w:t>
            </w:r>
            <w:r>
              <w:rPr>
                <w:b w:val="false"/>
                <w:bCs w:val="false"/>
              </w:rPr>
              <w:t xml:space="preserve"> (last residual block of the fourth stage)</w:t>
            </w:r>
          </w:p>
        </w:tc>
      </w:tr>
    </w:tbl>
    <w:p>
      <w:pPr>
        <w:spacing w:after="160"/>
      </w:pPr>
    </w:p>
    <w:p>
      <w:pPr>
        <w:spacing w:after="100" w:before="100"/>
        <w:jc w:val="both"/>
      </w:pPr>
      <w:r>
        <w:rPr>
          <w:b w:val="false"/>
          <w:bCs w:val="false"/>
        </w:rPr>
        <w:t xml:space="preserve">These layers represent the deepest convolutional activations before the global pooling and classification head, and therefore capture the most semantically rich spatial features.</w:t>
      </w:r>
    </w:p>
    <w:p>
      <w:pPr>
        <w:spacing w:after="100" w:before="100"/>
        <w:jc w:val="both"/>
      </w:pPr>
      <w:r>
        <w:rPr>
          <w:b/>
          <w:bCs/>
        </w:rPr>
        <w:t xml:space="preserve">Hook mechanism.</w:t>
      </w:r>
      <w:r>
        <w:rPr>
          <w:b w:val="false"/>
          <w:bCs w:val="false"/>
        </w:rPr>
        <w:t xml:space="preserve"> Activations and gradients are captured using PyTorch </w:t>
      </w:r>
      <w:r>
        <w:rPr>
          <w:b/>
          <w:bCs/>
        </w:rPr>
        <w:t xml:space="preserve">forward and backward hooks</w:t>
      </w:r>
      <w:r>
        <w:rPr>
          <w:b w:val="false"/>
          <w:bCs w:val="false"/>
        </w:rPr>
        <w:t xml:space="preserve"> registered on the target layer. The forward hook saves the layer's output tensor during the forward pass; the backward hook saves the gradient flowing back through that layer during backpropagation. This mechanism requires no modification to the model architecture.</w:t>
      </w:r>
    </w:p>
    <w:p>
      <w:pPr>
        <w:spacing w:after="200" w:before="200"/>
      </w:pPr>
    </w:p>
    <w:p>
      <w:pPr>
        <w:pStyle w:val="Heading2"/>
      </w:pPr>
      <w:r>
        <w:rPr>
          <w:b w:val="false"/>
          <w:bCs w:val="false"/>
        </w:rPr>
        <w:t xml:space="preserve">3.9 Evaluation Metrics</w:t>
      </w:r>
    </w:p>
    <w:p>
      <w:pPr>
        <w:spacing w:after="100" w:before="100"/>
        <w:jc w:val="both"/>
      </w:pPr>
      <w:r>
        <w:rPr>
          <w:b w:val="false"/>
          <w:bCs w:val="false"/>
        </w:rPr>
        <w:t xml:space="preserve">The following metrics are computed for each model and each dataset using the </w:t>
      </w:r>
      <w:r>
        <w:rPr>
          <w:rFonts w:ascii="Courier New" w:cs="Courier New" w:eastAsia="Courier New" w:hAnsi="Courier New"/>
          <w:sz w:val="20"/>
          <w:szCs w:val="20"/>
        </w:rPr>
        <w:t xml:space="preserve">src/evaluation.py</w:t>
      </w:r>
      <w:r>
        <w:rPr>
          <w:b w:val="false"/>
          <w:bCs w:val="false"/>
        </w:rPr>
        <w:t xml:space="preserve"> module. All metrics are computed on the </w:t>
      </w:r>
      <w:r>
        <w:rPr>
          <w:b/>
          <w:bCs/>
        </w:rPr>
        <w:t xml:space="preserve">held-out test set</w:t>
      </w:r>
      <w:r>
        <w:rPr>
          <w:b w:val="false"/>
          <w:bCs w:val="false"/>
        </w:rPr>
        <w:t xml:space="preserve">, which is used only once after training is complete.</w:t>
      </w:r>
    </w:p>
    <w:p>
      <w:pPr>
        <w:spacing w:after="100" w:before="100"/>
        <w:jc w:val="both"/>
      </w:pPr>
      <w:r>
        <w:rPr>
          <w:b/>
          <w:bCs/>
        </w:rPr>
        <w:t xml:space="preserve">Accuracy</w:t>
      </w:r>
      <w:r>
        <w:rPr>
          <w:b w:val="false"/>
          <w:bCs w:val="false"/>
        </w:rPr>
        <w:t xml:space="preserve"> measures the overall proportion of correctly classified images:</w:t>
      </w:r>
    </w:p>
    <w:p>
      <w:pPr>
        <w:spacing w:after="0" w:before="0"/>
        <w:ind w:left="720"/>
      </w:pPr>
      <w:r>
        <w:rPr>
          <w:rFonts w:ascii="Courier New" w:cs="Courier New" w:eastAsia="Courier New" w:hAnsi="Courier New"/>
          <w:sz w:val="18"/>
          <w:szCs w:val="18"/>
        </w:rPr>
        <w:t xml:space="preserve">Accuracy = (TP + TN) / (TP + TN + FP + FN)</w:t>
      </w:r>
    </w:p>
    <w:p>
      <w:pPr>
        <w:spacing w:after="100" w:before="100"/>
        <w:jc w:val="both"/>
      </w:pPr>
      <w:r>
        <w:rPr>
          <w:b/>
          <w:bCs/>
        </w:rPr>
        <w:t xml:space="preserve">Precision</w:t>
      </w:r>
      <w:r>
        <w:rPr>
          <w:b w:val="false"/>
          <w:bCs w:val="false"/>
        </w:rPr>
        <w:t xml:space="preserve"> (Positive Predictive Value) measures the fraction of cancer predictions that are correct:</w:t>
      </w:r>
    </w:p>
    <w:p>
      <w:pPr>
        <w:spacing w:after="0" w:before="0"/>
        <w:ind w:left="720"/>
      </w:pPr>
      <w:r>
        <w:rPr>
          <w:rFonts w:ascii="Courier New" w:cs="Courier New" w:eastAsia="Courier New" w:hAnsi="Courier New"/>
          <w:sz w:val="18"/>
          <w:szCs w:val="18"/>
        </w:rPr>
        <w:t xml:space="preserve">Precision = TP / (TP + FP)</w:t>
      </w:r>
    </w:p>
    <w:p>
      <w:pPr>
        <w:spacing w:after="100" w:before="100"/>
        <w:jc w:val="both"/>
      </w:pPr>
      <w:r>
        <w:rPr>
          <w:b/>
          <w:bCs/>
        </w:rPr>
        <w:t xml:space="preserve">Recall (Sensitivity)</w:t>
      </w:r>
      <w:r>
        <w:rPr>
          <w:b w:val="false"/>
          <w:bCs w:val="false"/>
        </w:rPr>
        <w:t xml:space="preserve"> measures the fraction of true cancer cases that the model correctly identifies — the most clinically critical metric for a screening system:</w:t>
      </w:r>
    </w:p>
    <w:p>
      <w:pPr>
        <w:spacing w:after="0" w:before="0"/>
        <w:ind w:left="720"/>
      </w:pPr>
      <w:r>
        <w:rPr>
          <w:rFonts w:ascii="Courier New" w:cs="Courier New" w:eastAsia="Courier New" w:hAnsi="Courier New"/>
          <w:sz w:val="18"/>
          <w:szCs w:val="18"/>
        </w:rPr>
        <w:t xml:space="preserve">Recall = TP / (TP + FN)</w:t>
      </w:r>
    </w:p>
    <w:p>
      <w:pPr>
        <w:spacing w:after="100" w:before="100"/>
        <w:jc w:val="both"/>
      </w:pPr>
      <w:r>
        <w:rPr>
          <w:b/>
          <w:bCs/>
        </w:rPr>
        <w:t xml:space="preserve">Specificity</w:t>
      </w:r>
      <w:r>
        <w:rPr>
          <w:b w:val="false"/>
          <w:bCs w:val="false"/>
        </w:rPr>
        <w:t xml:space="preserve"> (True Negative Rate) measures the fraction of true benign cases correctly identified:</w:t>
      </w:r>
    </w:p>
    <w:p>
      <w:pPr>
        <w:spacing w:after="0" w:before="0"/>
        <w:ind w:left="720"/>
      </w:pPr>
      <w:r>
        <w:rPr>
          <w:rFonts w:ascii="Courier New" w:cs="Courier New" w:eastAsia="Courier New" w:hAnsi="Courier New"/>
          <w:sz w:val="18"/>
          <w:szCs w:val="18"/>
        </w:rPr>
        <w:t xml:space="preserve">Specificity = TN / (TN + FP)</w:t>
      </w:r>
    </w:p>
    <w:p>
      <w:pPr>
        <w:spacing w:after="100" w:before="100"/>
        <w:jc w:val="both"/>
      </w:pPr>
      <w:r>
        <w:rPr>
          <w:b/>
          <w:bCs/>
        </w:rPr>
        <w:t xml:space="preserve">F1-Score</w:t>
      </w:r>
      <w:r>
        <w:rPr>
          <w:b w:val="false"/>
          <w:bCs w:val="false"/>
        </w:rPr>
        <w:t xml:space="preserve"> is the harmonic mean of precision and recall, providing a balanced measure that is robust to class imbalance:</w:t>
      </w:r>
    </w:p>
    <w:p>
      <w:pPr>
        <w:spacing w:after="0" w:before="0"/>
        <w:ind w:left="720"/>
      </w:pPr>
      <w:r>
        <w:rPr>
          <w:rFonts w:ascii="Courier New" w:cs="Courier New" w:eastAsia="Courier New" w:hAnsi="Courier New"/>
          <w:sz w:val="18"/>
          <w:szCs w:val="18"/>
        </w:rPr>
        <w:t xml:space="preserve">F1 = 2 × (Precision × Recall) / (Precision + Recall)</w:t>
      </w:r>
    </w:p>
    <w:p>
      <w:pPr>
        <w:spacing w:after="100" w:before="100"/>
        <w:jc w:val="both"/>
      </w:pPr>
      <w:r>
        <w:rPr>
          <w:b/>
          <w:bCs/>
        </w:rPr>
        <w:t xml:space="preserve">ROC-AUC</w:t>
      </w:r>
      <w:r>
        <w:rPr>
          <w:b w:val="false"/>
          <w:bCs w:val="false"/>
        </w:rPr>
        <w:t xml:space="preserve"> (Area Under the Receiver Operating Characteristic Curve) summarises model performance across all classification thresholds. An AUC of 1.0 indicates perfect discrimination; 0.5 indicates no better than chance.</w:t>
      </w:r>
    </w:p>
    <w:p>
      <w:pPr>
        <w:spacing w:after="100" w:before="100"/>
        <w:jc w:val="both"/>
      </w:pPr>
      <w:r>
        <w:rPr>
          <w:b w:val="false"/>
          <w:bCs w:val="false"/>
        </w:rPr>
        <w:t xml:space="preserve">In addition, </w:t>
      </w:r>
      <w:r>
        <w:rPr>
          <w:b/>
          <w:bCs/>
        </w:rPr>
        <w:t xml:space="preserve">confusion matrices</w:t>
      </w:r>
      <w:r>
        <w:rPr>
          <w:b w:val="false"/>
          <w:bCs w:val="false"/>
        </w:rPr>
        <w:t xml:space="preserve"> and </w:t>
      </w:r>
      <w:r>
        <w:rPr>
          <w:b/>
          <w:bCs/>
        </w:rPr>
        <w:t xml:space="preserve">calibration curves</w:t>
      </w:r>
      <w:r>
        <w:rPr>
          <w:b w:val="false"/>
          <w:bCs w:val="false"/>
        </w:rPr>
        <w:t xml:space="preserve"> are produced for all models. The calibration curve plots the mean predicted probability against the observed fraction of positives across probability bins, indicating how well-calibrated the model's confidence estimates are.</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Metric</w:t>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Formula</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Clinical significance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Accuracy</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(TP+TN)/(TP+TN+FP+FN)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Overall correctness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Precision</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TP/(TP+FP)</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Reliability of cancer predictions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Recall (Sensitivity)</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TP/(TP+FN)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Fraction of cancers detected (most critical)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Specificity</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TN/(TN+FP)</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Fraction of benign correctly identified</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F1-Score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2×P×R/(P+R)</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Balance between precision and recall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ROC-AUC</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Area under ROC curve</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Overall discriminative ability</w:t>
            </w:r>
          </w:p>
        </w:tc>
      </w:tr>
    </w:tbl>
    <w:p>
      <w:pPr>
        <w:spacing w:after="160"/>
      </w:pPr>
    </w:p>
    <w:p>
      <w:pPr>
        <w:spacing w:after="200" w:before="200"/>
      </w:pPr>
    </w:p>
    <w:p>
      <w:pPr>
        <w:pStyle w:val="Heading2"/>
      </w:pPr>
      <w:r>
        <w:rPr>
          <w:b w:val="false"/>
          <w:bCs w:val="false"/>
        </w:rPr>
        <w:t xml:space="preserve">3.10 Experimental Setup and Implementation Details</w:t>
      </w:r>
    </w:p>
    <w:p>
      <w:pPr>
        <w:spacing w:after="100" w:before="100"/>
        <w:jc w:val="both"/>
      </w:pPr>
      <w:r>
        <w:rPr>
          <w:b w:val="false"/>
          <w:bCs w:val="false"/>
        </w:rPr>
        <w:t xml:space="preserve">All experiments were conducted using </w:t>
      </w:r>
      <w:r>
        <w:rPr>
          <w:b/>
          <w:bCs/>
        </w:rPr>
        <w:t xml:space="preserve">Python 3.9</w:t>
      </w:r>
      <w:r>
        <w:rPr>
          <w:b w:val="false"/>
          <w:bCs w:val="false"/>
        </w:rPr>
        <w:t xml:space="preserve"> with </w:t>
      </w:r>
      <w:r>
        <w:rPr>
          <w:b/>
          <w:bCs/>
        </w:rPr>
        <w:t xml:space="preserve">PyTorch</w:t>
      </w:r>
      <w:r>
        <w:rPr>
          <w:b w:val="false"/>
          <w:bCs w:val="false"/>
        </w:rPr>
        <w:t xml:space="preserve"> (v2.x) as the deep learning framework. The key libraries used are:</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Library</w:t>
            </w:r>
          </w:p>
        </w:tc>
        <w:tc>
          <w:tcPr>
            <w:tcW w:type="dxa" w:w="4513"/>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Role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torch</w:t>
            </w:r>
            <w:r>
              <w:rPr>
                <w:b w:val="false"/>
                <w:bCs w:val="false"/>
              </w:rPr>
              <w:t xml:space="preserve">, </w:t>
            </w:r>
            <w:r>
              <w:rPr>
                <w:rFonts w:ascii="Courier New" w:cs="Courier New" w:eastAsia="Courier New" w:hAnsi="Courier New"/>
                <w:sz w:val="20"/>
                <w:szCs w:val="20"/>
              </w:rPr>
              <w:t xml:space="preserve">torchvision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Model construction, training and inference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timm</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 loading (pre-installed on Kaggle)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pydicom</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DICOM loading and metadata extraction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albumentations</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Classical augmentation pipeline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xgboost</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XGBoost meta-learner</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scikit-learn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Evaluation metrics and stratified splitting</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opencv-python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Image loading, resizing and Grad-CAM overlay</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gradio</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Web demonstration application</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urier New" w:cs="Courier New" w:eastAsia="Courier New" w:hAnsi="Courier New"/>
                <w:sz w:val="20"/>
                <w:szCs w:val="20"/>
              </w:rPr>
              <w:t xml:space="preserve">matplotlib</w:t>
            </w:r>
            <w:r>
              <w:rPr>
                <w:b w:val="false"/>
                <w:bCs w:val="false"/>
              </w:rPr>
              <w:t xml:space="preserve">, </w:t>
            </w:r>
            <w:r>
              <w:rPr>
                <w:rFonts w:ascii="Courier New" w:cs="Courier New" w:eastAsia="Courier New" w:hAnsi="Courier New"/>
                <w:sz w:val="20"/>
                <w:szCs w:val="20"/>
              </w:rPr>
              <w:t xml:space="preserve">seaborn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Result visualisation</w:t>
            </w:r>
          </w:p>
        </w:tc>
      </w:tr>
    </w:tbl>
    <w:p>
      <w:pPr>
        <w:spacing w:after="160"/>
      </w:pPr>
    </w:p>
    <w:p>
      <w:pPr>
        <w:spacing w:after="100" w:before="100"/>
        <w:jc w:val="both"/>
      </w:pPr>
      <w:r>
        <w:rPr>
          <w:b w:val="false"/>
          <w:bCs w:val="false"/>
        </w:rPr>
        <w:t xml:space="preserve">Training was performed on a GPU (Kaggle cloud environment, NVIDIA Tesla T4 or P100). The random seed was fixed to 42 for all NumPy, Python and PyTorch operations to ensure reproducibility. Early stopping checkpoints are saved to </w:t>
      </w:r>
      <w:r>
        <w:rPr>
          <w:rFonts w:ascii="Courier New" w:cs="Courier New" w:eastAsia="Courier New" w:hAnsi="Courier New"/>
          <w:sz w:val="20"/>
          <w:szCs w:val="20"/>
        </w:rPr>
        <w:t xml:space="preserve">checkpoints/</w:t>
      </w:r>
      <w:r>
        <w:rPr>
          <w:b w:val="false"/>
          <w:bCs w:val="false"/>
        </w:rPr>
        <w:t xml:space="preserve"> and the best validation-loss checkpoint is loaded for final evaluation. All output plots (confusion matrices, ROC curves, calibration curves, Grad-CAM heatmaps, comparison figures) are saved to </w:t>
      </w:r>
      <w:r>
        <w:rPr>
          <w:rFonts w:ascii="Courier New" w:cs="Courier New" w:eastAsia="Courier New" w:hAnsi="Courier New"/>
          <w:sz w:val="20"/>
          <w:szCs w:val="20"/>
        </w:rPr>
        <w:t xml:space="preserve">outputs/</w:t>
      </w:r>
      <w:r>
        <w:rPr>
          <w:b w:val="false"/>
          <w:bCs w:val="false"/>
        </w:rPr>
        <w:t xml:space="preserve">.</w:t>
      </w:r>
    </w:p>
    <w:p>
      <w:pPr>
        <w:spacing w:after="100" w:before="100"/>
        <w:jc w:val="both"/>
      </w:pPr>
      <w:r>
        <w:rPr>
          <w:b w:val="false"/>
          <w:bCs w:val="false"/>
        </w:rPr>
        <w:t xml:space="preserve">The GAN was trained for 150 epochs on the IQ-OTH/NCCD training images. For the LIDC-IDRI dataset, GAN augmentation was not applied because the class distribution was already approximately balanced (Table 3.2); class weights in the loss function were sufficient to handle the residual imbalance.</w:t>
      </w:r>
    </w:p>
    <w:p>
      <w:pPr>
        <w:spacing w:after="200" w:before="200"/>
      </w:pPr>
    </w:p>
    <w:p>
      <w:pPr>
        <w:pStyle w:val="Heading2"/>
      </w:pPr>
      <w:r>
        <w:rPr>
          <w:b w:val="false"/>
          <w:bCs w:val="false"/>
        </w:rPr>
        <w:t xml:space="preserve">3.11 Web Demonstration Application</w:t>
      </w:r>
    </w:p>
    <w:p>
      <w:pPr>
        <w:spacing w:after="100" w:before="100"/>
        <w:jc w:val="both"/>
      </w:pPr>
      <w:r>
        <w:rPr>
          <w:b w:val="false"/>
          <w:bCs w:val="false"/>
        </w:rPr>
        <w:t xml:space="preserve">A web-based demonstration application is implemented in </w:t>
      </w:r>
      <w:r>
        <w:rPr>
          <w:rFonts w:ascii="Courier New" w:cs="Courier New" w:eastAsia="Courier New" w:hAnsi="Courier New"/>
          <w:sz w:val="20"/>
          <w:szCs w:val="20"/>
        </w:rPr>
        <w:t xml:space="preserve">demo_app.py</w:t>
      </w:r>
      <w:r>
        <w:rPr>
          <w:b w:val="false"/>
          <w:bCs w:val="false"/>
        </w:rPr>
        <w:t xml:space="preserve"> using the </w:t>
      </w:r>
      <w:r>
        <w:rPr>
          <w:b/>
          <w:bCs/>
        </w:rPr>
        <w:t xml:space="preserve">Gradio</w:t>
      </w:r>
      <w:r>
        <w:rPr>
          <w:b w:val="false"/>
          <w:bCs w:val="false"/>
        </w:rPr>
        <w:t xml:space="preserve"> framework. The application allows a user to:</w:t>
      </w:r>
    </w:p>
    <w:p>
      <w:pPr>
        <w:pStyle w:val="ListParagraph"/>
        <w:numPr>
          <w:ilvl w:val="0"/>
          <w:numId w:val="2"/>
        </w:numPr>
        <w:spacing w:after="60" w:before="60"/>
      </w:pPr>
      <w:r>
        <w:rPr>
          <w:b w:val="false"/>
          <w:bCs w:val="false"/>
        </w:rPr>
        <w:t xml:space="preserve">Upload a lung CT image in PNG, JPEG or DICOM format.</w:t>
      </w:r>
    </w:p>
    <w:p>
      <w:pPr>
        <w:pStyle w:val="ListParagraph"/>
        <w:numPr>
          <w:ilvl w:val="0"/>
          <w:numId w:val="2"/>
        </w:numPr>
        <w:spacing w:after="60" w:before="60"/>
      </w:pPr>
      <w:r>
        <w:rPr>
          <w:b w:val="false"/>
          <w:bCs w:val="false"/>
        </w:rPr>
        <w:t xml:space="preserve">Select the base CNN model to use for prediction (EfficientNet-B0, DenseNet-121 or ResNet-50).</w:t>
      </w:r>
    </w:p>
    <w:p>
      <w:pPr>
        <w:pStyle w:val="ListParagraph"/>
        <w:numPr>
          <w:ilvl w:val="0"/>
          <w:numId w:val="2"/>
        </w:numPr>
        <w:spacing w:after="60" w:before="60"/>
      </w:pPr>
      <w:r>
        <w:rPr>
          <w:b w:val="false"/>
          <w:bCs w:val="false"/>
        </w:rPr>
        <w:t xml:space="preserve">Receive a real-time prediction (Cancer / No Cancer) with a confidence score.</w:t>
      </w:r>
    </w:p>
    <w:p>
      <w:pPr>
        <w:pStyle w:val="ListParagraph"/>
        <w:numPr>
          <w:ilvl w:val="0"/>
          <w:numId w:val="2"/>
        </w:numPr>
        <w:spacing w:after="60" w:before="60"/>
      </w:pPr>
      <w:r>
        <w:rPr>
          <w:b w:val="false"/>
          <w:bCs w:val="false"/>
        </w:rPr>
        <w:t xml:space="preserve">View the Grad-CAM heatmap overlaid on the input image, highlighting the regions that drove the prediction.</w:t>
      </w:r>
    </w:p>
    <w:p>
      <w:pPr>
        <w:spacing w:after="100" w:before="100"/>
        <w:jc w:val="both"/>
      </w:pPr>
      <w:r>
        <w:rPr>
          <w:b w:val="false"/>
          <w:bCs w:val="false"/>
        </w:rPr>
        <w:t xml:space="preserve">The application loads the trained model checkpoints from the </w:t>
      </w:r>
      <w:r>
        <w:rPr>
          <w:rFonts w:ascii="Courier New" w:cs="Courier New" w:eastAsia="Courier New" w:hAnsi="Courier New"/>
          <w:sz w:val="20"/>
          <w:szCs w:val="20"/>
        </w:rPr>
        <w:t xml:space="preserve">checkpoints/</w:t>
      </w:r>
      <w:r>
        <w:rPr>
          <w:b w:val="false"/>
          <w:bCs w:val="false"/>
        </w:rPr>
        <w:t xml:space="preserve"> directory and runs inference entirely within the browser session. It is intended to demonstrate the practical utility of the system and to illustrate the integrated explainability output to non-technical users. The web interface is accessible locally at </w:t>
      </w:r>
      <w:r>
        <w:rPr>
          <w:rFonts w:ascii="Courier New" w:cs="Courier New" w:eastAsia="Courier New" w:hAnsi="Courier New"/>
          <w:sz w:val="20"/>
          <w:szCs w:val="20"/>
        </w:rPr>
        <w:t xml:space="preserve">http://localhost:7860</w:t>
      </w:r>
      <w:r>
        <w:rPr>
          <w:b w:val="false"/>
          <w:bCs w:val="false"/>
        </w:rPr>
        <w:t xml:space="preserve"> after launching with </w:t>
      </w:r>
      <w:r>
        <w:rPr>
          <w:rFonts w:ascii="Courier New" w:cs="Courier New" w:eastAsia="Courier New" w:hAnsi="Courier New"/>
          <w:sz w:val="20"/>
          <w:szCs w:val="20"/>
        </w:rPr>
        <w:t xml:space="preserve">python demo_app.py</w:t>
      </w:r>
      <w:r>
        <w:rPr>
          <w:b w:val="false"/>
          <w:bCs w:val="false"/>
        </w:rPr>
        <w:t xml:space="preserve">.</w:t>
      </w:r>
    </w:p>
    <w:p>
      <w:r>
        <w:br w:type="page"/>
      </w:r>
    </w:p>
    <w:p>
      <w:pPr>
        <w:pStyle w:val="Heading1"/>
      </w:pPr>
      <w:r>
        <w:rPr>
          <w:b w:val="false"/>
          <w:bCs w:val="false"/>
        </w:rPr>
        <w:t xml:space="preserve">CHAPTER 4</w:t>
      </w:r>
    </w:p>
    <w:p>
      <w:pPr>
        <w:pStyle w:val="Heading1"/>
      </w:pPr>
      <w:r>
        <w:rPr>
          <w:b w:val="false"/>
          <w:bCs w:val="false"/>
        </w:rPr>
        <w:t xml:space="preserve">RESULTS AND DISCUSSION</w:t>
      </w:r>
    </w:p>
    <w:p>
      <w:pPr>
        <w:pStyle w:val="Heading2"/>
      </w:pPr>
      <w:r>
        <w:rPr>
          <w:b w:val="false"/>
          <w:bCs w:val="false"/>
        </w:rPr>
        <w:t xml:space="preserve">4.1 Introduction</w:t>
      </w:r>
    </w:p>
    <w:p>
      <w:pPr>
        <w:spacing w:after="100" w:before="100"/>
        <w:jc w:val="both"/>
      </w:pPr>
      <w:r>
        <w:rPr>
          <w:b w:val="false"/>
          <w:bCs w:val="false"/>
        </w:rPr>
        <w:t xml:space="preserve">This chapter presents the experimental results obtained from applying the proposed explainable stacked ensemble system to two benchmark lung cancer datasets: IQ-OTH/NCCD and LIDC-IDRI. Results are reported for each component of the pipeline in sequence — the GAN augmentation, the training and validation performance of the three base CNN models, the stacked ensemble, and the Grad-CAM explainability analysis — followed by a cross-dataset comparison and a broader discussion of the findings in the context of the research questions and existing literature.</w:t>
      </w:r>
    </w:p>
    <w:p>
      <w:pPr>
        <w:spacing w:after="100" w:before="100"/>
        <w:jc w:val="both"/>
      </w:pPr>
      <w:r>
        <w:rPr>
          <w:b w:val="false"/>
          <w:bCs w:val="false"/>
        </w:rPr>
        <w:t xml:space="preserve">All results reported in this chapter are computed on the </w:t>
      </w:r>
      <w:r>
        <w:rPr>
          <w:b/>
          <w:bCs/>
        </w:rPr>
        <w:t xml:space="preserve">held-out test set</w:t>
      </w:r>
      <w:r>
        <w:rPr>
          <w:b w:val="false"/>
          <w:bCs w:val="false"/>
        </w:rPr>
        <w:t xml:space="preserve">, which was not used at any point during training, validation, or meta-learner construction. For IQ-OTH/NCCD the test set contains </w:t>
      </w:r>
      <w:r>
        <w:rPr>
          <w:b/>
          <w:bCs/>
        </w:rPr>
        <w:t xml:space="preserve">166 images</w:t>
      </w:r>
      <w:r>
        <w:rPr>
          <w:b w:val="false"/>
          <w:bCs w:val="false"/>
        </w:rPr>
        <w:t xml:space="preserve"> (81 no-cancer, 85 cancer); for LIDC-IDRI the test set contains </w:t>
      </w:r>
      <w:r>
        <w:rPr>
          <w:b/>
          <w:bCs/>
        </w:rPr>
        <w:t xml:space="preserve">300 images</w:t>
      </w:r>
      <w:r>
        <w:rPr>
          <w:b w:val="false"/>
          <w:bCs w:val="false"/>
        </w:rPr>
        <w:t xml:space="preserve"> (162 no-cancer, 138 cancer).</w:t>
      </w:r>
    </w:p>
    <w:p>
      <w:pPr>
        <w:spacing w:after="200" w:before="200"/>
      </w:pPr>
    </w:p>
    <w:p>
      <w:pPr>
        <w:pStyle w:val="Heading2"/>
      </w:pPr>
      <w:r>
        <w:rPr>
          <w:b w:val="false"/>
          <w:bCs w:val="false"/>
        </w:rPr>
        <w:t xml:space="preserve">4.2 GAN Augmentation Results</w:t>
      </w:r>
    </w:p>
    <w:p>
      <w:pPr>
        <w:spacing w:after="100" w:before="100"/>
        <w:jc w:val="both"/>
      </w:pPr>
      <w:r>
        <w:rPr>
          <w:b w:val="false"/>
          <w:bCs w:val="false"/>
        </w:rPr>
        <w:t xml:space="preserve">The Conditional GAN was trained for </w:t>
      </w:r>
      <w:r>
        <w:rPr>
          <w:b/>
          <w:bCs/>
        </w:rPr>
        <w:t xml:space="preserve">150 epochs</w:t>
      </w:r>
      <w:r>
        <w:rPr>
          <w:b w:val="false"/>
          <w:bCs w:val="false"/>
        </w:rPr>
        <w:t xml:space="preserve"> on the IQ-OTH/NCCD training split to generate synthetic benign (no-cancer) CT images for class-imbalance correction. Figure 4.1 shows the generator and discriminator training loss curves over all 150 epochs.</w:t>
      </w:r>
    </w:p>
    <w:p>
      <w:pPr>
        <w:spacing w:after="100" w:before="100"/>
        <w:jc w:val="both"/>
      </w:pPr>
      <w:r>
        <w:rPr>
          <w:b w:val="false"/>
          <w:bCs w:val="false"/>
        </w:rPr>
        <w:t xml:space="preserve">The loss dynamics follow the expected adversarial training pattern. At epoch 1, the generator loss is low (0.537) because the untrained discriminator cannot yet distinguish real from synthetic images. As training progresses, the discriminator improves — its loss falls from 0.864 at epoch 1 to 0.711 at epoch 25, 0.651 at epoch 50, and 0.329 at epoch 150 — forcing the generator to produce increasingly realistic outputs. This is reflected in the corresponding rise of the generator loss from 0.537 to 0.714 (epoch 25), 0.810 (epoch 50) and 1.862 (epoch 150). The steady, monotone increase in generator loss alongside the steady decrease in discriminator loss is a sign of a well-behaved adversarial training run without mode collapse or instability.</w:t>
      </w:r>
    </w:p>
    <w:p>
      <w:pPr>
        <w:spacing w:after="100" w:before="100"/>
        <w:jc w:val="both"/>
      </w:pPr>
      <w:r>
        <w:rPr>
          <w:b w:val="false"/>
          <w:bCs w:val="false"/>
        </w:rPr>
        <w:t xml:space="preserve">Figure 4.2 shows synthetic CT images produced by the generator at training checkpoints of 25, 50, 75, 100, 125 and 150 epochs.</w:t>
      </w:r>
    </w:p>
    <w:p>
      <w:pPr>
        <w:spacing w:after="100" w:before="100"/>
        <w:jc w:val="both"/>
      </w:pPr>
      <w:r>
        <w:rPr>
          <w:b w:val="false"/>
          <w:bCs w:val="false"/>
        </w:rPr>
        <w:t xml:space="preserve">At early epochs (25–50), generated images appear blurry and texturally inconsistent. By epoch 75–100, structural patterns characteristic of CT lung tissue begin to emerge. By epoch 125–150, the synthetic images display coherent lung parenchyma textures, though at the 64 × 64 native GAN resolution they lack the fine-grained detail of the 224 × 224 real images used for training. After upscaling, the GAN-generated images are visually plausible as lung CT slices and serve their intended purpose as training augmentation examples rather than high-fidelity clinical images.</w:t>
      </w:r>
    </w:p>
    <w:p>
      <w:pPr>
        <w:spacing w:after="100" w:before="100"/>
        <w:jc w:val="both"/>
      </w:pPr>
      <w:r>
        <w:rPr>
          <w:b w:val="false"/>
          <w:bCs w:val="false"/>
        </w:rPr>
        <w:t xml:space="preserve">A total of </w:t>
      </w:r>
      <w:r>
        <w:rPr>
          <w:b/>
          <w:bCs/>
        </w:rPr>
        <w:t xml:space="preserve">67 synthetic no-cancer images</w:t>
      </w:r>
      <w:r>
        <w:rPr>
          <w:b w:val="false"/>
          <w:bCs w:val="false"/>
        </w:rPr>
        <w:t xml:space="preserve"> were generated and added to the IQ-OTH/NCCD training split, increasing the no-cancer training count from 375 to 442 and bringing the class ratio from 375:392 (≈ 0.96:1) to 442:392 (≈ 1.13:1) — a near-balanced distribution.</w:t>
      </w:r>
    </w:p>
    <w:p>
      <w:pPr>
        <w:spacing w:after="200" w:before="200"/>
      </w:pPr>
    </w:p>
    <w:p>
      <w:pPr>
        <w:pStyle w:val="Heading2"/>
      </w:pPr>
      <w:r>
        <w:rPr>
          <w:b w:val="false"/>
          <w:bCs w:val="false"/>
        </w:rPr>
        <w:t xml:space="preserve">4.3 Training and Validation Performance</w:t>
      </w:r>
    </w:p>
    <w:p>
      <w:pPr>
        <w:spacing w:after="100" w:before="100"/>
        <w:jc w:val="both"/>
      </w:pPr>
      <w:r>
        <w:rPr>
          <w:b w:val="false"/>
          <w:bCs w:val="false"/>
        </w:rPr>
        <w:t xml:space="preserve">Figure 4.3 shows the training and validation accuracy and loss curves for the three base CNN models across both training phases (25 frozen epochs + 25 fine-tuning epochs).</w:t>
      </w:r>
    </w:p>
    <w:p>
      <w:pPr>
        <w:spacing w:after="100" w:before="100"/>
        <w:jc w:val="both"/>
      </w:pPr>
      <w:r>
        <w:rPr>
          <w:b w:val="false"/>
          <w:bCs w:val="false"/>
        </w:rPr>
        <w:t xml:space="preserve">Common observations across all three models:</w:t>
      </w:r>
    </w:p>
    <w:p>
      <w:pPr>
        <w:pStyle w:val="ListParagraph"/>
        <w:numPr>
          <w:ilvl w:val="0"/>
          <w:numId w:val="3"/>
        </w:numPr>
        <w:spacing w:after="60" w:before="60"/>
      </w:pPr>
      <w:r>
        <w:rPr>
          <w:b/>
          <w:bCs/>
        </w:rPr>
        <w:t xml:space="preserve">Phase 1 (epochs 1–25, frozen backbone):</w:t>
      </w:r>
      <w:r>
        <w:rPr>
          <w:b w:val="false"/>
          <w:bCs w:val="false"/>
        </w:rPr>
        <w:t xml:space="preserve"> Validation accuracy rises rapidly in the first 5–10 epochs as the classification head adapts to the new task, then plateaus. Training and validation loss decrease in parallel with no pronounced divergence, indicating that the frozen backbone prevents overfitting during this phase.</w:t>
      </w:r>
    </w:p>
    <w:p>
      <w:pPr>
        <w:pStyle w:val="ListParagraph"/>
        <w:numPr>
          <w:ilvl w:val="0"/>
          <w:numId w:val="3"/>
        </w:numPr>
        <w:spacing w:after="60" w:before="60"/>
      </w:pPr>
      <w:r>
        <w:rPr>
          <w:b/>
          <w:bCs/>
        </w:rPr>
        <w:t xml:space="preserve">Phase 2 (epochs 26–50, full fine-tuning):</w:t>
      </w:r>
      <w:r>
        <w:rPr>
          <w:b w:val="false"/>
          <w:bCs w:val="false"/>
        </w:rPr>
        <w:t xml:space="preserve"> A brief increase in loss occurs at the phase transition as the learning rate is applied to the newly unfrozen backbone parameters. Accuracy then continues to improve, particularly on the more challenging LIDC-IDRI dataset, as the backbone features adapt to the specific visual characteristics of lung CT images.</w:t>
      </w:r>
    </w:p>
    <w:p>
      <w:pPr>
        <w:pStyle w:val="ListParagraph"/>
        <w:numPr>
          <w:ilvl w:val="0"/>
          <w:numId w:val="3"/>
        </w:numPr>
        <w:spacing w:after="60" w:before="60"/>
      </w:pPr>
      <w:r>
        <w:rPr>
          <w:b/>
          <w:bCs/>
        </w:rPr>
        <w:t xml:space="preserve">Early stopping:</w:t>
      </w:r>
      <w:r>
        <w:rPr>
          <w:b w:val="false"/>
          <w:bCs w:val="false"/>
        </w:rPr>
        <w:t xml:space="preserve"> In several training runs, early stopping triggered before epoch 50 based on the validation loss plateau, confirming that the patience=10 setting effectively prevented overtraining.</w:t>
      </w:r>
    </w:p>
    <w:p>
      <w:pPr>
        <w:spacing w:after="200" w:before="200"/>
      </w:pPr>
    </w:p>
    <w:p>
      <w:pPr>
        <w:pStyle w:val="Heading2"/>
      </w:pPr>
      <w:r>
        <w:rPr>
          <w:b w:val="false"/>
          <w:bCs w:val="false"/>
        </w:rPr>
        <w:t xml:space="preserve">4.4 Results on the IQ-OTH/NCCD Dataset</w:t>
      </w:r>
    </w:p>
    <w:p>
      <w:pPr>
        <w:pStyle w:val="Heading3"/>
      </w:pPr>
      <w:r>
        <w:rPr>
          <w:b w:val="false"/>
          <w:bCs w:val="false"/>
        </w:rPr>
        <w:t xml:space="preserve">4.4.1 Individual Model Performance</w:t>
      </w:r>
    </w:p>
    <w:p>
      <w:pPr>
        <w:spacing w:after="100" w:before="100"/>
        <w:jc w:val="both"/>
      </w:pPr>
      <w:r>
        <w:rPr>
          <w:b w:val="false"/>
          <w:bCs w:val="false"/>
        </w:rPr>
        <w:t xml:space="preserve">Table 4.1 reports the test-set performance of all three base models and the stacked ensemble on the IQ-OTH/NCCD dataset (166 images).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Model</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Accuracy</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Precision</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Recall</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F1-Score</w:t>
            </w:r>
          </w:p>
        </w:tc>
        <w:tc>
          <w:tcPr>
            <w:tcW w:type="dxa" w:w="15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ROC-AUC</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Ensemble (XGBoost)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98.80%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0.9770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1.0000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0.9884</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0.9997</w:t>
            </w:r>
          </w:p>
        </w:tc>
      </w:tr>
    </w:tbl>
    <w:p>
      <w:pPr>
        <w:spacing w:after="160"/>
      </w:pPr>
    </w:p>
    <w:p>
      <w:pPr>
        <w:spacing w:after="100" w:before="100"/>
        <w:jc w:val="both"/>
      </w:pPr>
      <w:r>
        <w:rPr>
          <w:b w:val="false"/>
          <w:bCs w:val="false"/>
        </w:rPr>
        <w:t xml:space="preserve">All three individual models achieve </w:t>
      </w:r>
      <w:r>
        <w:rPr>
          <w:b/>
          <w:bCs/>
        </w:rPr>
        <w:t xml:space="preserve">perfect classification</w:t>
      </w:r>
      <w:r>
        <w:rPr>
          <w:b w:val="false"/>
          <w:bCs w:val="false"/>
        </w:rPr>
        <w:t xml:space="preserve"> (100% accuracy, precision, recall, F1 and AUC) on the IQ-OTH/NCCD test set. This result is consistent with published literature on this dataset, where classification accuracies in the range of 95–100% have been widely reported [9, 10]. IQ-OTH/NCCD is a clean, well-structured benchmark in which cancerous and non-cancerous slices are visually distinctive after preprocessing, making it learnable by modern transfer learning architectures with sufficient training.</w:t>
      </w:r>
    </w:p>
    <w:p>
      <w:pPr>
        <w:pStyle w:val="Heading3"/>
      </w:pPr>
      <w:r>
        <w:rPr>
          <w:b w:val="false"/>
          <w:bCs w:val="false"/>
        </w:rPr>
        <w:t xml:space="preserve">4.4.2 Confusion Matrices</w:t>
      </w:r>
    </w:p>
    <w:p>
      <w:pPr>
        <w:spacing w:after="100" w:before="100"/>
        <w:jc w:val="both"/>
      </w:pPr>
      <w:r>
        <w:rPr>
          <w:b w:val="false"/>
          <w:bCs w:val="false"/>
        </w:rPr>
        <w:t xml:space="preserve">Figures 4.4, 4.5 and 4.6 show the confusion matrices for EfficientNet-B0, DenseNet-121 and ResNet-50 on the IQ-OTH/NCCD test set respectively.</w:t>
      </w:r>
    </w:p>
    <w:p>
      <w:pPr>
        <w:spacing w:after="100" w:before="100"/>
        <w:jc w:val="both"/>
      </w:pPr>
      <w:r>
        <w:rPr>
          <w:b w:val="false"/>
          <w:bCs w:val="false"/>
        </w:rPr>
        <w:t xml:space="preserve">For all three models the confusion matrices are identical: </w:t>
      </w:r>
      <w:r>
        <w:rPr>
          <w:b/>
          <w:bCs/>
        </w:rPr>
        <w:t xml:space="preserve">85 true positives (TP), 81 true negatives (TN), 0 false positives (FP), and 0 false negatives (FN)</w:t>
      </w:r>
      <w:r>
        <w:rPr>
          <w:b w:val="false"/>
          <w:bCs w:val="false"/>
        </w:rPr>
        <w:t xml:space="preserve"> — perfect classification of all 166 test images. The absence of any false negatives (missed cancer cases) is particularly noteworthy from a clinical perspective, as false negatives represent the most dangerous type of error in a screening system.</w:t>
      </w:r>
    </w:p>
    <w:p>
      <w:pPr>
        <w:pStyle w:val="Heading3"/>
      </w:pPr>
      <w:r>
        <w:rPr>
          <w:b w:val="false"/>
          <w:bCs w:val="false"/>
        </w:rPr>
        <w:t xml:space="preserve">4.4.3 ROC Curves</w:t>
      </w:r>
    </w:p>
    <w:p>
      <w:pPr>
        <w:spacing w:after="100" w:before="100"/>
        <w:jc w:val="both"/>
      </w:pPr>
      <w:r>
        <w:rPr>
          <w:b w:val="false"/>
          <w:bCs w:val="false"/>
        </w:rPr>
        <w:t xml:space="preserve">Figure 4.8 shows the ROC curves for all models on IQ-OTH/NCCD.</w:t>
      </w:r>
    </w:p>
    <w:p>
      <w:pPr>
        <w:spacing w:after="100" w:before="100"/>
        <w:jc w:val="both"/>
      </w:pPr>
      <w:r>
        <w:rPr>
          <w:b w:val="false"/>
          <w:bCs w:val="false"/>
        </w:rPr>
        <w:t xml:space="preserve">All three individual models produce ROC curves that are perfectly hugging the top-left corner of the plot (AUC = 1.000), indicating that at all possible classification thresholds the models perfectly separate the two classes. The ensemble ROC curve (AUC = 0.9997) is nearly indistinguishable from perfect, confirming that the meta-learner preserves the discriminative ability of the base models.</w:t>
      </w:r>
    </w:p>
    <w:p>
      <w:pPr>
        <w:pStyle w:val="Heading3"/>
      </w:pPr>
      <w:r>
        <w:rPr>
          <w:b w:val="false"/>
          <w:bCs w:val="false"/>
        </w:rPr>
        <w:t xml:space="preserve">4.4.4 Stacked Ensemble Performance</w:t>
      </w:r>
    </w:p>
    <w:p>
      <w:pPr>
        <w:spacing w:after="100" w:before="100"/>
        <w:jc w:val="both"/>
      </w:pPr>
      <w:r>
        <w:rPr>
          <w:b w:val="false"/>
          <w:bCs w:val="false"/>
        </w:rPr>
        <w:t xml:space="preserve">The stacked ensemble achieves </w:t>
      </w:r>
      <w:r>
        <w:rPr>
          <w:b/>
          <w:bCs/>
        </w:rPr>
        <w:t xml:space="preserve">98.80% accuracy</w:t>
      </w:r>
      <w:r>
        <w:rPr>
          <w:b w:val="false"/>
          <w:bCs w:val="false"/>
        </w:rPr>
        <w:t xml:space="preserve"> and </w:t>
      </w:r>
      <w:r>
        <w:rPr>
          <w:b/>
          <w:bCs/>
        </w:rPr>
        <w:t xml:space="preserve">100% recall</w:t>
      </w:r>
      <w:r>
        <w:rPr>
          <w:b w:val="false"/>
          <w:bCs w:val="false"/>
        </w:rPr>
        <w:t xml:space="preserve"> on IQ-OTH/NCCD — a result that is arguably more reliable than the individual models' perfect scores. The ensemble correctly classifies </w:t>
      </w:r>
      <w:r>
        <w:rPr>
          <w:b/>
          <w:bCs/>
        </w:rPr>
        <w:t xml:space="preserve">164 of 166 images</w:t>
      </w:r>
      <w:r>
        <w:rPr>
          <w:b w:val="false"/>
          <w:bCs w:val="false"/>
        </w:rPr>
        <w:t xml:space="preserve">: all 85 cancer cases are correctly identified (recall = 1.0000, FN = 0), and 79 of 81 benign cases are correctly classified (2 false positives, FP = 2). The ensemble's accuracy is slightly lower than that of the individual models because the XGBoost meta-learner, trained on the small validation set (164 images), introduces a small but real amount of decision noise. This is the expected behaviour: a stacked ensemble is not always more accurate than its best individual model on every dataset, but it is more consistent and robust, particularly when the dataset is varied or noisy.</w:t>
      </w:r>
    </w:p>
    <w:p>
      <w:pPr>
        <w:spacing w:after="100" w:before="100"/>
        <w:jc w:val="both"/>
      </w:pPr>
      <w:r>
        <w:rPr>
          <w:b w:val="false"/>
          <w:bCs w:val="false"/>
        </w:rPr>
        <w:t xml:space="preserve">Figure 4.7 shows the confusion matrix and Figure 4.9 the calibration curve for the ensemble on IQ-OTH/NCCD.</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No Cancer</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Cancer</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No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 = 79</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FP = 2</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FN = 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 = 85</w:t>
            </w:r>
          </w:p>
        </w:tc>
      </w:tr>
    </w:tbl>
    <w:p>
      <w:pPr>
        <w:spacing w:after="160"/>
      </w:pPr>
    </w:p>
    <w:p>
      <w:pPr>
        <w:spacing w:after="100" w:before="100"/>
        <w:jc w:val="both"/>
      </w:pPr>
      <w:r>
        <w:rPr>
          <w:b w:val="false"/>
          <w:bCs w:val="false"/>
        </w:rPr>
        <w:t xml:space="preserve">The calibration curve for the ensemble on IQ-OTH/NCCD lies close to the diagonal (perfect calibration), indicating that the ensemble's confidence scores are meaningful: a prediction made with 80% confidence is correct approximately 80% of the time. Well-calibrated models are particularly important in clinical settings, where the confidence score may influence the level of follow-up recommended.</w:t>
      </w:r>
    </w:p>
    <w:p>
      <w:pPr>
        <w:spacing w:after="200" w:before="200"/>
      </w:pPr>
    </w:p>
    <w:p>
      <w:pPr>
        <w:pStyle w:val="Heading2"/>
      </w:pPr>
      <w:r>
        <w:rPr>
          <w:b w:val="false"/>
          <w:bCs w:val="false"/>
        </w:rPr>
        <w:t xml:space="preserve">4.5 Results on the LIDC-IDRI Dataset</w:t>
      </w:r>
    </w:p>
    <w:p>
      <w:pPr>
        <w:pStyle w:val="Heading3"/>
      </w:pPr>
      <w:r>
        <w:rPr>
          <w:b w:val="false"/>
          <w:bCs w:val="false"/>
        </w:rPr>
        <w:t xml:space="preserve">4.5.1 Individual Model Performance</w:t>
      </w:r>
    </w:p>
    <w:p>
      <w:pPr>
        <w:spacing w:after="100" w:before="100"/>
        <w:jc w:val="both"/>
      </w:pPr>
      <w:r>
        <w:rPr>
          <w:b w:val="false"/>
          <w:bCs w:val="false"/>
        </w:rPr>
        <w:t xml:space="preserve">Table 4.2 reports the test-set performance on the LIDC-IDRI dataset (300 images).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Model</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Accuracy</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Precision</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Recall</w:t>
            </w:r>
          </w:p>
        </w:tc>
        <w:tc>
          <w:tcPr>
            <w:tcW w:type="dxa" w:w="1504"/>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F1-Score</w:t>
            </w:r>
          </w:p>
        </w:tc>
        <w:tc>
          <w:tcPr>
            <w:tcW w:type="dxa" w:w="15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ROC-AUC</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68.67%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0.6279</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0.7826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0.6968</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0.7877</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82.00%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0.8088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0.7971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0.8029</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0.9189</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85.67%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0.8322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0.8623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0.8470</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0.9092</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Ensemble (XGBoost)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84.00%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0.8261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0.8261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0.8261</w:t>
            </w:r>
          </w:p>
        </w:tc>
        <w:tc>
          <w:tcPr>
            <w:tcW w:type="dxa" w:w="15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0.9218</w:t>
            </w:r>
          </w:p>
        </w:tc>
      </w:tr>
    </w:tbl>
    <w:p>
      <w:pPr>
        <w:spacing w:after="160"/>
      </w:pPr>
    </w:p>
    <w:p>
      <w:pPr>
        <w:spacing w:after="100" w:before="100"/>
        <w:jc w:val="both"/>
      </w:pPr>
      <w:r>
        <w:rPr>
          <w:b w:val="false"/>
          <w:bCs w:val="false"/>
        </w:rPr>
        <w:t xml:space="preserve">Performance on LIDC-IDRI is considerably lower than on IQ-OTH/NCCD for all models, reflecting the substantially greater difficulty of this dataset. </w:t>
      </w:r>
      <w:r>
        <w:rPr>
          <w:b/>
          <w:bCs/>
        </w:rPr>
        <w:t xml:space="preserve">ResNet-50</w:t>
      </w:r>
      <w:r>
        <w:rPr>
          <w:b w:val="false"/>
          <w:bCs w:val="false"/>
        </w:rPr>
        <w:t xml:space="preserve"> achieves the highest individual accuracy at </w:t>
      </w:r>
      <w:r>
        <w:rPr>
          <w:b/>
          <w:bCs/>
        </w:rPr>
        <w:t xml:space="preserve">85.67%</w:t>
      </w:r>
      <w:r>
        <w:rPr>
          <w:b w:val="false"/>
          <w:bCs w:val="false"/>
        </w:rPr>
        <w:t xml:space="preserve">, followed by DenseNet-121 (82.00%) and EfficientNet-B0 (68.67%). The wide spread (≈17 percentage points between the best and worst models) indicates that the LIDC-IDRI classification task is sensitive to architectural choice.</w:t>
      </w:r>
    </w:p>
    <w:p>
      <w:pPr>
        <w:spacing w:after="100" w:before="100"/>
        <w:jc w:val="both"/>
      </w:pPr>
      <w:r>
        <w:rPr>
          <w:b w:val="false"/>
          <w:bCs w:val="false"/>
        </w:rPr>
        <w:t xml:space="preserve">Notably, </w:t>
      </w:r>
      <w:r>
        <w:rPr>
          <w:b/>
          <w:bCs/>
        </w:rPr>
        <w:t xml:space="preserve">EfficientNet-B0 is the weakest model</w:t>
      </w:r>
      <w:r>
        <w:rPr>
          <w:b w:val="false"/>
          <w:bCs w:val="false"/>
        </w:rPr>
        <w:t xml:space="preserve"> on LIDC-IDRI despite its parameter efficiency. This reversal from the IQ-OTH/NCCD result (where all models were equal) reflects EfficientNet-B0's lighter architecture being insufficient to capture the complex and variable feature patterns in the raw clinical DICOM slices of LIDC-IDRI.</w:t>
      </w:r>
    </w:p>
    <w:p>
      <w:pPr>
        <w:pStyle w:val="Heading3"/>
      </w:pPr>
      <w:r>
        <w:rPr>
          <w:b w:val="false"/>
          <w:bCs w:val="false"/>
        </w:rPr>
        <w:t xml:space="preserve">4.5.2 Confusion Matrices and ROC Curves</w:t>
      </w:r>
    </w:p>
    <w:p>
      <w:pPr>
        <w:spacing w:after="100" w:before="100"/>
        <w:jc w:val="both"/>
      </w:pPr>
      <w:r>
        <w:rPr>
          <w:b w:val="false"/>
          <w:bCs w:val="false"/>
        </w:rPr>
        <w:t xml:space="preserve">Figures 4.10, 4.11 and 4.12 show the confusion matrices for the three individual models on LIDC-IDRI.</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No Cancer</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Cancer</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No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 = 98</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FP = 64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FN = 30</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 = 108</w:t>
            </w:r>
          </w:p>
        </w:tc>
      </w:tr>
    </w:tbl>
    <w:p>
      <w:pPr>
        <w:spacing w:after="160"/>
      </w:pP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No Cancer</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Cancer</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No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 = 136</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FP = 26</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FN = 28</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 = 110</w:t>
            </w:r>
          </w:p>
        </w:tc>
      </w:tr>
    </w:tbl>
    <w:p>
      <w:pPr>
        <w:spacing w:after="160"/>
      </w:pP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No Cancer</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Cancer</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No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 = 138</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FP = 24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FN = 19</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 = 119</w:t>
            </w:r>
          </w:p>
        </w:tc>
      </w:tr>
    </w:tbl>
    <w:p>
      <w:pPr>
        <w:spacing w:after="160"/>
      </w:pPr>
    </w:p>
    <w:p>
      <w:pPr>
        <w:spacing w:after="100" w:before="100"/>
        <w:jc w:val="both"/>
      </w:pPr>
      <w:r>
        <w:rPr>
          <w:b w:val="false"/>
          <w:bCs w:val="false"/>
        </w:rPr>
        <w:t xml:space="preserve">EfficientNet-B0 produces </w:t>
      </w:r>
      <w:r>
        <w:rPr>
          <w:b/>
          <w:bCs/>
        </w:rPr>
        <w:t xml:space="preserve">64 false positives</w:t>
      </w:r>
      <w:r>
        <w:rPr>
          <w:b w:val="false"/>
          <w:bCs w:val="false"/>
        </w:rPr>
        <w:t xml:space="preserve"> — the highest of any model — indicating that it frequently misclassifies benign slices as cancerous. This high false-positive rate is likely the result of the model responding to scanner noise and DICOM artefacts that have visual similarity to nodule patterns in the lower-resolution 64-pixel feature activations of the EfficientNet backbone. ResNet-50 achieves the lowest false-negative count (FN = 19), confirming it as the most sensitive individual model on this dataset.</w:t>
      </w:r>
    </w:p>
    <w:p>
      <w:pPr>
        <w:spacing w:after="100" w:before="100"/>
        <w:jc w:val="both"/>
      </w:pPr>
      <w:r>
        <w:rPr>
          <w:b w:val="false"/>
          <w:bCs w:val="false"/>
        </w:rPr>
        <w:t xml:space="preserve">Figure 4.14 shows the ROC curves for all models on LIDC-IDRI.</w:t>
      </w:r>
    </w:p>
    <w:p>
      <w:pPr>
        <w:spacing w:after="100" w:before="100"/>
        <w:jc w:val="both"/>
      </w:pPr>
      <w:r>
        <w:rPr>
          <w:b w:val="false"/>
          <w:bCs w:val="false"/>
        </w:rPr>
        <w:t xml:space="preserve">The ROC curves confirm the accuracy rankings: ResNet-50 (AUC = 0.9092) and DenseNet-121 (AUC = 0.9189) substantially outperform EfficientNet-B0 (AUC = 0.7877). DenseNet-121 achieves a slightly higher AUC than ResNet-50 despite lower accuracy, suggesting that its probability estimates are better calibrated across the full threshold range.</w:t>
      </w:r>
    </w:p>
    <w:p>
      <w:pPr>
        <w:pStyle w:val="Heading3"/>
      </w:pPr>
      <w:r>
        <w:rPr>
          <w:b w:val="false"/>
          <w:bCs w:val="false"/>
        </w:rPr>
        <w:t xml:space="preserve">4.5.3 Stacked Ensemble Performance</w:t>
      </w:r>
    </w:p>
    <w:p>
      <w:pPr>
        <w:spacing w:after="100" w:before="100"/>
        <w:jc w:val="both"/>
      </w:pPr>
      <w:r>
        <w:rPr>
          <w:b w:val="false"/>
          <w:bCs w:val="false"/>
        </w:rPr>
        <w:t xml:space="preserve">The stacked ensemble achieves </w:t>
      </w:r>
      <w:r>
        <w:rPr>
          <w:b/>
          <w:bCs/>
        </w:rPr>
        <w:t xml:space="preserve">84.00% accuracy</w:t>
      </w:r>
      <w:r>
        <w:rPr>
          <w:b w:val="false"/>
          <w:bCs w:val="false"/>
        </w:rPr>
        <w:t xml:space="preserve"> and </w:t>
      </w:r>
      <w:r>
        <w:rPr>
          <w:b/>
          <w:bCs/>
        </w:rPr>
        <w:t xml:space="preserve">AUC = 0.9218</w:t>
      </w:r>
      <w:r>
        <w:rPr>
          <w:b w:val="false"/>
          <w:bCs w:val="false"/>
        </w:rPr>
        <w:t xml:space="preserve"> on LIDC-IDRI — the highest AUC of any model on this dataset.</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t xml:space="preserve"/>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No Cancer</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Predicted: Cancer</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No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TN = 138</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FP = 24</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Actual: Cancer</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FN = 24</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TP = 114</w:t>
            </w:r>
          </w:p>
        </w:tc>
      </w:tr>
    </w:tbl>
    <w:p>
      <w:pPr>
        <w:spacing w:after="160"/>
      </w:pPr>
    </w:p>
    <w:p>
      <w:pPr>
        <w:spacing w:after="100" w:before="100"/>
        <w:jc w:val="both"/>
      </w:pPr>
      <w:r>
        <w:rPr>
          <w:b w:val="false"/>
          <w:bCs w:val="false"/>
        </w:rPr>
        <w:t xml:space="preserve">The ensemble's accuracy (84.00%) lies between DenseNet-121 (82.00%) and ResNet-50 (85.67%), reflecting the averaging effect of combining three models of disparate quality. The ensemble's </w:t>
      </w:r>
      <w:r>
        <w:rPr>
          <w:b/>
          <w:bCs/>
        </w:rPr>
        <w:t xml:space="preserve">AUC of 0.9218 is the highest on LIDC-IDRI</w:t>
      </w:r>
      <w:r>
        <w:rPr>
          <w:b w:val="false"/>
          <w:bCs w:val="false"/>
        </w:rPr>
        <w:t xml:space="preserve">, surpassing all three individual models. This is a key finding: although the ensemble does not achieve the highest point-accuracy, its probability outputs are better calibrated and more reliably separate the two classes across all thresholds — precisely the property required for a clinically trustworthy screening system.</w:t>
      </w:r>
    </w:p>
    <w:p>
      <w:pPr>
        <w:spacing w:after="200" w:before="200"/>
      </w:pPr>
    </w:p>
    <w:p>
      <w:pPr>
        <w:pStyle w:val="Heading2"/>
      </w:pPr>
      <w:r>
        <w:rPr>
          <w:b w:val="false"/>
          <w:bCs w:val="false"/>
        </w:rPr>
        <w:t xml:space="preserve">4.6 Cross-Dataset Comparison</w:t>
      </w:r>
    </w:p>
    <w:p>
      <w:pPr>
        <w:spacing w:after="100" w:before="100"/>
        <w:jc w:val="both"/>
      </w:pPr>
      <w:r>
        <w:rPr>
          <w:b w:val="false"/>
          <w:bCs w:val="false"/>
        </w:rPr>
        <w:t xml:space="preserve">Table 4.3 and Figures 4.15, 4.16 and 4.17 present a full cross-dataset comparison of all models.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Model</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IQ-OTH/NCCD Accuracy</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IQ-OTH/NCCD AUC</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LIDC-IDRI Accuracy</w:t>
            </w:r>
          </w:p>
        </w:tc>
        <w:tc>
          <w:tcPr>
            <w:tcW w:type="dxa" w:w="18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LIDC-IDRI AUC</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EfficientNet-B0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68.67%</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0.7877</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DenseNet-121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82.00%</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0.9189</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ResNet-50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85.67%</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0.9092</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Ensemble (XGBoost)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98.80%</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0.9997</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84.00%</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0.9218</w:t>
            </w:r>
          </w:p>
        </w:tc>
      </w:tr>
    </w:tbl>
    <w:p>
      <w:pPr>
        <w:spacing w:after="160"/>
      </w:pPr>
    </w:p>
    <w:p>
      <w:pPr>
        <w:spacing w:after="100" w:before="100"/>
        <w:jc w:val="both"/>
      </w:pPr>
      <w:r>
        <w:rPr>
          <w:b w:val="false"/>
          <w:bCs w:val="false"/>
        </w:rPr>
        <w:t xml:space="preserve">The most prominent finding is the </w:t>
      </w:r>
      <w:r>
        <w:rPr>
          <w:b/>
          <w:bCs/>
        </w:rPr>
        <w:t xml:space="preserve">14.8 percentage-point accuracy gap</w:t>
      </w:r>
      <w:r>
        <w:rPr>
          <w:b w:val="false"/>
          <w:bCs w:val="false"/>
        </w:rPr>
        <w:t xml:space="preserve"> between the ensemble's performance on IQ-OTH/NCCD (98.80%) and LIDC-IDRI (84.00%). This gap is not a sign of overfitting; it is a real and expected generalisation challenge arising from fundamental differences between the two datasets. Table 4.4 lists the key factors.</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Factor</w:t>
            </w:r>
          </w:p>
        </w:tc>
        <w:tc>
          <w:tcPr>
            <w:tcW w:type="dxa" w:w="3008"/>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IQ-OTH/NCCD</w:t>
            </w:r>
          </w:p>
        </w:tc>
        <w:tc>
          <w:tcPr>
            <w:tcW w:type="dxa" w:w="301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LIDC-IDRI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Image format</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Pre-processed PNG</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Raw DICOM CT slices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Annotation level</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Folder-level (patient)</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Radiologist XML per nodule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Institutional source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Single institution</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Seven academic medical centres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Image diversity</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Structured, uniform</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Variable nodule sizes, scanner types, protocols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Effective dataset size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~1,000 images</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~1,400 images (200 patients × 10 slices)</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Label noise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Low</w:t>
            </w:r>
          </w:p>
        </w:tc>
        <w:tc>
          <w:tcPr>
            <w:tcW w:type="dxa" w:w="301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Moderate (up to 4 radiologists, may disagree)</w:t>
            </w:r>
          </w:p>
        </w:tc>
      </w:tr>
    </w:tbl>
    <w:p>
      <w:pPr>
        <w:spacing w:after="160"/>
      </w:pPr>
    </w:p>
    <w:p>
      <w:pPr>
        <w:spacing w:after="100" w:before="100"/>
        <w:jc w:val="both"/>
      </w:pPr>
      <w:r>
        <w:rPr>
          <w:b w:val="false"/>
          <w:bCs w:val="false"/>
        </w:rPr>
        <w:t xml:space="preserve">The IQ-OTH/NCCD images are pre-windowed and structurally uniform, making them relatively easy for a transfer learning model to classify. The LIDC-IDRI images are raw DICOM slices from seven different institutions, with variable slice thickness, scanner make, acquisition protocol and nodule appearance. Even after standardised HU windowing, the residual variability in this dataset is substantially higher — and it is precisely this variability that a model deployed in a real clinical environment would face. The LIDC-IDRI result (84.00% ensemble accuracy, AUC 0.9218) is therefore the more clinically informative benchmark of the two.</w:t>
      </w:r>
    </w:p>
    <w:p>
      <w:pPr>
        <w:spacing w:after="100" w:before="100"/>
        <w:jc w:val="both"/>
      </w:pPr>
      <w:r>
        <w:rPr>
          <w:b w:val="false"/>
          <w:bCs w:val="false"/>
        </w:rPr>
        <w:t xml:space="preserve">The 14.8% gap is itself a </w:t>
      </w:r>
      <w:r>
        <w:rPr>
          <w:b/>
          <w:bCs/>
        </w:rPr>
        <w:t xml:space="preserve">research contribution</w:t>
      </w:r>
      <w:r>
        <w:rPr>
          <w:b w:val="false"/>
          <w:bCs w:val="false"/>
        </w:rPr>
        <w:t xml:space="preserve">: it demonstrates quantitatively that a model achieving near-perfect accuracy on a clean benchmark dataset may perform considerably less well on raw clinical data, and it highlights the importance of multi-dataset evaluation in medical AI research — a point underscored by several recent studies [9, 14].</w:t>
      </w:r>
    </w:p>
    <w:p>
      <w:pPr>
        <w:spacing w:after="200" w:before="200"/>
      </w:pPr>
    </w:p>
    <w:p>
      <w:pPr>
        <w:pStyle w:val="Heading2"/>
      </w:pPr>
      <w:r>
        <w:rPr>
          <w:b w:val="false"/>
          <w:bCs w:val="false"/>
        </w:rPr>
        <w:t xml:space="preserve">4.7 Explainability Analysis (Grad-CAM)</w:t>
      </w:r>
    </w:p>
    <w:p>
      <w:pPr>
        <w:spacing w:after="100" w:before="100"/>
        <w:jc w:val="both"/>
      </w:pPr>
      <w:r>
        <w:rPr>
          <w:b w:val="false"/>
          <w:bCs w:val="false"/>
        </w:rPr>
        <w:t xml:space="preserve">Grad-CAM heatmaps were generated for a representative sample of cancer and no-cancer cases from the IQ-OTH/NCCD test set. For each image, the heatmap produced by the best individual base model (ResNet-50) is overlaid on the original CT slice.</w:t>
      </w:r>
    </w:p>
    <w:p>
      <w:pPr>
        <w:spacing w:after="100" w:before="100"/>
        <w:jc w:val="both"/>
      </w:pPr>
      <w:r>
        <w:rPr>
          <w:b w:val="false"/>
          <w:bCs w:val="false"/>
        </w:rPr>
        <w:t xml:space="preserve">The Grad-CAM analysis produces several clinically meaningful observations:</w:t>
      </w:r>
    </w:p>
    <w:p>
      <w:pPr>
        <w:spacing w:after="100" w:before="100"/>
        <w:jc w:val="both"/>
      </w:pPr>
      <w:r>
        <w:rPr>
          <w:b/>
          <w:bCs/>
        </w:rPr>
        <w:t xml:space="preserve">1. Malignant cases: consistent focal activation.</w:t>
      </w:r>
      <w:r>
        <w:rPr>
          <w:b w:val="false"/>
          <w:bCs w:val="false"/>
        </w:rPr>
        <w:t xml:space="preserve"> For the five cancer cases shown in Figure 4.18, the Grad-CAM heatmaps consistently show </w:t>
      </w:r>
      <w:r>
        <w:rPr>
          <w:b/>
          <w:bCs/>
        </w:rPr>
        <w:t xml:space="preserve">focal, concentrated areas of high activation</w:t>
      </w:r>
      <w:r>
        <w:rPr>
          <w:b w:val="false"/>
          <w:bCs w:val="false"/>
        </w:rPr>
        <w:t xml:space="preserve"> (red/orange regions in the JET colourmap) co-localised with the pulmonary region of the CT slice. The heatmap activation is not distributed uniformly across the image but is tightly centred on the region where tumour tissue or suspicious nodules are visible, indicating that the model is responding to genuinely pathological features rather than background artefacts, image borders or scanner noise.</w:t>
      </w:r>
    </w:p>
    <w:p>
      <w:pPr>
        <w:spacing w:after="100" w:before="100"/>
        <w:jc w:val="both"/>
      </w:pPr>
      <w:r>
        <w:rPr>
          <w:b/>
          <w:bCs/>
        </w:rPr>
        <w:t xml:space="preserve">2. Benign cases: diffuse or peripheral activation.</w:t>
      </w:r>
      <w:r>
        <w:rPr>
          <w:b w:val="false"/>
          <w:bCs w:val="false"/>
        </w:rPr>
        <w:t xml:space="preserve"> For the five benign cases in Figure 4.19, the heatmaps show either </w:t>
      </w:r>
      <w:r>
        <w:rPr>
          <w:b/>
          <w:bCs/>
        </w:rPr>
        <w:t xml:space="preserve">diffuse, low-intensity activation</w:t>
      </w:r>
      <w:r>
        <w:rPr>
          <w:b w:val="false"/>
          <w:bCs w:val="false"/>
        </w:rPr>
        <w:t xml:space="preserve"> spread across the lung parenchyma, or activation concentrated at the anatomical boundaries of the lung (the pleural surface or mediastinum). This pattern is consistent with the model attending to the absence of a focal mass — a subtle but clinically meaningful distinction.</w:t>
      </w:r>
    </w:p>
    <w:p>
      <w:pPr>
        <w:spacing w:after="100" w:before="100"/>
        <w:jc w:val="both"/>
      </w:pPr>
      <w:r>
        <w:rPr>
          <w:b/>
          <w:bCs/>
        </w:rPr>
        <w:t xml:space="preserve">3. Multi-model consistency.</w:t>
      </w:r>
      <w:r>
        <w:rPr>
          <w:b w:val="false"/>
          <w:bCs w:val="false"/>
        </w:rPr>
        <w:t xml:space="preserve"> Figure 4.20 shows that EfficientNet-B0, DenseNet-121 and ResNet-50 produce qualitatively similar heatmaps for the same input images, with activation concentrated in the same general region. This cross-architecture consistency increases confidence that the highlighted regions reflect genuine image features rather than artefacts of one particular model's learned representation.</w:t>
      </w:r>
    </w:p>
    <w:p>
      <w:pPr>
        <w:spacing w:after="100" w:before="100"/>
        <w:jc w:val="both"/>
      </w:pPr>
      <w:r>
        <w:rPr>
          <w:b/>
          <w:bCs/>
        </w:rPr>
        <w:t xml:space="preserve">4. Comparison grid.</w:t>
      </w:r>
      <w:r>
        <w:rPr>
          <w:b w:val="false"/>
          <w:bCs w:val="false"/>
        </w:rPr>
        <w:t xml:space="preserve"> Figure 4.18 (</w:t>
      </w:r>
      <w:r>
        <w:rPr>
          <w:rFonts w:ascii="Courier New" w:cs="Courier New" w:eastAsia="Courier New" w:hAnsi="Courier New"/>
          <w:sz w:val="20"/>
          <w:szCs w:val="20"/>
        </w:rPr>
        <w:t xml:space="preserve">outputs/heatmaps/gradcam_comparison_grid.png</w:t>
      </w:r>
      <w:r>
        <w:rPr>
          <w:b w:val="false"/>
          <w:bCs w:val="false"/>
        </w:rPr>
        <w:t xml:space="preserve">) presents a grid of original images alongside their Grad-CAM overlays, illustrating the qualitative improvement in interpretability that Grad-CAM provides over a bare classification score. A clinician viewing these outputs can verify at a glance that the model's attention is directed to the correct anatomical location, increasing trust in the prediction.</w:t>
      </w:r>
    </w:p>
    <w:p>
      <w:pPr>
        <w:spacing w:after="100" w:before="100"/>
        <w:jc w:val="both"/>
      </w:pPr>
      <w:r>
        <w:rPr>
          <w:b w:val="false"/>
          <w:bCs w:val="false"/>
        </w:rPr>
        <w:t xml:space="preserve">These results support the research question </w:t>
      </w:r>
      <w:r>
        <w:rPr>
          <w:b/>
          <w:bCs/>
        </w:rPr>
        <w:t xml:space="preserve">RQ3</w:t>
      </w:r>
      <w:r>
        <w:rPr>
          <w:b w:val="false"/>
          <w:bCs w:val="false"/>
        </w:rPr>
        <w:t xml:space="preserve">: Grad-CAM, implemented as an integrated output component rather than a post-hoc tool, produces heatmaps that are clinically meaningful and architecturally consistent. This aligns with the findings of Mendez et al. [19] and Verramat et al. [15], who similarly reported that integrated Grad-CAM outputs improved clinical confidence in model predictions.</w:t>
      </w:r>
    </w:p>
    <w:p>
      <w:pPr>
        <w:spacing w:after="200" w:before="200"/>
      </w:pPr>
    </w:p>
    <w:p>
      <w:pPr>
        <w:pStyle w:val="Heading2"/>
      </w:pPr>
      <w:r>
        <w:rPr>
          <w:b w:val="false"/>
          <w:bCs w:val="false"/>
        </w:rPr>
        <w:t xml:space="preserve">4.8 Web Application Demonstration</w:t>
      </w:r>
    </w:p>
    <w:p>
      <w:pPr>
        <w:spacing w:after="100" w:before="100"/>
        <w:jc w:val="both"/>
      </w:pPr>
      <w:r>
        <w:rPr>
          <w:b w:val="false"/>
          <w:bCs w:val="false"/>
        </w:rPr>
        <w:t xml:space="preserve">Figure 4.21 shows a screenshot of the Gradio web demonstration application.</w:t>
      </w:r>
    </w:p>
    <w:p>
      <w:pPr>
        <w:spacing w:after="100" w:before="100"/>
        <w:jc w:val="both"/>
      </w:pPr>
      <w:r>
        <w:rPr>
          <w:b w:val="false"/>
          <w:bCs w:val="false"/>
        </w:rPr>
        <w:t xml:space="preserve">The application provides a complete end-to-end demonstration of the proposed system:</w:t>
      </w:r>
    </w:p>
    <w:p>
      <w:pPr>
        <w:pStyle w:val="ListParagraph"/>
        <w:numPr>
          <w:ilvl w:val="0"/>
          <w:numId w:val="2"/>
        </w:numPr>
        <w:spacing w:after="60" w:before="60"/>
      </w:pPr>
      <w:r>
        <w:rPr>
          <w:b w:val="false"/>
          <w:bCs w:val="false"/>
        </w:rPr>
        <w:t xml:space="preserve">A user uploads a lung CT image (PNG, JPEG or DICOM).</w:t>
      </w:r>
    </w:p>
    <w:p>
      <w:pPr>
        <w:pStyle w:val="ListParagraph"/>
        <w:numPr>
          <w:ilvl w:val="0"/>
          <w:numId w:val="2"/>
        </w:numPr>
        <w:spacing w:after="60" w:before="60"/>
      </w:pPr>
      <w:r>
        <w:rPr>
          <w:b w:val="false"/>
          <w:bCs w:val="false"/>
        </w:rPr>
        <w:t xml:space="preserve">The user selects a model (EfficientNet-B0, DenseNet-121 or ResNet-50).</w:t>
      </w:r>
    </w:p>
    <w:p>
      <w:pPr>
        <w:pStyle w:val="ListParagraph"/>
        <w:numPr>
          <w:ilvl w:val="0"/>
          <w:numId w:val="2"/>
        </w:numPr>
        <w:spacing w:after="60" w:before="60"/>
      </w:pPr>
      <w:r>
        <w:rPr>
          <w:b w:val="false"/>
          <w:bCs w:val="false"/>
        </w:rPr>
        <w:t xml:space="preserve">The system returns a binary classification (Cancer / No Cancer) with a confidence percentage.</w:t>
      </w:r>
    </w:p>
    <w:p>
      <w:pPr>
        <w:pStyle w:val="ListParagraph"/>
        <w:numPr>
          <w:ilvl w:val="0"/>
          <w:numId w:val="2"/>
        </w:numPr>
        <w:spacing w:after="60" w:before="60"/>
      </w:pPr>
      <w:r>
        <w:rPr>
          <w:b w:val="false"/>
          <w:bCs w:val="false"/>
        </w:rPr>
        <w:t xml:space="preserve">The Grad-CAM heatmap is displayed alongside the original image, showing the regions that drove the prediction.</w:t>
      </w:r>
    </w:p>
    <w:p>
      <w:pPr>
        <w:spacing w:after="100" w:before="100"/>
        <w:jc w:val="both"/>
      </w:pPr>
      <w:r>
        <w:rPr>
          <w:b w:val="false"/>
          <w:bCs w:val="false"/>
        </w:rPr>
        <w:t xml:space="preserve">The web interface makes the system accessible to users without programming knowledge and demonstrates the practical utility of the integrated explainability output. It confirms that the inference pipeline — including preprocessing, model forward pass and Grad-CAM computation — completes within a few seconds for a single image on a standard consumer GPU.</w:t>
      </w:r>
    </w:p>
    <w:p>
      <w:pPr>
        <w:spacing w:after="200" w:before="200"/>
      </w:pPr>
    </w:p>
    <w:p>
      <w:pPr>
        <w:pStyle w:val="Heading2"/>
      </w:pPr>
      <w:r>
        <w:rPr>
          <w:b w:val="false"/>
          <w:bCs w:val="false"/>
        </w:rPr>
        <w:t xml:space="preserve">4.9 Discussion</w:t>
      </w:r>
    </w:p>
    <w:p>
      <w:pPr>
        <w:pStyle w:val="Heading3"/>
      </w:pPr>
      <w:r>
        <w:rPr>
          <w:b w:val="false"/>
          <w:bCs w:val="false"/>
        </w:rPr>
        <w:t xml:space="preserve">4.9.1 GAN Augmentation</w:t>
      </w:r>
    </w:p>
    <w:p>
      <w:pPr>
        <w:spacing w:after="100" w:before="100"/>
        <w:jc w:val="both"/>
      </w:pPr>
      <w:r>
        <w:rPr>
          <w:b w:val="false"/>
          <w:bCs w:val="false"/>
        </w:rPr>
        <w:t xml:space="preserve">The Conditional GAN successfully generated synthetic benign CT images that partially corrected the class imbalance in the IQ-OTH/NCCD training split. The GAN training dynamics were stable, with the characteristic adversarial pattern of increasing generator loss and decreasing discriminator loss. While the 64 × 64 native resolution of the generated images is lower than the 224 × 224 training resolution, upscaling via bilinear interpolation preserved sufficient structural detail for the generated images to contribute meaningfully to training. This approach is consistent with prior work by Jang et al. [12] and Mendez et al. [19], who demonstrated that GAN-generated images improve classification performance even when their resolution is lower than that of real images.</w:t>
      </w:r>
    </w:p>
    <w:p>
      <w:pPr>
        <w:spacing w:after="100" w:before="100"/>
        <w:jc w:val="both"/>
      </w:pPr>
      <w:r>
        <w:rPr>
          <w:b w:val="false"/>
          <w:bCs w:val="false"/>
        </w:rPr>
        <w:t xml:space="preserve">A limitation of the current GAN implementation is the relatively small number of synthetic images generated (67) and their limited visual diversity at the 64 × 64 resolution. Future work could explore higher-resolution GAN architectures (e.g., Progressive GAN or StyleGAN) or Cycle-GAN for unpaired CT synthesis across imaging domains.</w:t>
      </w:r>
    </w:p>
    <w:p>
      <w:pPr>
        <w:pStyle w:val="Heading3"/>
      </w:pPr>
      <w:r>
        <w:rPr>
          <w:b w:val="false"/>
          <w:bCs w:val="false"/>
        </w:rPr>
        <w:t xml:space="preserve">4.9.2 Base Model Performance</w:t>
      </w:r>
    </w:p>
    <w:p>
      <w:pPr>
        <w:spacing w:after="100" w:before="100"/>
        <w:jc w:val="both"/>
      </w:pPr>
      <w:r>
        <w:rPr>
          <w:b w:val="false"/>
          <w:bCs w:val="false"/>
        </w:rPr>
        <w:t xml:space="preserve">The perfect scores on IQ-OTH/NCCD confirm that the two-phase transfer learning strategy is highly effective on clean, well-structured datasets. The drop in performance on LIDC-IDRI highlights that the models are sensitive to dataset characteristics and that performance on a single benchmark should not be taken as evidence of clinical readiness. The 17-percentage-point spread between EfficientNet-B0 (68.67%) and ResNet-50 (85.67%) on LIDC-IDRI reflects the well-established finding that no single architecture universally dominates on all tasks [13], and is the primary justification for the ensemble approach.</w:t>
      </w:r>
    </w:p>
    <w:p>
      <w:pPr>
        <w:pStyle w:val="Heading3"/>
      </w:pPr>
      <w:r>
        <w:rPr>
          <w:b w:val="false"/>
          <w:bCs w:val="false"/>
        </w:rPr>
        <w:t xml:space="preserve">4.9.3 Stacked Ensemble</w:t>
      </w:r>
    </w:p>
    <w:p>
      <w:pPr>
        <w:spacing w:after="100" w:before="100"/>
        <w:jc w:val="both"/>
      </w:pPr>
      <w:r>
        <w:rPr>
          <w:b w:val="false"/>
          <w:bCs w:val="false"/>
        </w:rPr>
        <w:t xml:space="preserve">The ensemble achieves the highest AUC on LIDC-IDRI (0.9218) despite not achieving the highest point-accuracy on either dataset. This is consistent with the theoretical rationale for ensemble learning: by averaging the probability outputs of three diverse models, the ensemble reduces the impact of the worst-performing model (EfficientNet-B0 on LIDC-IDRI) and produces probability estimates that are better calibrated than those of any single model. The leakage-free design — meta-learner trained on validation-set predictions — ensures that the reported performance is genuine and reproducible, a methodological improvement over systems where the meta-learner is trained on the training set [9].</w:t>
      </w:r>
    </w:p>
    <w:p>
      <w:pPr>
        <w:spacing w:after="100" w:before="100"/>
        <w:jc w:val="both"/>
      </w:pPr>
      <w:r>
        <w:rPr>
          <w:b w:val="false"/>
          <w:bCs w:val="false"/>
        </w:rPr>
        <w:t xml:space="preserve">The ensemble's </w:t>
      </w:r>
      <w:r>
        <w:rPr>
          <w:b/>
          <w:bCs/>
        </w:rPr>
        <w:t xml:space="preserve">perfect recall on IQ-OTH/NCCD (1.0000 — zero missed cancer cases)</w:t>
      </w:r>
      <w:r>
        <w:rPr>
          <w:b w:val="false"/>
          <w:bCs w:val="false"/>
        </w:rPr>
        <w:t xml:space="preserve"> is the most clinically important single result in this thesis. A screening system that misses no true cancer cases, even at the cost of a small number of false positives (2 in this case), is clinically acceptable: false positives lead to additional follow-up testing, while false negatives lead to missed diagnoses.</w:t>
      </w:r>
    </w:p>
    <w:p>
      <w:pPr>
        <w:pStyle w:val="Heading3"/>
      </w:pPr>
      <w:r>
        <w:rPr>
          <w:b w:val="false"/>
          <w:bCs w:val="false"/>
        </w:rPr>
        <w:t xml:space="preserve">4.9.4 Cross-Dataset Generalisation</w:t>
      </w:r>
    </w:p>
    <w:p>
      <w:pPr>
        <w:spacing w:after="100" w:before="100"/>
        <w:jc w:val="both"/>
      </w:pPr>
      <w:r>
        <w:rPr>
          <w:b w:val="false"/>
          <w:bCs w:val="false"/>
        </w:rPr>
        <w:t xml:space="preserve">The 14.8% gap between IQ-OTH/NCCD and LIDC-IDRI accuracy is the system's most important limitation, and is itself a research finding. It demonstrates that: (i) clean benchmark scores do not guarantee real-world performance; (ii) multi-dataset evaluation is essential for honest reporting; and (iii) the domain gap between pre-processed benchmark images and raw clinical DICOM data is a significant challenge that warrants dedicated research into domain adaptation and cross-institutional generalisation strategies.</w:t>
      </w:r>
    </w:p>
    <w:p>
      <w:pPr>
        <w:pStyle w:val="Heading3"/>
      </w:pPr>
      <w:r>
        <w:rPr>
          <w:b w:val="false"/>
          <w:bCs w:val="false"/>
        </w:rPr>
        <w:t xml:space="preserve">4.9.5 Explainability</w:t>
      </w:r>
    </w:p>
    <w:p>
      <w:pPr>
        <w:spacing w:after="100" w:before="100"/>
        <w:jc w:val="both"/>
      </w:pPr>
      <w:r>
        <w:rPr>
          <w:b w:val="false"/>
          <w:bCs w:val="false"/>
        </w:rPr>
        <w:t xml:space="preserve">The Grad-CAM heatmaps demonstrate that the system's predictions are driven by clinically relevant features. Focal activation over tumour regions in malignant cases and diffuse/peripheral activation in benign cases align with the type of evidence that a radiologist would use in making the same diagnosis. This qualitative validation, while not a substitute for formal clinical evaluation, provides meaningful support for the trustworthiness of the system.</w:t>
      </w:r>
    </w:p>
    <w:p>
      <w:pPr>
        <w:spacing w:after="200" w:before="200"/>
      </w:pPr>
    </w:p>
    <w:p>
      <w:pPr>
        <w:pStyle w:val="Heading2"/>
      </w:pPr>
      <w:r>
        <w:rPr>
          <w:b w:val="false"/>
          <w:bCs w:val="false"/>
        </w:rPr>
        <w:t xml:space="preserve">4.10 Comparison with Existing Literature</w:t>
      </w:r>
    </w:p>
    <w:p>
      <w:pPr>
        <w:spacing w:after="100" w:before="100"/>
        <w:jc w:val="both"/>
      </w:pPr>
      <w:r>
        <w:rPr>
          <w:b w:val="false"/>
          <w:bCs w:val="false"/>
        </w:rPr>
        <w:t xml:space="preserve">Table 4.5 compares the proposed system's performance with selected studies from the literature reviewed in Chapter 2.</w:t>
      </w:r>
    </w:p>
    <w:p>
      <w:pPr>
        <w:spacing w:before="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Study</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Dataset(s)</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Architecture</w:t>
            </w:r>
          </w:p>
        </w:tc>
        <w:tc>
          <w:tcPr>
            <w:tcW w:type="dxa" w:w="1805"/>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Accuracy</w:t>
            </w:r>
          </w:p>
        </w:tc>
        <w:tc>
          <w:tcPr>
            <w:tcW w:type="dxa" w:w="1806"/>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vAlign w:val="center"/>
          </w:tcPr>
          <w:p>
            <w:pPr>
              <w:jc w:val="center"/>
            </w:pPr>
            <w:r>
              <w:rPr>
                <w:b/>
                <w:bCs/>
              </w:rPr>
              <w:t xml:space="preserve">XAI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Rana &amp; Rana (2025) [9] — SEMLCC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Single (CT)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ensemble + transfer learning</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 (reported ~97%+)</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Limited</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Noman et al. (2025) [10] — LungCT-NET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CT images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Transfer learning + XAI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Post-hoc</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Kumaran et al. (2024) [13]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CT images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Ensemble VGG16 + ResNeXt + InceptionV3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Competitive</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Grad-CAM (post-hoc)</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Saba et al. (2024) [14] — VER-Net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Multi-cancer</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Stacked transfer learning</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Limited</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Sabu &amp; Prakash (2025) [16] — SMLCC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Lung CT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Multi-attention stacked</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High</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val="false"/>
                <w:bCs w:val="false"/>
              </w:rPr>
              <w:t xml:space="preserve">Visual only</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Proposed system</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IQ-OTH/NCCD + LIDC-IDRI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EfficientNet-B0 + DenseNet-121 + ResNet-50 → XGBoost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98.80% / 84.00%</w:t>
            </w:r>
          </w:p>
        </w:tc>
        <w:tc>
          <w:tcPr>
            <w:tcW w:type="dxa" w:w="180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b/>
                <w:bCs/>
              </w:rPr>
              <w:t xml:space="preserve">Integrated Grad-CAM</w:t>
            </w:r>
          </w:p>
        </w:tc>
      </w:tr>
    </w:tbl>
    <w:p>
      <w:pPr>
        <w:spacing w:after="160"/>
      </w:pPr>
    </w:p>
    <w:p>
      <w:pPr>
        <w:spacing w:after="100" w:before="100"/>
        <w:jc w:val="both"/>
      </w:pPr>
      <w:r>
        <w:rPr>
          <w:b w:val="false"/>
          <w:bCs w:val="false"/>
        </w:rPr>
        <w:t xml:space="preserve">The proposed system surpasses the expected result stated in the project proposal (accuracy exceeding 97%) on the IQ-OTH/NCCD dataset (98.80%), consistent with the performance range reported by comparable stacked ensemble systems in the literature [9, 16]. On the more challenging LIDC-IDRI dataset, the 84.00% accuracy with 92.18% AUC is a realistic and honest result on raw multi-institutional clinical data, and reflects a generalisation challenge that many published systems avoid by testing only on clean benchmarks.</w:t>
      </w:r>
    </w:p>
    <w:p>
      <w:pPr>
        <w:spacing w:after="100" w:before="100"/>
        <w:jc w:val="both"/>
      </w:pPr>
      <w:r>
        <w:rPr>
          <w:b w:val="false"/>
          <w:bCs w:val="false"/>
        </w:rPr>
        <w:t xml:space="preserve">The key distinguishing contribution of the proposed system relative to the literature is the </w:t>
      </w:r>
      <w:r>
        <w:rPr>
          <w:b/>
          <w:bCs/>
        </w:rPr>
        <w:t xml:space="preserve">integration of Grad-CAM as a first-class output</w:t>
      </w:r>
      <w:r>
        <w:rPr>
          <w:b w:val="false"/>
          <w:bCs w:val="false"/>
        </w:rPr>
        <w:t xml:space="preserve">, produced alongside every prediction rather than added post-hoc for selected examples. This is directly responsive to the research gap identified in Chapter 2 — that existing systems apply XAI tools post-hoc rather than treating explainability as a core design requirement — and aligns with the recommendations of Verramat et al. [15] and Mendez et al. [19].</w:t>
      </w:r>
    </w:p>
    <w:p>
      <w:r>
        <w:br w:type="page"/>
      </w:r>
    </w:p>
    <w:p>
      <w:pPr>
        <w:pStyle w:val="Heading1"/>
      </w:pPr>
      <w:r>
        <w:rPr>
          <w:b w:val="false"/>
          <w:bCs w:val="false"/>
        </w:rPr>
        <w:t xml:space="preserve">CHAPTER 5</w:t>
      </w:r>
    </w:p>
    <w:p>
      <w:pPr>
        <w:pStyle w:val="Heading1"/>
      </w:pPr>
      <w:r>
        <w:rPr>
          <w:b w:val="false"/>
          <w:bCs w:val="false"/>
        </w:rPr>
        <w:t xml:space="preserve">CONCLUSION AND FUTURE WORK</w:t>
      </w:r>
    </w:p>
    <w:p>
      <w:pPr>
        <w:pStyle w:val="Heading2"/>
      </w:pPr>
      <w:r>
        <w:rPr>
          <w:b w:val="false"/>
          <w:bCs w:val="false"/>
        </w:rPr>
        <w:t xml:space="preserve">5.1 Conclusion</w:t>
      </w:r>
    </w:p>
    <w:p>
      <w:pPr>
        <w:spacing w:after="100" w:before="100"/>
        <w:jc w:val="both"/>
      </w:pPr>
      <w:r>
        <w:rPr>
          <w:b w:val="false"/>
          <w:bCs w:val="false"/>
        </w:rPr>
        <w:t xml:space="preserve">This thesis presented the design, implementation and evaluation of an </w:t>
      </w:r>
      <w:r>
        <w:rPr>
          <w:b/>
          <w:bCs/>
        </w:rPr>
        <w:t xml:space="preserve">Explainable Stacked Ensemble Model for Lung Cancer Detection Using Transfer Learning and Grad-CAM Visualisation</w:t>
      </w:r>
      <w:r>
        <w:rPr>
          <w:b w:val="false"/>
          <w:bCs w:val="false"/>
        </w:rPr>
        <w:t xml:space="preserve">. The system was developed in response to three persistent limitations identified in the existing literature: the lack of sufficient and balanced training data, the reliance on single-model predictions that are inherently unstable, and the widespread practice of applying explainability tools as post-hoc add-ons rather than integrating them as core components of the prediction pipeline.</w:t>
      </w:r>
    </w:p>
    <w:p>
      <w:pPr>
        <w:spacing w:after="100" w:before="100"/>
        <w:jc w:val="both"/>
      </w:pPr>
      <w:r>
        <w:rPr>
          <w:b w:val="false"/>
          <w:bCs w:val="false"/>
        </w:rPr>
        <w:t xml:space="preserve">The proposed system addresses all three limitations through a coherent, end-to-end pipeline. A </w:t>
      </w:r>
      <w:r>
        <w:rPr>
          <w:b/>
          <w:bCs/>
        </w:rPr>
        <w:t xml:space="preserve">Conditional GAN</w:t>
      </w:r>
      <w:r>
        <w:rPr>
          <w:b w:val="false"/>
          <w:bCs w:val="false"/>
        </w:rPr>
        <w:t xml:space="preserve"> generates synthetic CT images of the minority class, mitigating class imbalance in the training data without requiring additional real image collection. Three complementary </w:t>
      </w:r>
      <w:r>
        <w:rPr>
          <w:b/>
          <w:bCs/>
        </w:rPr>
        <w:t xml:space="preserve">transfer learning architectures</w:t>
      </w:r>
      <w:r>
        <w:rPr>
          <w:b w:val="false"/>
          <w:bCs w:val="false"/>
        </w:rPr>
        <w:t xml:space="preserve"> — EfficientNet-B0, DenseNet-121 and ResNet-50, each fine-tuned using a two-phase frozen-then-fine-tuned strategy — serve as base models whose diverse error patterns are exploited by a </w:t>
      </w:r>
      <w:r>
        <w:rPr>
          <w:b/>
          <w:bCs/>
        </w:rPr>
        <w:t xml:space="preserve">stacked XGBoost meta-learner</w:t>
      </w:r>
      <w:r>
        <w:rPr>
          <w:b w:val="false"/>
          <w:bCs w:val="false"/>
        </w:rPr>
        <w:t xml:space="preserve"> to produce a single, more reliable final prediction. </w:t>
      </w:r>
      <w:r>
        <w:rPr>
          <w:b/>
          <w:bCs/>
        </w:rPr>
        <w:t xml:space="preserve">Grad-CAM visualisation</w:t>
      </w:r>
      <w:r>
        <w:rPr>
          <w:b w:val="false"/>
          <w:bCs w:val="false"/>
        </w:rPr>
        <w:t xml:space="preserve"> is generated alongside every prediction, producing a heatmap that highlights the CT regions most responsible for the classification decision and providing clinically interpretable evidence of the model's reasoning.</w:t>
      </w:r>
    </w:p>
    <w:p>
      <w:pPr>
        <w:spacing w:after="100" w:before="100"/>
        <w:jc w:val="both"/>
      </w:pPr>
      <w:r>
        <w:rPr>
          <w:b w:val="false"/>
          <w:bCs w:val="false"/>
        </w:rPr>
        <w:t xml:space="preserve">The system was evaluated on two datasets of deliberately contrasting nature. On the clean </w:t>
      </w:r>
      <w:r>
        <w:rPr>
          <w:b/>
          <w:bCs/>
        </w:rPr>
        <w:t xml:space="preserve">IQ-OTH/NCCD</w:t>
      </w:r>
      <w:r>
        <w:rPr>
          <w:b w:val="false"/>
          <w:bCs w:val="false"/>
        </w:rPr>
        <w:t xml:space="preserve"> benchmark (166 test images), the ensemble achieved </w:t>
      </w:r>
      <w:r>
        <w:rPr>
          <w:b/>
          <w:bCs/>
        </w:rPr>
        <w:t xml:space="preserve">98.80% accuracy, 100% recall and AUC = 0.9997</w:t>
      </w:r>
      <w:r>
        <w:rPr>
          <w:b w:val="false"/>
          <w:bCs w:val="false"/>
        </w:rPr>
        <w:t xml:space="preserve"> — surpassing the target of 97% stated in the project proposal, and critically producing </w:t>
      </w:r>
      <w:r>
        <w:rPr>
          <w:b/>
          <w:bCs/>
        </w:rPr>
        <w:t xml:space="preserve">zero false negatives</w:t>
      </w:r>
      <w:r>
        <w:rPr>
          <w:b w:val="false"/>
          <w:bCs w:val="false"/>
        </w:rPr>
        <w:t xml:space="preserve"> (no missed cancer cases). On the raw, multi-institutional </w:t>
      </w:r>
      <w:r>
        <w:rPr>
          <w:b/>
          <w:bCs/>
        </w:rPr>
        <w:t xml:space="preserve">LIDC-IDRI</w:t>
      </w:r>
      <w:r>
        <w:rPr>
          <w:b w:val="false"/>
          <w:bCs w:val="false"/>
        </w:rPr>
        <w:t xml:space="preserve"> dataset (300 test images), the ensemble achieved </w:t>
      </w:r>
      <w:r>
        <w:rPr>
          <w:b/>
          <w:bCs/>
        </w:rPr>
        <w:t xml:space="preserve">84.00% accuracy and AUC = 0.9218</w:t>
      </w:r>
      <w:r>
        <w:rPr>
          <w:b w:val="false"/>
          <w:bCs w:val="false"/>
        </w:rPr>
        <w:t xml:space="preserve"> — the highest AUC of any model tested on this dataset. The 14.8-percentage-point gap between the two datasets is not a failure of the system but an honest and important research finding: it demonstrates quantitatively that clean benchmark performance does not guarantee generalisation to raw clinical data, and underscores the necessity of multi-dataset evaluation in medical AI research.</w:t>
      </w:r>
    </w:p>
    <w:p>
      <w:pPr>
        <w:pStyle w:val="Heading3"/>
      </w:pPr>
      <w:r>
        <w:rPr>
          <w:b w:val="false"/>
          <w:bCs w:val="false"/>
        </w:rPr>
        <w:t xml:space="preserve">Answers to Research Questions</w:t>
      </w:r>
    </w:p>
    <w:p>
      <w:pPr>
        <w:spacing w:after="100" w:before="100"/>
        <w:jc w:val="both"/>
      </w:pPr>
      <w:r>
        <w:rPr>
          <w:b/>
          <w:bCs/>
        </w:rPr>
        <w:t xml:space="preserve">RQ1 — Can a Conditional GAN generate synthetic lung CT images of sufficient quality to mitigate class imbalance?</w:t>
      </w:r>
      <w:r>
        <w:rPr>
          <w:b w:val="false"/>
          <w:bCs w:val="false"/>
        </w:rPr>
        <w:t xml:space="preserve"> Yes. The cGAN was trained for 150 epochs and produced 67 synthetic benign CT images that corrected the training-set class ratio from approximately 0.96:1 to 1.13:1. The GAN training dynamics were stable, and the generated images contributed to improved training stability, particularly in the early frozen-backbone phase.</w:t>
      </w:r>
    </w:p>
    <w:p>
      <w:pPr>
        <w:spacing w:after="100" w:before="100"/>
        <w:jc w:val="both"/>
      </w:pPr>
      <w:r>
        <w:rPr>
          <w:b/>
          <w:bCs/>
        </w:rPr>
        <w:t xml:space="preserve">RQ2 — Does a stacked ensemble outperform, or perform more reliably than, individual models?</w:t>
      </w:r>
      <w:r>
        <w:rPr>
          <w:b w:val="false"/>
          <w:bCs w:val="false"/>
        </w:rPr>
        <w:t xml:space="preserve"> On IQ-OTH/NCCD, where all individual models achieved 100%, the ensemble delivered 98.80% — slightly lower in accuracy but with the same perfect recall, and with better- calibrated probability outputs. On the more challenging LIDC-IDRI dataset, the ensemble achieved the highest AUC (0.9218) of any model, even though its point-accuracy (84.00%) fell between DenseNet-121 (82.00%) and ResNet-50 (85.67%). The ensemble's value is therefore primarily in the quality of its probability estimates and its robustness across varying data conditions, rather than always exceeding the best individual model's accuracy on every dataset.</w:t>
      </w:r>
    </w:p>
    <w:p>
      <w:pPr>
        <w:spacing w:after="100" w:before="100"/>
        <w:jc w:val="both"/>
      </w:pPr>
      <w:r>
        <w:rPr>
          <w:b/>
          <w:bCs/>
        </w:rPr>
        <w:t xml:space="preserve">RQ3 — Can Grad-CAM produce clinically meaningful explanations?</w:t>
      </w:r>
      <w:r>
        <w:rPr>
          <w:b w:val="false"/>
          <w:bCs w:val="false"/>
        </w:rPr>
        <w:t xml:space="preserve"> Yes. For malignant cases, Grad-CAM consistently produced focal, concentrated heatmaps co-localised with the pulmonary region where tumour tissue is present. For benign cases, activation was diffuse or peripheral — consistent with the absence of a focal mass. Heatmaps from all three architectures showed qualitative agreement on the same input images, providing cross-architecture consistency that strengthens confidence in the explanations. Most importantly, Grad-CAM was implemented as an integrated first-class output rather than a post-hoc addition, ensuring that every prediction is accompanied by a visual explanation.</w:t>
      </w:r>
    </w:p>
    <w:p>
      <w:pPr>
        <w:spacing w:after="100" w:before="100"/>
        <w:jc w:val="both"/>
      </w:pPr>
      <w:r>
        <w:rPr>
          <w:b/>
          <w:bCs/>
        </w:rPr>
        <w:t xml:space="preserve">RQ4 — How well does the system generalise from a clean benchmark to raw clinical data, and what factors explain any performance gap?</w:t>
      </w:r>
      <w:r>
        <w:rPr>
          <w:b w:val="false"/>
          <w:bCs w:val="false"/>
        </w:rPr>
        <w:t xml:space="preserve"> The system achieves near-perfect performance on IQ-OTH/NCCD (98.80%) but 84.00% on LIDC-IDRI — a 14.8-percentage-point gap. The gap is explained by fundamental differences between the two datasets: IQ-OTH/NCCD consists of pre-processed, single- institution PNG images, while LIDC-IDRI consists of raw DICOM slices from seven institutions with variable scanner types, acquisition protocols and nodule appearances. This finding highlights the generalisation challenge that all medical AI systems must address before clinical deployment.</w:t>
      </w:r>
    </w:p>
    <w:p>
      <w:pPr>
        <w:spacing w:after="200" w:before="200"/>
      </w:pPr>
    </w:p>
    <w:p>
      <w:pPr>
        <w:pStyle w:val="Heading2"/>
      </w:pPr>
      <w:r>
        <w:rPr>
          <w:b w:val="false"/>
          <w:bCs w:val="false"/>
        </w:rPr>
        <w:t xml:space="preserve">5.2 Key Contributions</w:t>
      </w:r>
    </w:p>
    <w:p>
      <w:pPr>
        <w:spacing w:after="100" w:before="100"/>
        <w:jc w:val="both"/>
      </w:pPr>
      <w:r>
        <w:rPr>
          <w:b w:val="false"/>
          <w:bCs w:val="false"/>
        </w:rPr>
        <w:t xml:space="preserve">The principal contributions of this thesis are summarised as follows:</w:t>
      </w:r>
    </w:p>
    <w:p>
      <w:pPr>
        <w:pStyle w:val="ListParagraph"/>
        <w:numPr>
          <w:ilvl w:val="0"/>
          <w:numId w:val="2"/>
        </w:numPr>
        <w:spacing w:after="60" w:before="60"/>
      </w:pPr>
      <w:r>
        <w:rPr>
          <w:b/>
          <w:bCs/>
        </w:rPr>
        <w:t xml:space="preserve">An integrated explainability-first pipeline.</w:t>
      </w:r>
      <w:r>
        <w:rPr>
          <w:b w:val="false"/>
          <w:bCs w:val="false"/>
        </w:rPr>
        <w:t xml:space="preserve"> The system is designed from the outset to produce a visual explanation alongside every classification output. Grad-CAM is not retrofitted but is a core component of the inference path, addressing the specific research gap — identified in the literature review — that existing systems treat XAI as post-hoc rather than integral.</w:t>
      </w:r>
    </w:p>
    <w:p>
      <w:pPr>
        <w:pStyle w:val="ListParagraph"/>
        <w:numPr>
          <w:ilvl w:val="0"/>
          <w:numId w:val="2"/>
        </w:numPr>
        <w:spacing w:after="60" w:before="60"/>
      </w:pPr>
      <w:r>
        <w:rPr>
          <w:b/>
          <w:bCs/>
        </w:rPr>
        <w:t xml:space="preserve">A leakage-free stacked ensemble.</w:t>
      </w:r>
      <w:r>
        <w:rPr>
          <w:b w:val="false"/>
          <w:bCs w:val="false"/>
        </w:rPr>
        <w:t xml:space="preserve"> The XGBoost meta-learner is trained on base-model predictions from the validation set (never the training set), ensuring that the reported performance figures are genuine and not inflated by data leakage. This design choice corrects a methodological flaw present in several published ensemble systems.</w:t>
      </w:r>
    </w:p>
    <w:p>
      <w:pPr>
        <w:pStyle w:val="ListParagraph"/>
        <w:numPr>
          <w:ilvl w:val="0"/>
          <w:numId w:val="2"/>
        </w:numPr>
        <w:spacing w:after="60" w:before="60"/>
      </w:pPr>
      <w:r>
        <w:rPr>
          <w:b/>
          <w:bCs/>
        </w:rPr>
        <w:t xml:space="preserve">GAN-based class-imbalance correction.</w:t>
      </w:r>
      <w:r>
        <w:rPr>
          <w:b w:val="false"/>
          <w:bCs w:val="false"/>
        </w:rPr>
        <w:t xml:space="preserve"> A Conditional GAN is trained on real lung CT images and used to generate targeted synthetic augmentation for the minority class, providing a reproducible and principled approach to imbalance correction that goes beyond simple classical augmentation.</w:t>
      </w:r>
    </w:p>
    <w:p>
      <w:pPr>
        <w:pStyle w:val="ListParagraph"/>
        <w:numPr>
          <w:ilvl w:val="0"/>
          <w:numId w:val="2"/>
        </w:numPr>
        <w:spacing w:after="60" w:before="60"/>
      </w:pPr>
      <w:r>
        <w:rPr>
          <w:b/>
          <w:bCs/>
        </w:rPr>
        <w:t xml:space="preserve">Dual-dataset evaluation.</w:t>
      </w:r>
      <w:r>
        <w:rPr>
          <w:b w:val="false"/>
          <w:bCs w:val="false"/>
        </w:rPr>
        <w:t xml:space="preserve"> By evaluating on both IQ-OTH/NCCD and LIDC-IDRI — one clean benchmark and one raw clinical dataset — the thesis provides an honest and realistic assessment of generalisation that is absent from the majority of single-dataset studies in this domain.</w:t>
      </w:r>
    </w:p>
    <w:p>
      <w:pPr>
        <w:pStyle w:val="ListParagraph"/>
        <w:numPr>
          <w:ilvl w:val="0"/>
          <w:numId w:val="2"/>
        </w:numPr>
        <w:spacing w:after="60" w:before="60"/>
      </w:pPr>
      <w:r>
        <w:rPr>
          <w:b/>
          <w:bCs/>
        </w:rPr>
        <w:t xml:space="preserve">A deployable interactive web application.</w:t>
      </w:r>
      <w:r>
        <w:rPr>
          <w:b w:val="false"/>
          <w:bCs w:val="false"/>
        </w:rPr>
        <w:t xml:space="preserve"> The complete pipeline is made accessible through a Gradio web interface, demonstrating real-time inference with integrated Grad-CAM visualisation and illustrating the practical utility of the system to non-expert users.</w:t>
      </w:r>
    </w:p>
    <w:p>
      <w:pPr>
        <w:spacing w:after="200" w:before="200"/>
      </w:pPr>
    </w:p>
    <w:p>
      <w:pPr>
        <w:pStyle w:val="Heading2"/>
      </w:pPr>
      <w:r>
        <w:rPr>
          <w:b w:val="false"/>
          <w:bCs w:val="false"/>
        </w:rPr>
        <w:t xml:space="preserve">5.3 Limitations</w:t>
      </w:r>
    </w:p>
    <w:p>
      <w:pPr>
        <w:spacing w:after="100" w:before="100"/>
        <w:jc w:val="both"/>
      </w:pPr>
      <w:r>
        <w:rPr>
          <w:b w:val="false"/>
          <w:bCs w:val="false"/>
        </w:rPr>
        <w:t xml:space="preserve">The following limitations should be considered when interpreting the results of this study:</w:t>
      </w:r>
    </w:p>
    <w:p>
      <w:pPr>
        <w:pStyle w:val="ListParagraph"/>
        <w:numPr>
          <w:ilvl w:val="0"/>
          <w:numId w:val="2"/>
        </w:numPr>
        <w:spacing w:after="60" w:before="60"/>
      </w:pPr>
      <w:r>
        <w:rPr>
          <w:b/>
          <w:bCs/>
        </w:rPr>
        <w:t xml:space="preserve">Dataset size.</w:t>
      </w:r>
      <w:r>
        <w:rPr>
          <w:b w:val="false"/>
          <w:bCs w:val="false"/>
        </w:rPr>
        <w:t xml:space="preserve"> Both datasets used in this study are relatively small by deep learning standards (approximately 1,000 and 1,400 images respectively). While the transfer learning strategy mitigates this to a large extent, larger and more diverse datasets would provide stronger evidence of generalisation.</w:t>
      </w:r>
    </w:p>
    <w:p>
      <w:pPr>
        <w:pStyle w:val="ListParagraph"/>
        <w:numPr>
          <w:ilvl w:val="0"/>
          <w:numId w:val="2"/>
        </w:numPr>
        <w:spacing w:after="60" w:before="60"/>
      </w:pPr>
      <w:r>
        <w:rPr>
          <w:b/>
          <w:bCs/>
        </w:rPr>
        <w:t xml:space="preserve">Two-dimensional classification.</w:t>
      </w:r>
      <w:r>
        <w:rPr>
          <w:b w:val="false"/>
          <w:bCs w:val="false"/>
        </w:rPr>
        <w:t xml:space="preserve"> The system classifies individual 2D CT slices rather than analysing the full 3D CT volume. This means that the spatial relationship between consecutive slices — which a radiologist routinely uses to characterise nodules — is not exploited. Three-dimensional volumetric analysis could substantially improve performance, particularly on LIDC-IDRI.</w:t>
      </w:r>
    </w:p>
    <w:p>
      <w:pPr>
        <w:pStyle w:val="ListParagraph"/>
        <w:numPr>
          <w:ilvl w:val="0"/>
          <w:numId w:val="2"/>
        </w:numPr>
        <w:spacing w:after="60" w:before="60"/>
      </w:pPr>
      <w:r>
        <w:rPr>
          <w:b/>
          <w:bCs/>
        </w:rPr>
        <w:t xml:space="preserve">GAN resolution.</w:t>
      </w:r>
      <w:r>
        <w:rPr>
          <w:b w:val="false"/>
          <w:bCs w:val="false"/>
        </w:rPr>
        <w:t xml:space="preserve"> The Conditional GAN generates images at a native resolution of 64 × 64 pixels, which must be upscaled to 224 × 224 for training. While the generated images provide useful augmentation, they lack the fine-grained detail of real CT images and their quality is limited compared with what a higher-resolution GAN architecture could produce.</w:t>
      </w:r>
    </w:p>
    <w:p>
      <w:pPr>
        <w:pStyle w:val="ListParagraph"/>
        <w:numPr>
          <w:ilvl w:val="0"/>
          <w:numId w:val="2"/>
        </w:numPr>
        <w:spacing w:after="60" w:before="60"/>
      </w:pPr>
      <w:r>
        <w:rPr>
          <w:b/>
          <w:bCs/>
        </w:rPr>
        <w:t xml:space="preserve">No clinical validation.</w:t>
      </w:r>
      <w:r>
        <w:rPr>
          <w:b w:val="false"/>
          <w:bCs w:val="false"/>
        </w:rPr>
        <w:t xml:space="preserve"> The system has not been evaluated in a prospective clinical setting with real patients, reviewed by radiologists, or assessed against clinical diagnostic criteria. Performance on a static test set — while informative — is not equivalent to clinical validation, and the results should not be interpreted as evidence of clinical readiness.</w:t>
      </w:r>
    </w:p>
    <w:p>
      <w:pPr>
        <w:pStyle w:val="ListParagraph"/>
        <w:numPr>
          <w:ilvl w:val="0"/>
          <w:numId w:val="2"/>
        </w:numPr>
        <w:spacing w:after="60" w:before="60"/>
      </w:pPr>
      <w:r>
        <w:rPr>
          <w:b/>
          <w:bCs/>
        </w:rPr>
        <w:t xml:space="preserve">Binary classification only.</w:t>
      </w:r>
      <w:r>
        <w:rPr>
          <w:b w:val="false"/>
          <w:bCs w:val="false"/>
        </w:rPr>
        <w:t xml:space="preserve"> The system performs binary (cancer / no-cancer) classification and does not address nodule segmentation, tumour staging, size estimation, or histological subtype classification — all of which are relevant to clinical management.</w:t>
      </w:r>
    </w:p>
    <w:p>
      <w:pPr>
        <w:pStyle w:val="ListParagraph"/>
        <w:numPr>
          <w:ilvl w:val="0"/>
          <w:numId w:val="2"/>
        </w:numPr>
        <w:spacing w:after="60" w:before="60"/>
      </w:pPr>
      <w:r>
        <w:rPr>
          <w:b/>
          <w:bCs/>
        </w:rPr>
        <w:t xml:space="preserve">EfficientNet-B0 underperformance on LIDC-IDRI.</w:t>
      </w:r>
      <w:r>
        <w:rPr>
          <w:b w:val="false"/>
          <w:bCs w:val="false"/>
        </w:rPr>
        <w:t xml:space="preserve"> The wide performance gap between EfficientNet-B0 (68.67%) and the other models on LIDC-IDRI suggests that this architecture may not be well-suited to the complexity of raw clinical DICOM images. Alternative lightweight architectures, or a more aggressive fine-tuning strategy, might produce better results.</w:t>
      </w:r>
    </w:p>
    <w:p>
      <w:pPr>
        <w:spacing w:after="200" w:before="200"/>
      </w:pPr>
    </w:p>
    <w:p>
      <w:pPr>
        <w:pStyle w:val="Heading2"/>
      </w:pPr>
      <w:r>
        <w:rPr>
          <w:b w:val="false"/>
          <w:bCs w:val="false"/>
        </w:rPr>
        <w:t xml:space="preserve">5.4 Future Work</w:t>
      </w:r>
    </w:p>
    <w:p>
      <w:pPr>
        <w:spacing w:after="100" w:before="100"/>
        <w:jc w:val="both"/>
      </w:pPr>
      <w:r>
        <w:rPr>
          <w:b w:val="false"/>
          <w:bCs w:val="false"/>
        </w:rPr>
        <w:t xml:space="preserve">The following directions are identified as promising avenues for extending and improving the proposed system:</w:t>
      </w:r>
    </w:p>
    <w:p>
      <w:pPr>
        <w:spacing w:after="100" w:before="100"/>
        <w:jc w:val="both"/>
      </w:pPr>
      <w:r>
        <w:rPr>
          <w:b/>
          <w:bCs/>
        </w:rPr>
        <w:t xml:space="preserve">1. Three-dimensional volumetric analysis.</w:t>
      </w:r>
      <w:r>
        <w:rPr>
          <w:b w:val="false"/>
          <w:bCs w:val="false"/>
        </w:rPr>
        <w:t xml:space="preserve"> Replacing the 2D slice-level classification with a 3D volumetric approach — using architectures such as 3D-CNN, V-Net or 3D-EfficientNet — would allow the system to exploit the spatial continuity between CT slices and is likely to substantially improve performance on multi-slice datasets such as LIDC-IDRI.</w:t>
      </w:r>
    </w:p>
    <w:p>
      <w:pPr>
        <w:spacing w:after="100" w:before="100"/>
        <w:jc w:val="both"/>
      </w:pPr>
      <w:r>
        <w:rPr>
          <w:b/>
          <w:bCs/>
        </w:rPr>
        <w:t xml:space="preserve">2. Higher-resolution GAN augmentation.</w:t>
      </w:r>
      <w:r>
        <w:rPr>
          <w:b w:val="false"/>
          <w:bCs w:val="false"/>
        </w:rPr>
        <w:t xml:space="preserve"> Replacing the current 64 × 64 Conditional GAN with a higher-resolution generative architecture — such as Progressive GAN, StyleGAN2 or Latent Diffusion Models — would produce synthetic images of significantly higher visual fidelity, potentially providing more effective training augmentation.</w:t>
      </w:r>
    </w:p>
    <w:p>
      <w:pPr>
        <w:spacing w:after="100" w:before="100"/>
        <w:jc w:val="both"/>
      </w:pPr>
      <w:r>
        <w:rPr>
          <w:b/>
          <w:bCs/>
        </w:rPr>
        <w:t xml:space="preserve">3. Domain adaptation and cross-institutional generalisation.</w:t>
      </w:r>
      <w:r>
        <w:rPr>
          <w:b w:val="false"/>
          <w:bCs w:val="false"/>
        </w:rPr>
        <w:t xml:space="preserve"> Techniques such as domain adversarial training, Cycle-GAN-based domain transfer or contrastive pre-training on multi-institutional data could be explored to close the generalisation gap between IQ-OTH/NCCD and LIDC-IDRI, preparing the system for deployment across different scanning environments and institutions.</w:t>
      </w:r>
    </w:p>
    <w:p>
      <w:pPr>
        <w:spacing w:after="100" w:before="100"/>
        <w:jc w:val="both"/>
      </w:pPr>
      <w:r>
        <w:rPr>
          <w:b/>
          <w:bCs/>
        </w:rPr>
        <w:t xml:space="preserve">4. Stronger and quantified explainability.</w:t>
      </w:r>
      <w:r>
        <w:rPr>
          <w:b w:val="false"/>
          <w:bCs w:val="false"/>
        </w:rPr>
        <w:t xml:space="preserve"> Future work could incorporate alternative or complementary XAI methods — such as SHAP (SHapley Additive exPlanations), Integrated Gradients or Score-CAM — and develop quantitative metrics (e.g., pointing game accuracy, localisation fidelity) to rigorously evaluate whether the generated explanations are clinically correct, going beyond the qualitative assessment conducted in this thesis.</w:t>
      </w:r>
    </w:p>
    <w:p>
      <w:pPr>
        <w:spacing w:after="100" w:before="100"/>
        <w:jc w:val="both"/>
      </w:pPr>
      <w:r>
        <w:rPr>
          <w:b/>
          <w:bCs/>
        </w:rPr>
        <w:t xml:space="preserve">5. Radiologist-in-the-loop validation.</w:t>
      </w:r>
      <w:r>
        <w:rPr>
          <w:b w:val="false"/>
          <w:bCs w:val="false"/>
        </w:rPr>
        <w:t xml:space="preserve"> Collaboration with board-certified radiologists to review Grad-CAM outputs and provide feedback on their clinical relevance would provide a rigorous external validation of the explainability component. A structured user study could also assess whether the Grad-CAM heatmaps genuinely increase clinician confidence and diagnostic accuracy.</w:t>
      </w:r>
    </w:p>
    <w:p>
      <w:pPr>
        <w:spacing w:after="100" w:before="100"/>
        <w:jc w:val="both"/>
      </w:pPr>
      <w:r>
        <w:rPr>
          <w:b/>
          <w:bCs/>
        </w:rPr>
        <w:t xml:space="preserve">6. Expanded model zoo and architecture search.</w:t>
      </w:r>
      <w:r>
        <w:rPr>
          <w:b w:val="false"/>
          <w:bCs w:val="false"/>
        </w:rPr>
        <w:t xml:space="preserve"> Incorporating additional architectures — such as Vision Transformers (ViT), Swin Transformer or ConvNeXt — into the ensemble, or applying neural architecture search (NAS) to identify the optimal backbone for lung CT data, could improve the quality of the base models and the ensemble.</w:t>
      </w:r>
    </w:p>
    <w:p>
      <w:pPr>
        <w:spacing w:after="100" w:before="100"/>
        <w:jc w:val="both"/>
      </w:pPr>
      <w:r>
        <w:rPr>
          <w:b/>
          <w:bCs/>
        </w:rPr>
        <w:t xml:space="preserve">7. Nodule segmentation and multi-task learning.</w:t>
      </w:r>
      <w:r>
        <w:rPr>
          <w:b w:val="false"/>
          <w:bCs w:val="false"/>
        </w:rPr>
        <w:t xml:space="preserve"> Extending the system to simultaneously perform classification and nodule segmentation — predicting not only whether cancer is present but also where the lesion is located as a pixel-level mask — would increase its clinical utility. Multi-task learning has been shown to improve performance on both tasks simultaneously.</w:t>
      </w:r>
    </w:p>
    <w:p>
      <w:pPr>
        <w:spacing w:after="100" w:before="100"/>
        <w:jc w:val="both"/>
      </w:pPr>
      <w:r>
        <w:rPr>
          <w:b/>
          <w:bCs/>
        </w:rPr>
        <w:t xml:space="preserve">8. Clinical deployment and regulatory compliance.</w:t>
      </w:r>
      <w:r>
        <w:rPr>
          <w:b w:val="false"/>
          <w:bCs w:val="false"/>
        </w:rPr>
        <w:t xml:space="preserve"> Progressing the system toward clinical deployment would require integration with hospital PACS (Picture Archiving and Communication Systems), compliance with HIPAA and GDPR data protection regulations, and regulatory approval (e.g., FDA clearance for AI/ML-based medical devices). These steps are beyond the scope of this academic project but represent the natural path toward real-world impact.</w:t>
      </w:r>
    </w:p>
    <w:p>
      <w:pPr>
        <w:spacing w:after="200" w:before="200"/>
      </w:pPr>
    </w:p>
    <w:p>
      <w:pPr>
        <w:pStyle w:val="Heading2"/>
      </w:pPr>
      <w:r>
        <w:rPr>
          <w:b w:val="false"/>
          <w:bCs w:val="false"/>
        </w:rPr>
        <w:t xml:space="preserve">5.5 Closing Remarks</w:t>
      </w:r>
    </w:p>
    <w:p>
      <w:pPr>
        <w:spacing w:after="100" w:before="100"/>
        <w:jc w:val="both"/>
      </w:pPr>
      <w:r>
        <w:rPr>
          <w:b w:val="false"/>
          <w:bCs w:val="false"/>
        </w:rPr>
        <w:t xml:space="preserve">This thesis has demonstrated that a carefully designed, end-to-end deep learning pipeline — combining GAN augmentation, a stacked ensemble of transfer learning models, and integrated Grad-CAM explainability — can achieve clinically meaningful performance on lung cancer detection from CT images. The system achieves 98.80% accuracy with zero missed cancer cases on a clean benchmark, and 84.00% accuracy with the highest AUC (0.9218) among all tested models on a challenging raw clinical dataset. It produces visual explanations that are focal, consistent, and aligned with clinically relevant anatomical regions.</w:t>
      </w:r>
    </w:p>
    <w:p>
      <w:pPr>
        <w:spacing w:after="100" w:before="100"/>
        <w:jc w:val="both"/>
      </w:pPr>
      <w:r>
        <w:rPr>
          <w:b w:val="false"/>
          <w:bCs w:val="false"/>
        </w:rPr>
        <w:t xml:space="preserve">The 14.8-percentage-point gap between the two datasets is not a shortcoming to conceal but a finding to report honestly: it is precisely this kind of rigorous, multi-dataset evaluation that the medical AI community needs in order to build systems that are not only accurate on benchmarks but trustworthy in practice. The goal of developing AI systems that are accurate, robust </w:t>
      </w:r>
      <w:r>
        <w:rPr>
          <w:b w:val="false"/>
          <w:bCs w:val="false"/>
          <w:i/>
          <w:iCs/>
        </w:rPr>
        <w:t xml:space="preserve">and</w:t>
      </w:r>
      <w:r>
        <w:rPr>
          <w:b w:val="false"/>
          <w:bCs w:val="false"/>
        </w:rPr>
        <w:t xml:space="preserve"> explainable — stated at the outset of this thesis — has been meaningfully advanced, and the path toward clinical deployment, though long, is now more clearly defined.</w:t>
      </w:r>
    </w:p>
    <w:sectPr>
      <w:footerReference w:type="default" r:id="rId8"/>
      <w:type w:val="nextPage"/>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80" w:before="3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6"/>
      <w:szCs w:val="26"/>
    </w:rPr>
  </w:style>
  <w:style w:type="paragraph" w:styleId="Heading4">
    <w:name w:val="Heading 4"/>
    <w:basedOn w:val="Normal"/>
    <w:next w:val="Normal"/>
    <w:qFormat/>
    <w:pPr>
      <w:spacing w:after="90" w:before="180"/>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2026-06-17T11:18:31.872Z</dcterms:created>
  <dcterms:modified xsi:type="dcterms:W3CDTF">2026-06-17T11:18:31.876Z</dcterms:modified>
</cp:coreProperties>
</file>

<file path=docProps/custom.xml><?xml version="1.0" encoding="utf-8"?>
<Properties xmlns="http://schemas.openxmlformats.org/officeDocument/2006/custom-properties" xmlns:vt="http://schemas.openxmlformats.org/officeDocument/2006/docPropsVTypes"/>
</file>