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760" w:rsidRDefault="0067501C">
      <w:pPr>
        <w:spacing w:after="160"/>
        <w:jc w:val="center"/>
      </w:pPr>
      <w:r>
        <w:rPr>
          <w:b/>
          <w:bCs/>
          <w:sz w:val="28"/>
          <w:szCs w:val="28"/>
        </w:rPr>
        <w:t>Pipeline Hazard Visualizer: A MARS Tool for Interactive MIPS Pipeline Simulation and Hazard Detection</w:t>
      </w:r>
    </w:p>
    <w:p w:rsidR="00B81760" w:rsidRDefault="0067501C">
      <w:pPr>
        <w:spacing w:after="80"/>
        <w:jc w:val="center"/>
      </w:pPr>
      <w:r>
        <w:t>Computer Architecture — MARS Tools Extension</w:t>
      </w:r>
    </w:p>
    <w:p w:rsidR="00B81760" w:rsidRDefault="0067501C">
      <w:pPr>
        <w:spacing w:after="240"/>
        <w:jc w:val="center"/>
        <w:rPr>
          <w:i/>
          <w:iCs/>
          <w:sz w:val="19"/>
          <w:szCs w:val="19"/>
        </w:rPr>
      </w:pPr>
      <w:r>
        <w:rPr>
          <w:i/>
          <w:iCs/>
          <w:sz w:val="19"/>
          <w:szCs w:val="19"/>
        </w:rPr>
        <w:t>Department of Computer Science and Engineering</w:t>
      </w:r>
    </w:p>
    <w:p w:rsidR="00CD1A7C" w:rsidRPr="00CD1A7C" w:rsidRDefault="00CD1A7C">
      <w:pPr>
        <w:spacing w:after="240"/>
        <w:jc w:val="center"/>
      </w:pPr>
      <w:r>
        <w:rPr>
          <w:iCs/>
          <w:sz w:val="19"/>
          <w:szCs w:val="19"/>
        </w:rPr>
        <w:t>Aliza Kunvar(FA23-BCS-014)</w:t>
      </w:r>
      <w:r>
        <w:rPr>
          <w:iCs/>
          <w:sz w:val="19"/>
          <w:szCs w:val="19"/>
        </w:rPr>
        <w:br/>
        <w:t>Ayesha Qaisar Cheema(FA23-BCS-023)</w:t>
      </w:r>
      <w:bookmarkStart w:id="0" w:name="_GoBack"/>
      <w:bookmarkEnd w:id="0"/>
    </w:p>
    <w:p w:rsidR="00B81760" w:rsidRDefault="0067501C">
      <w:pPr>
        <w:pBdr>
          <w:bottom w:val="single" w:sz="4" w:space="1" w:color="000000"/>
        </w:pBdr>
        <w:spacing w:after="200"/>
        <w:jc w:val="both"/>
      </w:pPr>
      <w:r>
        <w:rPr>
          <w:b/>
          <w:bCs/>
        </w:rPr>
        <w:t>Abstract—</w:t>
      </w:r>
      <w:r>
        <w:rPr>
          <w:i/>
          <w:iCs/>
        </w:rPr>
        <w:t>Modern processor designs rely heavily on pipelining to achieve instruction-level parallelism. However, pipeline hazards — particularly data hazards such as Read-After-Write (RAW) dependencies — can degrade performance through stalls or require resolution m</w:t>
      </w:r>
      <w:r>
        <w:rPr>
          <w:i/>
          <w:iCs/>
        </w:rPr>
        <w:t>echanisms like data forwarding. Educational tools that make these micro-architectural effects visible in real-time are essential for developing deep understanding. This paper presents the Pipeline Hazard Visualizer (PHV), a plugin tool for the MARS (MIPS A</w:t>
      </w:r>
      <w:r>
        <w:rPr>
          <w:i/>
          <w:iCs/>
        </w:rPr>
        <w:t>ssembler and Runtime Simulator) environment. PHV intercepts live instruction fetches, simulates a 5-stage pipeline (IF, ID, EX, MEM, WB), detects RAW hazards with optional forwarding, and renders an interactive timing diagram updated per cycle. The tool ad</w:t>
      </w:r>
      <w:r>
        <w:rPr>
          <w:i/>
          <w:iCs/>
        </w:rPr>
        <w:t>ditionally computes a live CPI metric, categorises instructions by hazard type, and supports CSV export for offline analysis. Three visual themes (Light, Dark, High Contrast) accommodate diverse user preferences. Evaluation on representative MIPS benchmark</w:t>
      </w:r>
      <w:r>
        <w:rPr>
          <w:i/>
          <w:iCs/>
        </w:rPr>
        <w:t>s demonstrates that PHV correctly identifies all load-use stalls and forwarding opportunities, providing an accurate and pedagogically effective simulation environment.</w:t>
      </w:r>
    </w:p>
    <w:p w:rsidR="00B81760" w:rsidRDefault="00B81760">
      <w:pPr>
        <w:sectPr w:rsidR="00B81760">
          <w:pgSz w:w="12240" w:h="15840"/>
          <w:pgMar w:top="1080" w:right="1080" w:bottom="1080" w:left="1080" w:header="708" w:footer="708" w:gutter="0"/>
          <w:cols w:space="720"/>
          <w:docGrid w:linePitch="360"/>
        </w:sectPr>
      </w:pPr>
    </w:p>
    <w:p w:rsidR="00B81760" w:rsidRDefault="0067501C">
      <w:pPr>
        <w:pBdr>
          <w:bottom w:val="single" w:sz="4" w:space="1" w:color="000000"/>
        </w:pBdr>
        <w:spacing w:before="200" w:after="80"/>
      </w:pPr>
      <w:r>
        <w:rPr>
          <w:b/>
          <w:bCs/>
        </w:rPr>
        <w:lastRenderedPageBreak/>
        <w:t>I.  INTRODUCTION</w:t>
      </w:r>
    </w:p>
    <w:p w:rsidR="00B81760" w:rsidRDefault="0067501C">
      <w:pPr>
        <w:spacing w:before="80" w:after="120"/>
        <w:jc w:val="both"/>
      </w:pPr>
      <w:r>
        <w:t>Pipelined processor architectures underpin virtually a</w:t>
      </w:r>
      <w:r>
        <w:t>ll modern computing systems. The classical 5-stage MIPS pipeline — Instruction Fetch (IF), Instruction Decode (ID), Execute (EX), Memory Access (MEM), and Write-Back (WB) — provides an exemplary model for teaching pipeline concepts because its behaviour is</w:t>
      </w:r>
      <w:r>
        <w:t xml:space="preserve"> well-understood and its hazards are clearly categorised.</w:t>
      </w:r>
    </w:p>
    <w:p w:rsidR="00B81760" w:rsidRDefault="0067501C">
      <w:pPr>
        <w:spacing w:before="80" w:after="120"/>
        <w:jc w:val="both"/>
      </w:pPr>
      <w:r>
        <w:t>Data hazards arise when an instruction depends on the result of a prior instruction that has not yet completed its pipeline traversal. The most common manifestation is the Read-After-Write (RAW) haz</w:t>
      </w:r>
      <w:r>
        <w:t>ard, which forces either a pipeline stall (bubble insertion) or data forwarding (bypassing) to maintain correct execution. Understanding the difference between these resolutions, and the performance implications of each, is a cornerstone of computer archit</w:t>
      </w:r>
      <w:r>
        <w:t>ecture education.</w:t>
      </w:r>
    </w:p>
    <w:p w:rsidR="00B81760" w:rsidRDefault="0067501C">
      <w:pPr>
        <w:spacing w:before="80" w:after="120"/>
        <w:jc w:val="both"/>
      </w:pPr>
      <w:r>
        <w:t>The MARS simulator [1] is widely deployed in undergraduate curricula for MIPS assembly programming. While it provides register-level visibility, it lacks a graphical pipeline timing tool. The Pipeline Hazard Visualizer (PHV) fills this ga</w:t>
      </w:r>
      <w:r>
        <w:t>p: it hooks into MARS as a registered plugin, intercepts executed instructions in real time, and displays a colour-coded timing diagram that evolves cycle by cycle.</w:t>
      </w:r>
    </w:p>
    <w:p w:rsidR="00B81760" w:rsidRDefault="0067501C">
      <w:pPr>
        <w:spacing w:before="80" w:after="120"/>
        <w:jc w:val="both"/>
      </w:pPr>
      <w:r>
        <w:t>The remainder of this paper is structured as follows. Section II surveys related work. Sect</w:t>
      </w:r>
      <w:r>
        <w:t>ion III details the design and architecture of PHV. Section IV describes the implementation. Section V presents evaluation results. Section VI concludes with directions for future work.</w:t>
      </w:r>
    </w:p>
    <w:p w:rsidR="00B81760" w:rsidRDefault="0067501C">
      <w:pPr>
        <w:pBdr>
          <w:bottom w:val="single" w:sz="4" w:space="1" w:color="000000"/>
        </w:pBdr>
        <w:spacing w:before="200" w:after="80"/>
      </w:pPr>
      <w:r>
        <w:rPr>
          <w:b/>
          <w:bCs/>
        </w:rPr>
        <w:t>II.  RELATED WORK</w:t>
      </w:r>
    </w:p>
    <w:p w:rsidR="00B81760" w:rsidRDefault="0067501C">
      <w:pPr>
        <w:spacing w:before="80" w:after="120"/>
        <w:jc w:val="both"/>
      </w:pPr>
      <w:r>
        <w:t xml:space="preserve">Several pipeline simulation and visualisation tools </w:t>
      </w:r>
      <w:r>
        <w:t xml:space="preserve">have been developed for educational use. PipelineVis [2] provides a static timing diagram editor but does not </w:t>
      </w:r>
      <w:r>
        <w:lastRenderedPageBreak/>
        <w:t>integrate with a live simulator. WinMIPS64 [3] simulates a 64-bit MIPS pipeline with forwarding but lacks a pluggable architecture. The MIPSulator</w:t>
      </w:r>
      <w:r>
        <w:t xml:space="preserve"> [4] offers browser-based pipeline animation yet cannot accept programs written in a full-featured assembler environment.</w:t>
      </w:r>
    </w:p>
    <w:p w:rsidR="00B81760" w:rsidRDefault="0067501C">
      <w:pPr>
        <w:spacing w:before="80" w:after="120"/>
        <w:jc w:val="both"/>
      </w:pPr>
      <w:r>
        <w:t>Closer to our approach, the SPIM simulator [5] supports step-by-step execution but does not expose pipeline stage information visually</w:t>
      </w:r>
      <w:r>
        <w:t>. Tools integrated into digital-logic suites such as Logisim [6] are gate-level simulators with no assembly-language awareness.</w:t>
      </w:r>
    </w:p>
    <w:p w:rsidR="00B81760" w:rsidRDefault="0067501C">
      <w:pPr>
        <w:spacing w:before="80" w:after="120"/>
        <w:jc w:val="both"/>
      </w:pPr>
      <w:r>
        <w:t>To the best of our knowledge, PHV is the first fully integrated, real-time pipeline hazard visualiser for the MARS MIPS environm</w:t>
      </w:r>
      <w:r>
        <w:t>ent, combining live instruction interception with hazard classification, CPI computation, and multi-theme rendering.</w:t>
      </w:r>
    </w:p>
    <w:p w:rsidR="00B81760" w:rsidRDefault="0067501C">
      <w:pPr>
        <w:pBdr>
          <w:bottom w:val="single" w:sz="4" w:space="1" w:color="000000"/>
        </w:pBdr>
        <w:spacing w:before="200" w:after="80"/>
      </w:pPr>
      <w:r>
        <w:rPr>
          <w:b/>
          <w:bCs/>
        </w:rPr>
        <w:t>III.  DESIGN AND ARCHITECTURE</w:t>
      </w:r>
    </w:p>
    <w:p w:rsidR="00B81760" w:rsidRDefault="0067501C">
      <w:pPr>
        <w:spacing w:before="160" w:after="80"/>
      </w:pPr>
      <w:r>
        <w:rPr>
          <w:b/>
          <w:bCs/>
        </w:rPr>
        <w:t>A.  Objectives</w:t>
      </w:r>
    </w:p>
    <w:p w:rsidR="00B81760" w:rsidRDefault="0067501C">
      <w:pPr>
        <w:spacing w:before="80" w:after="120"/>
        <w:jc w:val="both"/>
      </w:pPr>
      <w:r>
        <w:t xml:space="preserve">PHV was designed with four core objectives: (1) real-time accuracy — the diagram must reflect </w:t>
      </w:r>
      <w:r>
        <w:t>the actual instruction sequence executed by MARS; (2) pedagogical clarity — hazard types must be visually distinguishable at a glance; (3) configurability — forwarding must be toggleable to allow direct comparison of stall-only and forwarded execution; and</w:t>
      </w:r>
      <w:r>
        <w:t xml:space="preserve"> (4) exportability — results must be preservable for assignment submission and offline study.</w:t>
      </w:r>
    </w:p>
    <w:p w:rsidR="00B81760" w:rsidRDefault="0067501C">
      <w:pPr>
        <w:spacing w:before="160" w:after="80"/>
      </w:pPr>
      <w:r>
        <w:rPr>
          <w:b/>
          <w:bCs/>
        </w:rPr>
        <w:t>B.  Pipeline Model</w:t>
      </w:r>
    </w:p>
    <w:p w:rsidR="00B81760" w:rsidRDefault="0067501C">
      <w:pPr>
        <w:spacing w:before="80" w:after="120"/>
        <w:jc w:val="both"/>
      </w:pPr>
      <w:r>
        <w:t>PHV models the canonical 5-stage in-order pipeline. Each instruction progresses through the stages IF → ID → EX → MEM → WB in consecutive cycle</w:t>
      </w:r>
      <w:r>
        <w:t xml:space="preserve">s under ideal conditions. When a RAW hazard is detected and forwarding is disabled (or a load-use hazard prevents forwarding), a stall bubble (labelled S) is inserted and all younger instructions freeze for one cycle. When </w:t>
      </w:r>
      <w:r>
        <w:lastRenderedPageBreak/>
        <w:t>forwarding resolves the hazard, t</w:t>
      </w:r>
      <w:r>
        <w:t>he instruction receives an FWD marker instead, incurring no stall penalty.</w:t>
      </w:r>
    </w:p>
    <w:p w:rsidR="00B81760" w:rsidRDefault="0067501C">
      <w:pPr>
        <w:spacing w:before="160" w:after="80"/>
      </w:pPr>
      <w:r>
        <w:rPr>
          <w:b/>
          <w:bCs/>
        </w:rPr>
        <w:t>C.  Hazard Classification</w:t>
      </w:r>
    </w:p>
    <w:p w:rsidR="00B81760" w:rsidRDefault="0067501C">
      <w:pPr>
        <w:spacing w:before="80" w:after="120"/>
        <w:jc w:val="both"/>
      </w:pPr>
      <w:r>
        <w:t>PHV classifies each instruction into one of three categories at the end of simulation: (i) Clean — no hazard encountered; (ii) Forwarded — RAW detected but</w:t>
      </w:r>
      <w:r>
        <w:t xml:space="preserve"> resolved via forwarding; (iii) Stalled — load-use hazard that could not be eliminated by forwarding. These categories are reported in the Instruction Counter panel and used to compute the actual CPI.</w:t>
      </w:r>
    </w:p>
    <w:p w:rsidR="00B81760" w:rsidRDefault="0067501C">
      <w:pPr>
        <w:spacing w:before="160" w:after="80"/>
      </w:pPr>
      <w:r>
        <w:rPr>
          <w:b/>
          <w:bCs/>
        </w:rPr>
        <w:t>D.  CPI Model</w:t>
      </w:r>
    </w:p>
    <w:p w:rsidR="00B81760" w:rsidRDefault="0067501C">
      <w:pPr>
        <w:spacing w:before="80" w:after="120"/>
        <w:jc w:val="both"/>
      </w:pPr>
      <w:r>
        <w:t>The live CPI is calculated as the ratio of elapsed cycles to completed instruction count. Under ideal conditions (no hazards) CPI = 1.00. Each stall cycle contributes one additional cycle to the numerator, causing CPI to rise above unity. Forwarded instruc</w:t>
      </w:r>
      <w:r>
        <w:t>tions do not increase CPI. The ideal CPI is always displayed alongside the actual CPI for direct comparison.</w:t>
      </w:r>
    </w:p>
    <w:p w:rsidR="00B81760" w:rsidRDefault="0067501C">
      <w:pPr>
        <w:pBdr>
          <w:bottom w:val="single" w:sz="4" w:space="1" w:color="000000"/>
        </w:pBdr>
        <w:spacing w:before="200" w:after="80"/>
      </w:pPr>
      <w:r>
        <w:rPr>
          <w:b/>
          <w:bCs/>
        </w:rPr>
        <w:t>IV.  IMPLEMENTATION</w:t>
      </w:r>
    </w:p>
    <w:p w:rsidR="00B81760" w:rsidRDefault="0067501C">
      <w:pPr>
        <w:spacing w:before="160" w:after="80"/>
      </w:pPr>
      <w:r>
        <w:rPr>
          <w:b/>
          <w:bCs/>
        </w:rPr>
        <w:t>A.  MARS Plugin Interface</w:t>
      </w:r>
    </w:p>
    <w:p w:rsidR="00B81760" w:rsidRDefault="0067501C">
      <w:pPr>
        <w:spacing w:before="80" w:after="120"/>
        <w:jc w:val="both"/>
      </w:pPr>
      <w:r>
        <w:t>PHV extends AbstractMarsToolAndApplication, the standard MARS plugin base class. It registers as an o</w:t>
      </w:r>
      <w:r>
        <w:t xml:space="preserve">bserver on the MIPS text segment address range [textBaseAddress, textLimitAddress] and receives an AccessNotice callback on every instruction fetch (READ access from MIPS). Each callback delivers a MemoryAccessNotice containing the fetch address, which is </w:t>
      </w:r>
      <w:r>
        <w:t>used to retrieve the corresponding ProgramStatement — the MARS internal representation of a decoded instruction.</w:t>
      </w:r>
    </w:p>
    <w:p w:rsidR="00B81760" w:rsidRDefault="0067501C">
      <w:pPr>
        <w:spacing w:before="160" w:after="80"/>
      </w:pPr>
      <w:r>
        <w:rPr>
          <w:b/>
          <w:bCs/>
        </w:rPr>
        <w:t>B.  RAW Detection</w:t>
      </w:r>
    </w:p>
    <w:p w:rsidR="00B81760" w:rsidRDefault="0067501C">
      <w:pPr>
        <w:spacing w:before="80" w:after="120"/>
        <w:jc w:val="both"/>
      </w:pPr>
      <w:r>
        <w:t>On each cycle, PHV examines every in-flight instruction that is about to enter the ID stage. Its source register set is compa</w:t>
      </w:r>
      <w:r>
        <w:t>red against the destination registers of all preceding instructions currently in EX, MEM, or WB. A dependency is flagged when any source register matches a destination register with a non-zero identifier (register $zero is excluded). The check is performed</w:t>
      </w:r>
      <w:r>
        <w:t xml:space="preserve"> in the addNewInstruction method on the Swing Event Dispatch Thread to avoid race conditions with the MARS execution thread.</w:t>
      </w:r>
    </w:p>
    <w:p w:rsidR="00B81760" w:rsidRDefault="0067501C">
      <w:pPr>
        <w:spacing w:before="160" w:after="80"/>
      </w:pPr>
      <w:r>
        <w:rPr>
          <w:b/>
          <w:bCs/>
        </w:rPr>
        <w:t>C.  Forwarding Logic</w:t>
      </w:r>
    </w:p>
    <w:p w:rsidR="00B81760" w:rsidRDefault="0067501C">
      <w:pPr>
        <w:spacing w:before="80" w:after="120"/>
        <w:jc w:val="both"/>
      </w:pPr>
      <w:r>
        <w:t>When a RAW hazard is detected and forwarding is enabled, PHV calls canForward() to determine whether a hardwar</w:t>
      </w:r>
      <w:r>
        <w:t>e bypass path would be available. The critical special case is the load-use hazard: if the producing instruction is a load (lw, lb, lh) and is currently in EX, the result is not available at the end of EX because the memory stage has not yet been reached —</w:t>
      </w:r>
      <w:r>
        <w:t xml:space="preserve"> forwarding cannot eliminate this stall. In all other cases, forwarding is assumed available and the FWD marker is applied.</w:t>
      </w:r>
    </w:p>
    <w:p w:rsidR="00B81760" w:rsidRDefault="0067501C">
      <w:pPr>
        <w:spacing w:before="160" w:after="80"/>
      </w:pPr>
      <w:r>
        <w:rPr>
          <w:b/>
          <w:bCs/>
        </w:rPr>
        <w:t>D.  Table Model and Rendering</w:t>
      </w:r>
    </w:p>
    <w:p w:rsidR="00B81760" w:rsidRDefault="0067501C">
      <w:pPr>
        <w:spacing w:before="80" w:after="120"/>
        <w:jc w:val="both"/>
      </w:pPr>
      <w:r>
        <w:lastRenderedPageBreak/>
        <w:t>The timing diagram is backed by a DefaultTableModel. Columns are added dynamically as new cycles occur</w:t>
      </w:r>
      <w:r>
        <w:t>; rows correspond to instructions. The custom PipelineCellRenderer maps each cell value (IF, ID, EX, MEM, WB, S, F, or empty) to a theme-specific background colour, providing immediate visual differentiation. The renderer is theme-aware: colour mappings ar</w:t>
      </w:r>
      <w:r>
        <w:t>e re-evaluated on each paint call, so theme switches take effect instantly without requiring a model rebuild.</w:t>
      </w:r>
    </w:p>
    <w:p w:rsidR="00B81760" w:rsidRDefault="0067501C">
      <w:pPr>
        <w:spacing w:before="160" w:after="80"/>
      </w:pPr>
      <w:r>
        <w:rPr>
          <w:b/>
          <w:bCs/>
        </w:rPr>
        <w:t>E.  Theme System</w:t>
      </w:r>
    </w:p>
    <w:p w:rsidR="00B81760" w:rsidRDefault="0067501C">
      <w:pPr>
        <w:spacing w:before="80" w:after="120"/>
        <w:jc w:val="both"/>
      </w:pPr>
      <w:r>
        <w:t>Three themes are provided. The Light theme uses pastel stage colours on a white background, suitable for printed materials. The D</w:t>
      </w:r>
      <w:r>
        <w:t>ark theme follows the Catppuccin Mocha palette, minimising eye strain in low-light environments. The High Contrast theme uses fully saturated primaries on a black background, meeting WCAG AA accessibility requirements for users with visual impairments. The</w:t>
      </w:r>
      <w:r>
        <w:t>me selection triggers applyTheme(), which propagates colour updates to all panels and triggers a full repaint.</w:t>
      </w:r>
    </w:p>
    <w:p w:rsidR="00B81760" w:rsidRDefault="0067501C">
      <w:pPr>
        <w:spacing w:before="160" w:after="80"/>
      </w:pPr>
      <w:r>
        <w:rPr>
          <w:b/>
          <w:bCs/>
        </w:rPr>
        <w:t>F.  CSV Export</w:t>
      </w:r>
    </w:p>
    <w:p w:rsidR="00B81760" w:rsidRDefault="0067501C">
      <w:pPr>
        <w:spacing w:before="80" w:after="120"/>
        <w:jc w:val="both"/>
      </w:pPr>
      <w:r>
        <w:t>PHV exports the complete timing diagram as a CSV file, with one row per instruction and one column per cycle. A summary block appended after the diagram records total instructions, cycle count, stall count, forwarded count, clean count, actual CPI, and ide</w:t>
      </w:r>
      <w:r>
        <w:t>al CPI. This file format is compatible with Microsoft Excel, LibreOffice Calc, and Python/pandas for further analysis.</w:t>
      </w:r>
    </w:p>
    <w:p w:rsidR="00B81760" w:rsidRDefault="0067501C">
      <w:pPr>
        <w:pBdr>
          <w:bottom w:val="single" w:sz="4" w:space="1" w:color="000000"/>
        </w:pBdr>
        <w:spacing w:before="200" w:after="80"/>
      </w:pPr>
      <w:r>
        <w:rPr>
          <w:b/>
          <w:bCs/>
        </w:rPr>
        <w:t>V.  EVALUATION</w:t>
      </w:r>
    </w:p>
    <w:p w:rsidR="00B81760" w:rsidRDefault="0067501C">
      <w:pPr>
        <w:spacing w:before="160" w:after="80"/>
      </w:pPr>
      <w:r>
        <w:rPr>
          <w:b/>
          <w:bCs/>
        </w:rPr>
        <w:t>A.  Correctness</w:t>
      </w:r>
    </w:p>
    <w:p w:rsidR="00B81760" w:rsidRDefault="0067501C">
      <w:pPr>
        <w:spacing w:before="80" w:after="120"/>
        <w:jc w:val="both"/>
      </w:pPr>
      <w:r>
        <w:t>PHV was validated against hand-computed pipeline timing diagrams for four representative MIPS code sequenc</w:t>
      </w:r>
      <w:r>
        <w:t xml:space="preserve">es: (i) an independent instruction stream (expected: all Clean, CPI = 1.00); (ii) a sequence with back-to-back ALU dependencies resolved by forwarding (expected: all FWD, CPI = 1.00); (iii) a load followed immediately by a dependent instruction (expected: </w:t>
      </w:r>
      <w:r>
        <w:t>one stall, CPI = 1.50 for that pair); and (iv) a loop body with mixed hazard types. In all cases, PHV's output matched the hand-computed reference exactly.</w:t>
      </w:r>
    </w:p>
    <w:p w:rsidR="00B81760" w:rsidRDefault="0067501C">
      <w:pPr>
        <w:spacing w:before="160" w:after="80"/>
      </w:pPr>
      <w:r>
        <w:rPr>
          <w:b/>
          <w:bCs/>
        </w:rPr>
        <w:t>B.  Performance Overhead</w:t>
      </w:r>
    </w:p>
    <w:p w:rsidR="00B81760" w:rsidRDefault="0067501C">
      <w:pPr>
        <w:spacing w:before="80" w:after="120"/>
        <w:jc w:val="both"/>
      </w:pPr>
      <w:r>
        <w:t>The Swing-thread dispatch and table-model updates introduce negligible late</w:t>
      </w:r>
      <w:r>
        <w:t>ncy for programs up to several hundred instructions. For programs exceeding 500 instructions the table scrolling becomes the dominant cost; this is inherent to the Swing JTable model and not specific to PHV. Future work will address this with a virtualised</w:t>
      </w:r>
      <w:r>
        <w:t xml:space="preserve"> row renderer.</w:t>
      </w:r>
    </w:p>
    <w:p w:rsidR="00B81760" w:rsidRDefault="0067501C">
      <w:pPr>
        <w:spacing w:before="160" w:after="80"/>
      </w:pPr>
      <w:r>
        <w:rPr>
          <w:b/>
          <w:bCs/>
        </w:rPr>
        <w:t>C.  Usability Observations</w:t>
      </w:r>
    </w:p>
    <w:p w:rsidR="00B81760" w:rsidRDefault="0067501C">
      <w:pPr>
        <w:spacing w:before="80" w:after="120"/>
        <w:jc w:val="both"/>
      </w:pPr>
      <w:r>
        <w:t>Informal evaluation with computer architecture students confirmed that the colour-coded diagram substantially reduced the time required to identify hazard-causing instruction pairs compared with reading MARS regist</w:t>
      </w:r>
      <w:r>
        <w:t xml:space="preserve">er logs. Students particularly valued the ability to toggle </w:t>
      </w:r>
      <w:r>
        <w:lastRenderedPageBreak/>
        <w:t>forwarding on and off and immediately observe the CPI change, reinforcing the conceptual link between micro-architectural features and performance metrics.</w:t>
      </w:r>
    </w:p>
    <w:p w:rsidR="00B81760" w:rsidRDefault="0067501C">
      <w:pPr>
        <w:pBdr>
          <w:bottom w:val="single" w:sz="4" w:space="1" w:color="000000"/>
        </w:pBdr>
        <w:spacing w:before="200" w:after="80"/>
      </w:pPr>
      <w:r>
        <w:rPr>
          <w:b/>
          <w:bCs/>
        </w:rPr>
        <w:t>VI.  CONCLUSION</w:t>
      </w:r>
    </w:p>
    <w:p w:rsidR="00B81760" w:rsidRDefault="0067501C">
      <w:pPr>
        <w:spacing w:before="80" w:after="120"/>
        <w:jc w:val="both"/>
      </w:pPr>
      <w:r>
        <w:t>This paper presented the</w:t>
      </w:r>
      <w:r>
        <w:t xml:space="preserve"> Pipeline Hazard Visualizer, a real-time MARS plugin that brings pipeline-level transparency to MIPS assembly programming education. By intercepting live instruction fetches, simulating a 5-stage pipeline, classifying RAW hazards, and rendering an interact</w:t>
      </w:r>
      <w:r>
        <w:t>ive timing diagram, PHV makes abstract pipeline concepts concrete and observable. The tool's configurable forwarding mode, live CPI calculator, multi-theme renderer, and CSV export collectively provide a comprehensive platform for both learning and assessm</w:t>
      </w:r>
      <w:r>
        <w:t>ent.</w:t>
      </w:r>
    </w:p>
    <w:p w:rsidR="00B81760" w:rsidRDefault="0067501C">
      <w:pPr>
        <w:spacing w:before="80" w:after="120"/>
        <w:jc w:val="both"/>
      </w:pPr>
      <w:r>
        <w:t>Future enhancements include structural and control hazard detection, support for branch delay slots, a cycle-accurate cache miss model, and integration with the MARS memory visualiser for a unified micro-architectural view.</w:t>
      </w:r>
    </w:p>
    <w:p w:rsidR="00B81760" w:rsidRDefault="0067501C">
      <w:pPr>
        <w:pBdr>
          <w:bottom w:val="single" w:sz="4" w:space="1" w:color="000000"/>
        </w:pBdr>
        <w:spacing w:before="200" w:after="80"/>
      </w:pPr>
      <w:r>
        <w:rPr>
          <w:b/>
          <w:bCs/>
        </w:rPr>
        <w:t>REFERENCES</w:t>
      </w:r>
    </w:p>
    <w:p w:rsidR="00B81760" w:rsidRDefault="0067501C">
      <w:pPr>
        <w:spacing w:before="80" w:after="120"/>
      </w:pPr>
      <w:r>
        <w:rPr>
          <w:sz w:val="18"/>
          <w:szCs w:val="18"/>
        </w:rPr>
        <w:t>[1] P. Vollmar and P. Sanderson, "MARS: An Education-Oriented MIPS Assembly and Runtime Simulator," in Proc. SIGCSE, 2006, pp. 239–243.</w:t>
      </w:r>
    </w:p>
    <w:p w:rsidR="00B81760" w:rsidRDefault="0067501C">
      <w:pPr>
        <w:spacing w:before="80" w:after="120"/>
      </w:pPr>
      <w:r>
        <w:rPr>
          <w:sz w:val="18"/>
          <w:szCs w:val="18"/>
        </w:rPr>
        <w:t>[2] D. A. Patterson and J. L. Hennessy, Computer Organization and Design: The Hardware/Software Interface, 5th ed. Walth</w:t>
      </w:r>
      <w:r>
        <w:rPr>
          <w:sz w:val="18"/>
          <w:szCs w:val="18"/>
        </w:rPr>
        <w:t>am, MA: Elsevier, 2014.</w:t>
      </w:r>
    </w:p>
    <w:p w:rsidR="00B81760" w:rsidRDefault="0067501C">
      <w:pPr>
        <w:spacing w:before="80" w:after="120"/>
      </w:pPr>
      <w:r>
        <w:rPr>
          <w:sz w:val="18"/>
          <w:szCs w:val="18"/>
        </w:rPr>
        <w:t>[3] R. Britton, MIPS Assembly Language Programming. Upper Saddle River, NJ: Pearson, 2004.</w:t>
      </w:r>
    </w:p>
    <w:p w:rsidR="00B81760" w:rsidRDefault="0067501C">
      <w:pPr>
        <w:spacing w:before="80" w:after="120"/>
      </w:pPr>
      <w:r>
        <w:rPr>
          <w:sz w:val="18"/>
          <w:szCs w:val="18"/>
        </w:rPr>
        <w:t>[4] A. Clements, The Principles of Computer Hardware, 4th ed. Oxford: Oxford University Press, 2006.</w:t>
      </w:r>
    </w:p>
    <w:p w:rsidR="00B81760" w:rsidRDefault="0067501C">
      <w:pPr>
        <w:spacing w:before="80" w:after="120"/>
      </w:pPr>
      <w:r>
        <w:rPr>
          <w:sz w:val="18"/>
          <w:szCs w:val="18"/>
        </w:rPr>
        <w:t>[5] J. R. Larus, "SPIM S20: A MIPS R2000</w:t>
      </w:r>
      <w:r>
        <w:rPr>
          <w:sz w:val="18"/>
          <w:szCs w:val="18"/>
        </w:rPr>
        <w:t xml:space="preserve"> Simulator," in Computer Organization and Design, Appendix A. San Francisco, CA: Morgan Kaufmann, 1998.</w:t>
      </w:r>
    </w:p>
    <w:p w:rsidR="00B81760" w:rsidRDefault="0067501C">
      <w:pPr>
        <w:spacing w:before="80" w:after="120"/>
      </w:pPr>
      <w:r>
        <w:rPr>
          <w:sz w:val="18"/>
          <w:szCs w:val="18"/>
        </w:rPr>
        <w:t>[6] C. Burch, "Logisim: A graphical system for logic circuit design and simulation," J. Educ. Resour. Comput., vol. 2, no. 1, 2002.</w:t>
      </w:r>
    </w:p>
    <w:sectPr w:rsidR="00B81760">
      <w:headerReference w:type="default" r:id="rId7"/>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501C" w:rsidRDefault="0067501C">
      <w:r>
        <w:separator/>
      </w:r>
    </w:p>
  </w:endnote>
  <w:endnote w:type="continuationSeparator" w:id="0">
    <w:p w:rsidR="0067501C" w:rsidRDefault="00675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501C" w:rsidRDefault="0067501C">
      <w:r>
        <w:separator/>
      </w:r>
    </w:p>
  </w:footnote>
  <w:footnote w:type="continuationSeparator" w:id="0">
    <w:p w:rsidR="0067501C" w:rsidRDefault="006750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1760" w:rsidRDefault="0067501C">
    <w:pPr>
      <w:pBdr>
        <w:bottom w:val="single" w:sz="4" w:space="1" w:color="888888"/>
      </w:pBdr>
      <w:jc w:val="right"/>
    </w:pPr>
    <w:r>
      <w:rPr>
        <w:sz w:val="18"/>
        <w:szCs w:val="18"/>
      </w:rPr>
      <w:t>Pipeline Hazard Visualizer — MARS Tool</w:t>
    </w:r>
    <w:r>
      <w:rPr>
        <w:sz w:val="18"/>
        <w:szCs w:val="18"/>
      </w:rPr>
      <w:tab/>
    </w:r>
    <w:r>
      <w:rPr>
        <w:sz w:val="18"/>
        <w:szCs w:val="18"/>
      </w:rPr>
      <w:fldChar w:fldCharType="begin"/>
    </w:r>
    <w:r>
      <w:rPr>
        <w:sz w:val="18"/>
        <w:szCs w:val="18"/>
      </w:rPr>
      <w:instrText>PAGE</w:instrText>
    </w:r>
    <w:r w:rsidR="00CD1A7C">
      <w:rPr>
        <w:sz w:val="18"/>
        <w:szCs w:val="18"/>
      </w:rPr>
      <w:fldChar w:fldCharType="separate"/>
    </w:r>
    <w:r w:rsidR="00CD1A7C">
      <w:rPr>
        <w:noProof/>
        <w:sz w:val="18"/>
        <w:szCs w:val="18"/>
      </w:rPr>
      <w:t>3</w:t>
    </w:r>
    <w:r>
      <w:rPr>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373EF1"/>
    <w:multiLevelType w:val="hybridMultilevel"/>
    <w:tmpl w:val="D38C51C6"/>
    <w:lvl w:ilvl="0" w:tplc="9F60AF52">
      <w:start w:val="1"/>
      <w:numFmt w:val="bullet"/>
      <w:lvlText w:val="●"/>
      <w:lvlJc w:val="left"/>
      <w:pPr>
        <w:ind w:left="720" w:hanging="360"/>
      </w:pPr>
    </w:lvl>
    <w:lvl w:ilvl="1" w:tplc="71068F18">
      <w:start w:val="1"/>
      <w:numFmt w:val="bullet"/>
      <w:lvlText w:val="○"/>
      <w:lvlJc w:val="left"/>
      <w:pPr>
        <w:ind w:left="1440" w:hanging="360"/>
      </w:pPr>
    </w:lvl>
    <w:lvl w:ilvl="2" w:tplc="1C568AD2">
      <w:start w:val="1"/>
      <w:numFmt w:val="bullet"/>
      <w:lvlText w:val="■"/>
      <w:lvlJc w:val="left"/>
      <w:pPr>
        <w:ind w:left="2160" w:hanging="360"/>
      </w:pPr>
    </w:lvl>
    <w:lvl w:ilvl="3" w:tplc="0D3E4A52">
      <w:start w:val="1"/>
      <w:numFmt w:val="bullet"/>
      <w:lvlText w:val="●"/>
      <w:lvlJc w:val="left"/>
      <w:pPr>
        <w:ind w:left="2880" w:hanging="360"/>
      </w:pPr>
    </w:lvl>
    <w:lvl w:ilvl="4" w:tplc="7B92F2DE">
      <w:start w:val="1"/>
      <w:numFmt w:val="bullet"/>
      <w:lvlText w:val="○"/>
      <w:lvlJc w:val="left"/>
      <w:pPr>
        <w:ind w:left="3600" w:hanging="360"/>
      </w:pPr>
    </w:lvl>
    <w:lvl w:ilvl="5" w:tplc="F55A3CDE">
      <w:start w:val="1"/>
      <w:numFmt w:val="bullet"/>
      <w:lvlText w:val="■"/>
      <w:lvlJc w:val="left"/>
      <w:pPr>
        <w:ind w:left="4320" w:hanging="360"/>
      </w:pPr>
    </w:lvl>
    <w:lvl w:ilvl="6" w:tplc="69D0BF2A">
      <w:start w:val="1"/>
      <w:numFmt w:val="bullet"/>
      <w:lvlText w:val="●"/>
      <w:lvlJc w:val="left"/>
      <w:pPr>
        <w:ind w:left="5040" w:hanging="360"/>
      </w:pPr>
    </w:lvl>
    <w:lvl w:ilvl="7" w:tplc="36D04B38">
      <w:start w:val="1"/>
      <w:numFmt w:val="bullet"/>
      <w:lvlText w:val="●"/>
      <w:lvlJc w:val="left"/>
      <w:pPr>
        <w:ind w:left="5760" w:hanging="360"/>
      </w:pPr>
    </w:lvl>
    <w:lvl w:ilvl="8" w:tplc="007832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760"/>
    <w:rsid w:val="0067501C"/>
    <w:rsid w:val="00B81760"/>
    <w:rsid w:val="00CD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AFF314-9025-4A2A-A5F3-3BB56AEF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1725</Words>
  <Characters>9838</Characters>
  <Application>Microsoft Office Word</Application>
  <DocSecurity>0</DocSecurity>
  <Lines>81</Lines>
  <Paragraphs>23</Paragraphs>
  <ScaleCrop>false</ScaleCrop>
  <Company>HP</Company>
  <LinksUpToDate>false</LinksUpToDate>
  <CharactersWithSpaces>11540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2026-05-19T09:27:00Z</dcterms:created>
  <dcterms:modified xsi:type="dcterms:W3CDTF">2026-05-19T09:30:00Z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2e1abbac-c111-43cd-9849-8c39f79f3513</vt:lpwstr>
  </property>
</Properties>
</file>