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1a3a5c"/>
          <w:sz w:val="40"/>
          <w:szCs w:val="40"/>
        </w:rPr>
        <w:t xml:space="preserve">House Price Prediction</w:t>
      </w:r>
    </w:p>
    <w:p>
      <w:pPr>
        <w:spacing w:after="300"/>
        <w:jc w:val="center"/>
      </w:pPr>
      <w:r>
        <w:rPr>
          <w:i/>
          <w:iCs/>
          <w:color w:val="7ec8e3"/>
          <w:sz w:val="24"/>
          <w:szCs w:val="24"/>
        </w:rPr>
        <w:t xml:space="preserve">ANN Regression vs. Linear Regression Baseline</w:t>
      </w:r>
    </w:p>
    <w:p>
      <w:pPr>
        <w:pStyle w:val="Heading1"/>
        <w:pBdr>
          <w:bottom w:val="single" w:color="7ec8e3" w:sz="8" w:space="4"/>
        </w:pBdr>
        <w:spacing w:after="150" w:before="300"/>
      </w:pPr>
      <w:r>
        <w:rPr>
          <w:b/>
          <w:bCs/>
          <w:color w:val="1a3a5c"/>
        </w:rPr>
        <w:t xml:space="preserve">1. Objective</w:t>
      </w:r>
    </w:p>
    <w:p>
      <w:pPr>
        <w:spacing w:after="150"/>
      </w:pPr>
      <w:r>
        <w:rPr>
          <w:color w:val="444444"/>
        </w:rPr>
        <w:t xml:space="preserve">Predict house prices from area-level demographic and structural features using a feedforward Artificial Neural Network regressor, and benchmark it against a classical Linear Regression baseline to test whether the added model complexity is actually justified.</w:t>
      </w:r>
    </w:p>
    <w:p>
      <w:pPr>
        <w:pStyle w:val="Heading1"/>
        <w:pBdr>
          <w:bottom w:val="single" w:color="7ec8e3" w:sz="8" w:space="4"/>
        </w:pBdr>
        <w:spacing w:after="150" w:before="300"/>
      </w:pPr>
      <w:r>
        <w:rPr>
          <w:b/>
          <w:bCs/>
          <w:color w:val="1a3a5c"/>
        </w:rPr>
        <w:t xml:space="preserve">2. Dataset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Features: </w:t>
      </w:r>
      <w:r>
        <w:t xml:space="preserve">5,000 records — Avg. Area Income, Avg. Area House Age, Avg. Area Number of Rooms, Avg. Area Number of Bedrooms, Area Population, and target Price.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Data quality: </w:t>
      </w:r>
      <w:r>
        <w:t xml:space="preserve">No missing values across any column.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Split strategy: </w:t>
      </w:r>
      <w:r>
        <w:t xml:space="preserve">70/15/15 split into train, validation, and test sets — validation is used for early stopping.</w:t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1: Distribution of each feature and the target variable (Price)</w:t>
      </w:r>
    </w:p>
    <w:p>
      <w:pPr>
        <w:spacing w:after="150" w:before="150"/>
        <w:jc w:val="center"/>
      </w:pPr>
      <w:r>
        <w:drawing>
          <wp:inline distT="0" distB="0" distL="0" distR="0">
            <wp:extent cx="3333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2: Feature correlation heatmap — Avg. Area Income correlates most strongly with Price</w:t>
      </w:r>
    </w:p>
    <w:p>
      <w:pPr>
        <w:pStyle w:val="Heading1"/>
        <w:pBdr>
          <w:bottom w:val="single" w:color="7ec8e3" w:sz="8" w:space="4"/>
        </w:pBdr>
        <w:spacing w:after="150" w:before="300"/>
      </w:pPr>
      <w:r>
        <w:rPr>
          <w:b/>
          <w:bCs/>
          <w:color w:val="1a3a5c"/>
        </w:rPr>
        <w:t xml:space="preserve">3. Methodology</w:t>
      </w:r>
    </w:p>
    <w:p>
      <w:pPr>
        <w:pStyle w:val="Heading2"/>
        <w:spacing w:after="100" w:before="200"/>
      </w:pPr>
      <w:r>
        <w:rPr>
          <w:b/>
          <w:bCs/>
          <w:color w:val="1a3a5c"/>
        </w:rPr>
        <w:t xml:space="preserve">3.1 Preprocessing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Scaling: </w:t>
      </w:r>
      <w:r>
        <w:t xml:space="preserve">Standardized both features and target (zero mean, unit variance), fit only on the training set to avoid data leakage.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Note: </w:t>
      </w:r>
      <w:r>
        <w:t xml:space="preserve">Predictions are inverse-transformed back to dollar values before computing RMSE/MAE/R² so metrics stay interpretable.</w:t>
      </w:r>
    </w:p>
    <w:p>
      <w:pPr>
        <w:pStyle w:val="Heading2"/>
        <w:spacing w:after="100" w:before="200"/>
      </w:pPr>
      <w:r>
        <w:rPr>
          <w:b/>
          <w:bCs/>
          <w:color w:val="1a3a5c"/>
        </w:rPr>
        <w:t xml:space="preserve">3.2 Baseline — Linear Regression</w:t>
      </w:r>
    </w:p>
    <w:p>
      <w:pPr>
        <w:spacing w:after="150"/>
      </w:pPr>
      <w:r>
        <w:rPr>
          <w:color w:val="444444"/>
        </w:rPr>
        <w:t xml:space="preserve">A standard Linear Regression model was trained on the scaled features as the benchmark the ANN needs to beat.</w:t>
      </w:r>
    </w:p>
    <w:p>
      <w:pPr>
        <w:pStyle w:val="Heading2"/>
        <w:spacing w:after="100" w:before="200"/>
      </w:pPr>
      <w:r>
        <w:rPr>
          <w:b/>
          <w:bCs/>
          <w:color w:val="1a3a5c"/>
        </w:rPr>
        <w:t xml:space="preserve">3.3 ANN Architecture</w:t>
      </w:r>
    </w:p>
    <w:p>
      <w:pPr>
        <w:shd w:fill="F3F3F3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Input (5) → Linear(64) → ReLU → Dropout(0.2)</w:t>
      </w:r>
    </w:p>
    <w:p>
      <w:pPr>
        <w:shd w:fill="F3F3F3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→ Linear(32) → ReLU → Dropout(0.2)</w:t>
      </w:r>
    </w:p>
    <w:p>
      <w:pPr>
        <w:shd w:fill="F3F3F3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→ Linear(1)  (regression output)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Design choice: </w:t>
      </w:r>
      <w:r>
        <w:t xml:space="preserve">Only 5 input features, so a compact network (64 → 32) is sufficient — a larger network would simply overfit.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Regularization: </w:t>
      </w:r>
      <w:r>
        <w:t xml:space="preserve">Dropout (0.2) + weight decay (1e-4) on Adam optimizer for regularization.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Training setup: </w:t>
      </w:r>
      <w:r>
        <w:t xml:space="preserve">Trained up to 200 epochs with early stopping (patience = 15) on validation loss — training stopped at epoch 40.</w:t>
      </w:r>
    </w:p>
    <w:p>
      <w:pPr>
        <w:pStyle w:val="Heading1"/>
        <w:pBdr>
          <w:bottom w:val="single" w:color="7ec8e3" w:sz="8" w:space="4"/>
        </w:pBdr>
        <w:spacing w:after="150" w:before="300"/>
      </w:pPr>
      <w:r>
        <w:rPr>
          <w:b/>
          <w:bCs/>
          <w:color w:val="1a3a5c"/>
        </w:rPr>
        <w:t xml:space="preserve">4.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000"/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RMSE</w:t>
            </w:r>
          </w:p>
        </w:tc>
        <w:tc>
          <w:tcPr>
            <w:tcW w:type="dxa" w:w="3000"/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R² Score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Linear Regression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$100,663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0.9216</w:t>
            </w:r>
          </w:p>
        </w:tc>
      </w:tr>
      <w:tr>
        <w:tc>
          <w:tcPr>
            <w:tcW w:type="dxa" w:w="3000"/>
            <w:shd w:fill="ea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ANN Regressor</w:t>
            </w:r>
          </w:p>
        </w:tc>
        <w:tc>
          <w:tcPr>
            <w:tcW w:type="dxa" w:w="3000"/>
            <w:shd w:fill="ea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$101,947</w:t>
            </w:r>
          </w:p>
        </w:tc>
        <w:tc>
          <w:tcPr>
            <w:tcW w:type="dxa" w:w="3000"/>
            <w:shd w:fill="ea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0.9196</w:t>
            </w:r>
          </w:p>
        </w:tc>
      </w:tr>
    </w:tbl>
    <w:p>
      <w:pPr>
        <w:spacing w:after="150"/>
      </w:pPr>
    </w:p>
    <w:p>
      <w:pPr>
        <w:spacing w:after="150" w:before="150"/>
        <w:jc w:val="center"/>
      </w:pPr>
      <w:r>
        <w:drawing>
          <wp:inline distT="0" distB="0" distL="0" distR="0">
            <wp:extent cx="4000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3: Training vs. validation loss — early stopping triggered at epoch 40</w:t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4: ANN predictions vs. actual price (left) and R² comparison against baseline (right)</w:t>
      </w:r>
    </w:p>
    <w:p>
      <w:pPr>
        <w:pStyle w:val="Heading1"/>
        <w:pBdr>
          <w:bottom w:val="single" w:color="7ec8e3" w:sz="8" w:space="4"/>
        </w:pBdr>
        <w:spacing w:after="150" w:before="300"/>
      </w:pPr>
      <w:r>
        <w:rPr>
          <w:b/>
          <w:bCs/>
          <w:color w:val="1a3a5c"/>
        </w:rPr>
        <w:t xml:space="preserve">5. Discussion &amp; Conclusion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Key finding: </w:t>
      </w:r>
      <w:r>
        <w:t xml:space="preserve">The ANN Regressor reaches R² = 0.9196, essentially matching the Linear Regression baseline (R² = 0.9216) — the ANN does not meaningfully outperform the simpler model here.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Why: </w:t>
      </w:r>
      <w:r>
        <w:t xml:space="preserve">The correlation heatmap shows the feature-price relationship is close to linear, so the ANN has little non-linearity left to exploit — this is an honest, expected outcome rather than a shortcoming of the implementation.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Takeaway: </w:t>
      </w:r>
      <w:r>
        <w:t xml:space="preserve">When a simpler model matches a more complex one, prefer the simpler model (Occam's Razor) — Linear Regression is also faster to train and easier to interpret for stakeholders.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Future work: </w:t>
      </w:r>
      <w:r>
        <w:t xml:space="preserve">Test on a dataset with genuinely non-linear price drivers (e.g. King County House Sales with location, condition, renovation data) where an ANN would be expected to add real value.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030347be3b97f4096836324889b7526e5ed1c8.png"/><Relationship Id="rId8" Type="http://schemas.openxmlformats.org/officeDocument/2006/relationships/image" Target="media/1df71a7b8f93b6a1187a42abcd307128fac3b135.png"/><Relationship Id="rId9" Type="http://schemas.openxmlformats.org/officeDocument/2006/relationships/image" Target="media/5a2db5afbc0532167c2e0bcb57b192ae16eb5f6a.png"/><Relationship Id="rId10" Type="http://schemas.openxmlformats.org/officeDocument/2006/relationships/image" Target="media/d92ee3b19667332d6af9f6b60c6beff720a496e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2026-07-10T21:36:28.465Z</dcterms:created>
  <dcterms:modified xsi:type="dcterms:W3CDTF">2026-07-10T21:36:28.465Z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