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color w:val="1a3a5c"/>
          <w:sz w:val="40"/>
          <w:szCs w:val="40"/>
        </w:rPr>
        <w:t xml:space="preserve">SMS Spam Detection</w:t>
      </w:r>
    </w:p>
    <w:p>
      <w:pPr>
        <w:spacing w:after="300"/>
        <w:jc w:val="center"/>
      </w:pPr>
      <w:r>
        <w:rPr>
          <w:i/>
          <w:iCs/>
          <w:color w:val="7ec8e3"/>
          <w:sz w:val="24"/>
          <w:szCs w:val="24"/>
        </w:rPr>
        <w:t xml:space="preserve">Using an Artificial Neural Network (ANN) with TF-IDF Features</w:t>
      </w:r>
    </w:p>
    <w:p>
      <w:pPr>
        <w:pStyle w:val="Heading1"/>
        <w:pBdr>
          <w:bottom w:val="single" w:color="7ec8e3" w:sz="8" w:space="4"/>
        </w:pBdr>
        <w:spacing w:after="150" w:before="300"/>
      </w:pPr>
      <w:r>
        <w:rPr>
          <w:b/>
          <w:bCs/>
          <w:color w:val="1a3a5c"/>
        </w:rPr>
        <w:t xml:space="preserve">1. Objective</w:t>
      </w:r>
    </w:p>
    <w:p>
      <w:pPr>
        <w:spacing w:after="150"/>
      </w:pPr>
      <w:r>
        <w:rPr>
          <w:color w:val="444444"/>
        </w:rPr>
        <w:t xml:space="preserve">Classify SMS text messages as Spam or Ham (legitimate) using a feedforward Artificial Neural Network trained on TF-IDF text features — a lightweight, transformer-free approach suitable for a classic NLP classification task.</w:t>
      </w:r>
    </w:p>
    <w:p>
      <w:pPr>
        <w:pStyle w:val="Heading1"/>
        <w:pBdr>
          <w:bottom w:val="single" w:color="7ec8e3" w:sz="8" w:space="4"/>
        </w:pBdr>
        <w:spacing w:after="150" w:before="300"/>
      </w:pPr>
      <w:r>
        <w:rPr>
          <w:b/>
          <w:bCs/>
          <w:color w:val="1a3a5c"/>
        </w:rPr>
        <w:t xml:space="preserve">2. Dataset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a3a5c"/>
        </w:rPr>
        <w:t xml:space="preserve">Source: </w:t>
      </w:r>
      <w:r>
        <w:t xml:space="preserve">5,572 SMS messages total — 4,825 ham (86.6%) and 747 spam (13.4%), sourced from the SMS Spam Collection dataset.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a3a5c"/>
        </w:rPr>
        <w:t xml:space="preserve">Structure: </w:t>
      </w:r>
      <w:r>
        <w:t xml:space="preserve">Each record has a label (ham/spam) and raw message text; no missing values.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a3a5c"/>
        </w:rPr>
        <w:t xml:space="preserve">Note: </w:t>
      </w:r>
      <w:r>
        <w:t xml:space="preserve">Class imbalance is typical of real-world spam data — evaluation therefore emphasizes F1/Precision/Recall alongside accuracy, not accuracy alone.</w:t>
      </w:r>
    </w:p>
    <w:p>
      <w:pPr>
        <w:spacing w:after="150" w:before="150"/>
        <w:jc w:val="center"/>
      </w:pPr>
      <w:r>
        <w:drawing>
          <wp:inline distT="0" distB="0" distL="0" distR="0">
            <wp:extent cx="476250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 xml:space="preserve">Figure 1: Class distribution and message length distribution by class</w:t>
      </w:r>
    </w:p>
    <w:p>
      <w:pPr>
        <w:pStyle w:val="Heading1"/>
        <w:pBdr>
          <w:bottom w:val="single" w:color="7ec8e3" w:sz="8" w:space="4"/>
        </w:pBdr>
        <w:spacing w:after="150" w:before="300"/>
      </w:pPr>
      <w:r>
        <w:rPr>
          <w:b/>
          <w:bCs/>
          <w:color w:val="1a3a5c"/>
        </w:rPr>
        <w:t xml:space="preserve">3. Methodology</w:t>
      </w:r>
    </w:p>
    <w:p>
      <w:pPr>
        <w:pStyle w:val="Heading2"/>
        <w:spacing w:after="100" w:before="200"/>
      </w:pPr>
      <w:r>
        <w:rPr>
          <w:b/>
          <w:bCs/>
          <w:color w:val="1a3a5c"/>
        </w:rPr>
        <w:t xml:space="preserve">3.1 Text Preprocessing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a3a5c"/>
        </w:rPr>
        <w:t xml:space="preserve">Cleaning: </w:t>
      </w:r>
      <w:r>
        <w:t xml:space="preserve">Lowercased all text, stripped punctuation/special characters, and normalized whitespace with regex.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a3a5c"/>
        </w:rPr>
        <w:t xml:space="preserve">Encoding: </w:t>
      </w:r>
      <w:r>
        <w:t xml:space="preserve">Labels mapped to numeric form (ham = 0, spam = 1).</w:t>
      </w:r>
    </w:p>
    <w:p>
      <w:pPr>
        <w:pStyle w:val="Heading2"/>
        <w:spacing w:after="100" w:before="200"/>
      </w:pPr>
      <w:r>
        <w:rPr>
          <w:b/>
          <w:bCs/>
          <w:color w:val="1a3a5c"/>
        </w:rPr>
        <w:t xml:space="preserve">3.2 Feature Extraction — TF-IDF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a3a5c"/>
        </w:rPr>
        <w:t xml:space="preserve">Vectorizer: </w:t>
      </w:r>
      <w:r>
        <w:t xml:space="preserve">Converted cleaned text into 3,000-dimensional TF-IDF vectors using unigrams + bigrams (captures phrases like "free entry" or "call now").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a3a5c"/>
        </w:rPr>
        <w:t xml:space="preserve">Split: </w:t>
      </w:r>
      <w:r>
        <w:t xml:space="preserve">80/20 stratified train/test split to preserve the spam/ham ratio in both sets.</w:t>
      </w:r>
    </w:p>
    <w:p>
      <w:pPr>
        <w:pStyle w:val="Heading2"/>
        <w:spacing w:after="100" w:before="200"/>
      </w:pPr>
      <w:r>
        <w:rPr>
          <w:b/>
          <w:bCs/>
          <w:color w:val="1a3a5c"/>
        </w:rPr>
        <w:t xml:space="preserve">3.3 Model Architecture</w:t>
      </w:r>
    </w:p>
    <w:p>
      <w:pPr>
        <w:shd w:fill="F3F3F3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Input (3000) → Linear(256) → ReLU → Dropout(0.3)</w:t>
      </w:r>
    </w:p>
    <w:p>
      <w:pPr>
        <w:shd w:fill="F3F3F3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→ Linear(64)  → ReLU → Dropout(0.3)</w:t>
      </w:r>
    </w:p>
    <w:p>
      <w:pPr>
        <w:shd w:fill="F3F3F3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→ Linear(1)   → Sigmoid (via BCEWithLogitsLoss)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a3a5c"/>
        </w:rPr>
        <w:t xml:space="preserve">Design choice: </w:t>
      </w:r>
      <w:r>
        <w:t xml:space="preserve">Two hidden layers (256 → 64) to learn non-linear combinations of TF-IDF features.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a3a5c"/>
        </w:rPr>
        <w:t xml:space="preserve">Regularization: </w:t>
      </w:r>
      <w:r>
        <w:t xml:space="preserve">Dropout (0.3) after each hidden layer, since TF-IDF vectors are high-dimensional and sparse — regularization prevents overfitting.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a3a5c"/>
        </w:rPr>
        <w:t xml:space="preserve">Training setup: </w:t>
      </w:r>
      <w:r>
        <w:t xml:space="preserve">Adam optimizer, learning rate 1e-3, trained for 15 epochs, batch size 32.</w:t>
      </w:r>
    </w:p>
    <w:p>
      <w:pPr>
        <w:pStyle w:val="Heading1"/>
        <w:pBdr>
          <w:bottom w:val="single" w:color="7ec8e3" w:sz="8" w:space="4"/>
        </w:pBdr>
        <w:spacing w:after="150" w:before="300"/>
      </w:pPr>
      <w:r>
        <w:rPr>
          <w:b/>
          <w:bCs/>
          <w:color w:val="1a3a5c"/>
        </w:rPr>
        <w:t xml:space="preserve">4.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500"/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</w:tr>
      <w:tr>
        <w:tc>
          <w:tcPr>
            <w:tcW w:type="dxa" w:w="45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Accuracy</w:t>
            </w:r>
          </w:p>
        </w:tc>
        <w:tc>
          <w:tcPr>
            <w:tcW w:type="dxa" w:w="45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98.39%</w:t>
            </w:r>
          </w:p>
        </w:tc>
      </w:tr>
      <w:tr>
        <w:tc>
          <w:tcPr>
            <w:tcW w:type="dxa" w:w="4500"/>
            <w:shd w:fill="eaf6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F1 Score</w:t>
            </w:r>
          </w:p>
        </w:tc>
        <w:tc>
          <w:tcPr>
            <w:tcW w:type="dxa" w:w="4500"/>
            <w:shd w:fill="eaf6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0.938</w:t>
            </w:r>
          </w:p>
        </w:tc>
      </w:tr>
      <w:tr>
        <w:tc>
          <w:tcPr>
            <w:tcW w:type="dxa" w:w="45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Precision</w:t>
            </w:r>
          </w:p>
        </w:tc>
        <w:tc>
          <w:tcPr>
            <w:tcW w:type="dxa" w:w="45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0.965</w:t>
            </w:r>
          </w:p>
        </w:tc>
      </w:tr>
      <w:tr>
        <w:tc>
          <w:tcPr>
            <w:tcW w:type="dxa" w:w="4500"/>
            <w:shd w:fill="eaf6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Recall</w:t>
            </w:r>
          </w:p>
        </w:tc>
        <w:tc>
          <w:tcPr>
            <w:tcW w:type="dxa" w:w="4500"/>
            <w:shd w:fill="eaf6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0.913</w:t>
            </w:r>
          </w:p>
        </w:tc>
      </w:tr>
    </w:tbl>
    <w:p>
      <w:pPr>
        <w:spacing w:after="150"/>
      </w:pPr>
    </w:p>
    <w:p>
      <w:pPr>
        <w:spacing w:after="150" w:before="150"/>
        <w:jc w:val="center"/>
      </w:pPr>
      <w:r>
        <w:drawing>
          <wp:inline distT="0" distB="0" distL="0" distR="0">
            <wp:extent cx="4000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 xml:space="preserve">Figure 2: Training loss steadily decreasing over 15 epochs</w:t>
      </w:r>
    </w:p>
    <w:p>
      <w:pPr>
        <w:spacing w:after="150" w:before="150"/>
        <w:jc w:val="center"/>
      </w:pPr>
      <w:r>
        <w:drawing>
          <wp:inline distT="0" distB="0" distL="0" distR="0">
            <wp:extent cx="3048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 xml:space="preserve">Figure 3: Confusion matrix — only 5 false positives and 13 false negatives out of 1,115 test messages</w:t>
      </w:r>
    </w:p>
    <w:p>
      <w:pPr>
        <w:pStyle w:val="Heading1"/>
        <w:pBdr>
          <w:bottom w:val="single" w:color="7ec8e3" w:sz="8" w:space="4"/>
        </w:pBdr>
        <w:spacing w:after="150" w:before="300"/>
      </w:pPr>
      <w:r>
        <w:rPr>
          <w:b/>
          <w:bCs/>
          <w:color w:val="1a3a5c"/>
        </w:rPr>
        <w:t xml:space="preserve">5. Discussion &amp; Conclusion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a3a5c"/>
        </w:rPr>
        <w:t xml:space="preserve">Key finding: </w:t>
      </w:r>
      <w:r>
        <w:t xml:space="preserve">The model correctly classified 1,097 of 1,115 test messages (98.4% accuracy), with a low false-positive rate (5 ham messages flagged as spam) — important in practice, since misclassifying real messages as spam is costlier than missing occasional spam.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a3a5c"/>
        </w:rPr>
        <w:t xml:space="preserve">Takeaway: </w:t>
      </w:r>
      <w:r>
        <w:t xml:space="preserve">A simple ANN with TF-IDF features performs strongly on this task without needing transformer-based models like BERT.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a3a5c"/>
        </w:rPr>
        <w:t xml:space="preserve">Future work: </w:t>
      </w:r>
      <w:r>
        <w:t xml:space="preserve">Word embeddings (Word2Vec/GloVe), sequence models (LSTM/GRU), or class-balancing techniques (SMOTE, class weights) could further improve recall on the minority spam class.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4069a29fa1e1a9667bf144606963e5cceca4987.png"/><Relationship Id="rId8" Type="http://schemas.openxmlformats.org/officeDocument/2006/relationships/image" Target="media/1728e6abbe07051afbbc44a7413d9303e4ffdbb4.png"/><Relationship Id="rId9" Type="http://schemas.openxmlformats.org/officeDocument/2006/relationships/image" Target="media/02ffb436b6e89657cdf005b1049ed27dca743b1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2026-07-10T21:35:38.982Z</dcterms:created>
  <dcterms:modified xsi:type="dcterms:W3CDTF">2026-07-10T21:35:38.993Z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