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411"/>
        <w:gridCol w:w="4100"/>
      </w:tblGrid>
      <w:tr w:rsidR="005B4711" w:rsidRPr="005B4711" w14:paraId="290986F1" w14:textId="77777777">
        <w:trPr>
          <w:divId w:val="19538968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45DCD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AF6B7F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Snowflake</w:t>
            </w:r>
          </w:p>
        </w:tc>
        <w:tc>
          <w:tcPr>
            <w:tcW w:w="0" w:type="auto"/>
            <w:vAlign w:val="center"/>
            <w:hideMark/>
          </w:tcPr>
          <w:p w14:paraId="67BBC1DF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Traditional Database (e.g., MySQL, Oracle)</w:t>
            </w:r>
          </w:p>
        </w:tc>
      </w:tr>
      <w:tr w:rsidR="005B4711" w:rsidRPr="005B4711" w14:paraId="509C5767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6D8A99D9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93D12EA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Cloud-native SaaS</w:t>
            </w:r>
          </w:p>
        </w:tc>
        <w:tc>
          <w:tcPr>
            <w:tcW w:w="0" w:type="auto"/>
            <w:vAlign w:val="center"/>
            <w:hideMark/>
          </w:tcPr>
          <w:p w14:paraId="370B893A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On-premises or cloud-hosted</w:t>
            </w:r>
          </w:p>
        </w:tc>
      </w:tr>
      <w:tr w:rsidR="005B4711" w:rsidRPr="005B4711" w14:paraId="348C6BD2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18D1E263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6E6ACE2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Multi-cluster shared data</w:t>
            </w:r>
          </w:p>
        </w:tc>
        <w:tc>
          <w:tcPr>
            <w:tcW w:w="0" w:type="auto"/>
            <w:vAlign w:val="center"/>
            <w:hideMark/>
          </w:tcPr>
          <w:p w14:paraId="1A83276E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Monolithic or shared-disk/shared-nothing</w:t>
            </w:r>
          </w:p>
        </w:tc>
      </w:tr>
      <w:tr w:rsidR="005B4711" w:rsidRPr="005B4711" w14:paraId="071061BF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0A112E5C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Compute vs Storage</w:t>
            </w:r>
          </w:p>
        </w:tc>
        <w:tc>
          <w:tcPr>
            <w:tcW w:w="0" w:type="auto"/>
            <w:vAlign w:val="center"/>
            <w:hideMark/>
          </w:tcPr>
          <w:p w14:paraId="502C3572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Separated, independently scalable</w:t>
            </w:r>
          </w:p>
        </w:tc>
        <w:tc>
          <w:tcPr>
            <w:tcW w:w="0" w:type="auto"/>
            <w:vAlign w:val="center"/>
            <w:hideMark/>
          </w:tcPr>
          <w:p w14:paraId="4B0B2ED4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Tightly coupled</w:t>
            </w:r>
          </w:p>
        </w:tc>
      </w:tr>
      <w:tr w:rsidR="005B4711" w:rsidRPr="005B4711" w14:paraId="7BBE65F4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1A8290FD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E010105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Auto-scaling, elastic</w:t>
            </w:r>
          </w:p>
        </w:tc>
        <w:tc>
          <w:tcPr>
            <w:tcW w:w="0" w:type="auto"/>
            <w:vAlign w:val="center"/>
            <w:hideMark/>
          </w:tcPr>
          <w:p w14:paraId="2790DEC1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Limited, manual scaling</w:t>
            </w:r>
          </w:p>
        </w:tc>
      </w:tr>
      <w:tr w:rsidR="005B4711" w:rsidRPr="005B4711" w14:paraId="0A764F63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525A4BA8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14:paraId="6D155C32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Minimal (automated)</w:t>
            </w:r>
          </w:p>
        </w:tc>
        <w:tc>
          <w:tcPr>
            <w:tcW w:w="0" w:type="auto"/>
            <w:vAlign w:val="center"/>
            <w:hideMark/>
          </w:tcPr>
          <w:p w14:paraId="677EE724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Requires manual tuning</w:t>
            </w:r>
          </w:p>
        </w:tc>
      </w:tr>
      <w:tr w:rsidR="005B4711" w:rsidRPr="005B4711" w14:paraId="62B198EC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77D02D60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0869C6B9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Structured + semi-structured (JSON, etc.)</w:t>
            </w:r>
          </w:p>
        </w:tc>
        <w:tc>
          <w:tcPr>
            <w:tcW w:w="0" w:type="auto"/>
            <w:vAlign w:val="center"/>
            <w:hideMark/>
          </w:tcPr>
          <w:p w14:paraId="5CF94AA6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Mostly structured</w:t>
            </w:r>
          </w:p>
        </w:tc>
      </w:tr>
      <w:tr w:rsidR="005B4711" w:rsidRPr="005B4711" w14:paraId="1B437F0A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52446EAC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2656ADA1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Fully managed (no DBA needed)</w:t>
            </w:r>
          </w:p>
        </w:tc>
        <w:tc>
          <w:tcPr>
            <w:tcW w:w="0" w:type="auto"/>
            <w:vAlign w:val="center"/>
            <w:hideMark/>
          </w:tcPr>
          <w:p w14:paraId="664FB79A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Requires manual management (backups, tuning, etc.)</w:t>
            </w:r>
          </w:p>
        </w:tc>
      </w:tr>
      <w:tr w:rsidR="005B4711" w:rsidRPr="005B4711" w14:paraId="07BF9664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076D7249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0CC61138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High (multi-cluster for workload isolation)</w:t>
            </w:r>
          </w:p>
        </w:tc>
        <w:tc>
          <w:tcPr>
            <w:tcW w:w="0" w:type="auto"/>
            <w:vAlign w:val="center"/>
            <w:hideMark/>
          </w:tcPr>
          <w:p w14:paraId="258F5BC0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Limited by hardware and architecture</w:t>
            </w:r>
          </w:p>
        </w:tc>
      </w:tr>
      <w:tr w:rsidR="005B4711" w:rsidRPr="005B4711" w14:paraId="7C80DCCA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5BF9324C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20B81C1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Analytics, big data, BI, data lakes</w:t>
            </w:r>
          </w:p>
        </w:tc>
        <w:tc>
          <w:tcPr>
            <w:tcW w:w="0" w:type="auto"/>
            <w:vAlign w:val="center"/>
            <w:hideMark/>
          </w:tcPr>
          <w:p w14:paraId="0E7D6B0F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OLTP, transactional apps</w:t>
            </w:r>
          </w:p>
        </w:tc>
      </w:tr>
      <w:tr w:rsidR="005B4711" w:rsidRPr="005B4711" w14:paraId="3BB716E3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76A32704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Cost Model</w:t>
            </w:r>
          </w:p>
        </w:tc>
        <w:tc>
          <w:tcPr>
            <w:tcW w:w="0" w:type="auto"/>
            <w:vAlign w:val="center"/>
            <w:hideMark/>
          </w:tcPr>
          <w:p w14:paraId="6C1CCB66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Pay-as-you-go (compute + storage)</w:t>
            </w:r>
          </w:p>
        </w:tc>
        <w:tc>
          <w:tcPr>
            <w:tcW w:w="0" w:type="auto"/>
            <w:vAlign w:val="center"/>
            <w:hideMark/>
          </w:tcPr>
          <w:p w14:paraId="27B3E724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License + hardware + admin costs</w:t>
            </w:r>
          </w:p>
        </w:tc>
      </w:tr>
      <w:tr w:rsidR="005B4711" w:rsidRPr="005B4711" w14:paraId="3A0844B3" w14:textId="77777777">
        <w:trPr>
          <w:divId w:val="1953896820"/>
          <w:tblCellSpacing w:w="15" w:type="dxa"/>
        </w:trPr>
        <w:tc>
          <w:tcPr>
            <w:tcW w:w="0" w:type="auto"/>
            <w:vAlign w:val="center"/>
            <w:hideMark/>
          </w:tcPr>
          <w:p w14:paraId="79F5CEE3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60EE528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Snowflake</w:t>
            </w:r>
          </w:p>
        </w:tc>
        <w:tc>
          <w:tcPr>
            <w:tcW w:w="0" w:type="auto"/>
            <w:vAlign w:val="center"/>
            <w:hideMark/>
          </w:tcPr>
          <w:p w14:paraId="647A11C3" w14:textId="77777777" w:rsidR="005B4711" w:rsidRPr="005B4711" w:rsidRDefault="005B4711" w:rsidP="005B4711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5B4711">
              <w:rPr>
                <w:rFonts w:ascii="Times New Roman" w:hAnsi="Times New Roman" w:cs="Times New Roman"/>
                <w:kern w:val="0"/>
                <w14:ligatures w14:val="none"/>
              </w:rPr>
              <w:t>Oracle, MySQL, SQL Server, PostgreSQL</w:t>
            </w:r>
          </w:p>
        </w:tc>
      </w:tr>
    </w:tbl>
    <w:p w14:paraId="1E4AC7BC" w14:textId="77777777" w:rsidR="005B4711" w:rsidRDefault="005B4711"/>
    <w:sectPr w:rsidR="005B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11"/>
    <w:rsid w:val="003D0312"/>
    <w:rsid w:val="005B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754E9"/>
  <w15:chartTrackingRefBased/>
  <w15:docId w15:val="{9FE299A4-2298-0848-BCC6-13C4FFBF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7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7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71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B471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B4711"/>
  </w:style>
  <w:style w:type="character" w:customStyle="1" w:styleId="s2">
    <w:name w:val="s2"/>
    <w:basedOn w:val="DefaultParagraphFont"/>
    <w:rsid w:val="005B4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Kazi</dc:creator>
  <cp:keywords/>
  <dc:description/>
  <cp:lastModifiedBy>Ayesha Kazi</cp:lastModifiedBy>
  <cp:revision>2</cp:revision>
  <dcterms:created xsi:type="dcterms:W3CDTF">2025-04-16T22:54:00Z</dcterms:created>
  <dcterms:modified xsi:type="dcterms:W3CDTF">2025-04-16T22:54:00Z</dcterms:modified>
</cp:coreProperties>
</file>