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1AE" w:rsidRDefault="00FD7BF1" w:rsidP="00A86541">
      <w:pPr>
        <w:pStyle w:val="MdHeading1"/>
        <w:jc w:val="center"/>
      </w:pPr>
      <w:r>
        <w:t>Digital Forensic Examination Report</w:t>
      </w:r>
    </w:p>
    <w:p w:rsidR="000C41AE" w:rsidRDefault="000C41AE">
      <w:pPr>
        <w:pStyle w:val="MdHr"/>
        <w:pBdr>
          <w:bottom w:val="single" w:sz="6" w:space="1" w:color="auto"/>
        </w:pBdr>
      </w:pPr>
    </w:p>
    <w:p w:rsidR="000C41AE" w:rsidRDefault="000C41A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1"/>
        <w:gridCol w:w="5905"/>
      </w:tblGrid>
      <w:tr w:rsidR="000C41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C41AE" w:rsidRDefault="00FD7BF1">
            <w:pPr>
              <w:pStyle w:val="MdTableCell"/>
            </w:pPr>
            <w:r>
              <w:rPr>
                <w:rStyle w:val="MdStrong"/>
              </w:rPr>
              <w:t>Agency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C41AE" w:rsidRDefault="00A86541" w:rsidP="00A86541">
            <w:pPr>
              <w:pStyle w:val="MdTableCell"/>
            </w:pPr>
            <w:r>
              <w:t>Digital Forensics Lab</w:t>
            </w:r>
          </w:p>
        </w:tc>
      </w:tr>
      <w:tr w:rsidR="000C41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C41AE" w:rsidRDefault="00FD7BF1">
            <w:pPr>
              <w:pStyle w:val="MdTableCell"/>
            </w:pPr>
            <w:r>
              <w:rPr>
                <w:rStyle w:val="MdStrong"/>
              </w:rPr>
              <w:t>Case Number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C41AE" w:rsidRDefault="00FD7BF1">
            <w:pPr>
              <w:pStyle w:val="MdTableCell"/>
            </w:pPr>
            <w:r>
              <w:t>CASE-C512</w:t>
            </w:r>
          </w:p>
        </w:tc>
      </w:tr>
      <w:tr w:rsidR="000C41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C41AE" w:rsidRDefault="00FD7BF1">
            <w:pPr>
              <w:pStyle w:val="MdTableCell"/>
            </w:pPr>
            <w:r>
              <w:rPr>
                <w:rStyle w:val="MdStrong"/>
              </w:rPr>
              <w:t>Date of Report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C41AE" w:rsidRDefault="00FD7BF1">
            <w:pPr>
              <w:pStyle w:val="MdTableCell"/>
            </w:pPr>
            <w:r>
              <w:t>2025-11-24</w:t>
            </w:r>
          </w:p>
        </w:tc>
      </w:tr>
      <w:tr w:rsidR="000C41A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C41AE" w:rsidRDefault="00FD7BF1">
            <w:pPr>
              <w:pStyle w:val="MdTableCell"/>
            </w:pPr>
            <w:r>
              <w:rPr>
                <w:rStyle w:val="MdStrong"/>
              </w:rPr>
              <w:t>Examiner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C41AE" w:rsidRDefault="00FD7BF1">
            <w:pPr>
              <w:pStyle w:val="MdTableCell"/>
            </w:pPr>
            <w:proofErr w:type="spellStart"/>
            <w:r>
              <w:t>Ayham</w:t>
            </w:r>
            <w:proofErr w:type="spellEnd"/>
            <w:r>
              <w:t xml:space="preserve"> Asfoor &amp; </w:t>
            </w:r>
            <w:proofErr w:type="spellStart"/>
            <w:r>
              <w:t>Moawia</w:t>
            </w:r>
            <w:proofErr w:type="spellEnd"/>
            <w:r>
              <w:t xml:space="preserve"> </w:t>
            </w:r>
            <w:proofErr w:type="spellStart"/>
            <w:r>
              <w:t>Orabi</w:t>
            </w:r>
            <w:proofErr w:type="spellEnd"/>
          </w:p>
        </w:tc>
      </w:tr>
    </w:tbl>
    <w:p w:rsidR="000C41AE" w:rsidRDefault="000C41AE">
      <w:pPr>
        <w:pStyle w:val="MdHr"/>
        <w:pBdr>
          <w:bottom w:val="single" w:sz="6" w:space="1" w:color="auto"/>
        </w:pBdr>
      </w:pPr>
    </w:p>
    <w:p w:rsidR="000C41AE" w:rsidRDefault="000C41AE">
      <w:pPr>
        <w:pStyle w:val="MdSpace"/>
        <w:spacing w:after="60"/>
      </w:pPr>
    </w:p>
    <w:p w:rsidR="000C41AE" w:rsidRDefault="00FD7BF1">
      <w:pPr>
        <w:pStyle w:val="MdHeading2"/>
      </w:pPr>
      <w:r>
        <w:t>1. Executive Summary</w:t>
      </w:r>
    </w:p>
    <w:p w:rsidR="000C41AE" w:rsidRDefault="00FD7BF1">
      <w:pPr>
        <w:pStyle w:val="MdParagraph"/>
      </w:pPr>
      <w:r>
        <w:t>This report details the forensic examination of a USB drive (Evidence ID: EV-E01) seized in connection with an investigation into illegal financial operations. The examination was conducted to identify and recover potential evidence while assessing whether</w:t>
      </w:r>
      <w:r>
        <w:t xml:space="preserve"> anti-forensic techniques were employed to obstruct the investigation.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Paragraph"/>
      </w:pPr>
      <w:r>
        <w:t>The analysis successfully uncovered a hidden partition on the USB drive, which was not visible to standard operating systems. Within this hidden partition, several files of evidentiary</w:t>
      </w:r>
      <w:r>
        <w:t xml:space="preserve"> value were recovered, including illegal transaction records, confidential blueprints, a cryptocurrency wallet file, and a malicious executable. Furthermore, the examination of the public-facing partition revealed compelling evidence of data destruction. A</w:t>
      </w:r>
      <w:r>
        <w:t xml:space="preserve"> file was found to have been subjected to a shredding process, where its contents were overwritten with random data before deletion, a clear and deliberate attempt to destroy evidence.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Paragraph"/>
      </w:pPr>
      <w:r>
        <w:t>In summary, the subject utilized sophisticated anti-forensic measures,</w:t>
      </w:r>
      <w:r>
        <w:t xml:space="preserve"> including data concealment within a hidden partition and the willful destruction of files. The evidence recovered strongly supports the allegation of involvement in illegal financial activities and demonstrates a conscious effort to hide and destroy incri</w:t>
      </w:r>
      <w:r>
        <w:t>minating data.</w:t>
      </w:r>
    </w:p>
    <w:p w:rsidR="00A86541" w:rsidRDefault="00A86541">
      <w:pPr>
        <w:pStyle w:val="MdParagraph"/>
      </w:pPr>
    </w:p>
    <w:p w:rsidR="00A86541" w:rsidRDefault="00A86541">
      <w:pPr>
        <w:pStyle w:val="MdParagraph"/>
      </w:pPr>
    </w:p>
    <w:p w:rsidR="00A86541" w:rsidRDefault="00A86541">
      <w:pPr>
        <w:pStyle w:val="MdParagraph"/>
      </w:pPr>
    </w:p>
    <w:p w:rsidR="000C41AE" w:rsidRDefault="000C41AE">
      <w:pPr>
        <w:pStyle w:val="MdSpace"/>
        <w:spacing w:after="60"/>
      </w:pPr>
    </w:p>
    <w:p w:rsidR="000C41AE" w:rsidRDefault="00FD7BF1">
      <w:pPr>
        <w:pStyle w:val="MdHeading2"/>
      </w:pPr>
      <w:r>
        <w:lastRenderedPageBreak/>
        <w:t>2. Evidence Identification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Evidence ID:</w:t>
      </w:r>
      <w:r>
        <w:t xml:space="preserve"> EV-E01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Description:</w:t>
      </w:r>
      <w:r>
        <w:t xml:space="preserve"> A black USB drive of approximately 8GB capacity, seized from the suspect. The drive was received in a sealed anti-static bag.</w:t>
      </w:r>
    </w:p>
    <w:p w:rsidR="000C41AE" w:rsidRDefault="00FD7BF1" w:rsidP="00A86541">
      <w:pPr>
        <w:pStyle w:val="MdListItem"/>
        <w:numPr>
          <w:ilvl w:val="0"/>
          <w:numId w:val="2"/>
        </w:numPr>
      </w:pPr>
      <w:r>
        <w:rPr>
          <w:rStyle w:val="MdStrong"/>
        </w:rPr>
        <w:t>Chain of Custody:</w:t>
      </w:r>
      <w:r>
        <w:t xml:space="preserve"> The evidence was logged under case n</w:t>
      </w:r>
      <w:r>
        <w:t xml:space="preserve">umber CASE-C512 and handled by Investigator </w:t>
      </w:r>
      <w:proofErr w:type="spellStart"/>
      <w:r>
        <w:t>Ayham</w:t>
      </w:r>
      <w:proofErr w:type="spellEnd"/>
      <w:r>
        <w:t xml:space="preserve"> Asfoor</w:t>
      </w:r>
      <w:r w:rsidR="00A86541">
        <w:t xml:space="preserve"> </w:t>
      </w:r>
      <w:r w:rsidR="00A86541">
        <w:t xml:space="preserve">&amp; </w:t>
      </w:r>
      <w:proofErr w:type="spellStart"/>
      <w:r w:rsidR="00A86541">
        <w:t>Moawia</w:t>
      </w:r>
      <w:proofErr w:type="spellEnd"/>
      <w:r w:rsidR="00A86541">
        <w:t xml:space="preserve"> </w:t>
      </w:r>
      <w:proofErr w:type="spellStart"/>
      <w:r w:rsidR="00A86541">
        <w:t>Orabi</w:t>
      </w:r>
      <w:proofErr w:type="spellEnd"/>
      <w:r>
        <w:t xml:space="preserve"> </w:t>
      </w:r>
      <w:r w:rsidR="00A86541">
        <w:t>in</w:t>
      </w:r>
      <w:r>
        <w:t xml:space="preserve"> the Digital Forensics </w:t>
      </w:r>
      <w:r w:rsidR="00A86541">
        <w:t xml:space="preserve">Lab </w:t>
      </w:r>
      <w:r>
        <w:t>for examination.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Heading2"/>
      </w:pPr>
      <w:r>
        <w:t>3. Forensic Acquisition</w:t>
      </w:r>
    </w:p>
    <w:p w:rsidR="000C41AE" w:rsidRDefault="00FD7BF1">
      <w:pPr>
        <w:pStyle w:val="MdParagraph"/>
      </w:pPr>
      <w:r>
        <w:t>The forensic acquisition was conducted in a controlled laboratory environment to ensure the integrity and admissibility of the evidence. The primary objective was to create a bit-for-bit identical copy (forensic image) of the original evidence (EV-E01) wit</w:t>
      </w:r>
      <w:r>
        <w:t>hout altering the source media in any way.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Heading3"/>
      </w:pPr>
      <w:r>
        <w:t>3.1. Methodology and Tools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Forensic Workstation:</w:t>
      </w:r>
      <w:r>
        <w:t xml:space="preserve"> A dedicated forensic workstation running Kali Linux (6.12.38+kali-amd64) was used for the acquisition.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Acquisition Software:</w:t>
      </w:r>
      <w:r>
        <w:t xml:space="preserve"> </w:t>
      </w:r>
      <w:proofErr w:type="spellStart"/>
      <w:r>
        <w:t>Guymager</w:t>
      </w:r>
      <w:proofErr w:type="spellEnd"/>
      <w:r>
        <w:t xml:space="preserve"> 0.8.13-2+b1 was utilized to p</w:t>
      </w:r>
      <w:r>
        <w:t>erform the imaging process.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Write Blocker:</w:t>
      </w:r>
      <w:r>
        <w:t xml:space="preserve"> A software-based write-blocker (</w:t>
      </w:r>
      <w:proofErr w:type="spellStart"/>
      <w:r>
        <w:rPr>
          <w:u w:val="single"/>
        </w:rPr>
        <w:t>blockdev</w:t>
      </w:r>
      <w:proofErr w:type="spellEnd"/>
      <w:r>
        <w:rPr>
          <w:u w:val="single"/>
        </w:rPr>
        <w:t xml:space="preserve"> --</w:t>
      </w:r>
      <w:proofErr w:type="spellStart"/>
      <w:r>
        <w:rPr>
          <w:u w:val="single"/>
        </w:rPr>
        <w:t>setro</w:t>
      </w:r>
      <w:proofErr w:type="spellEnd"/>
      <w:r>
        <w:t>) was engaged to prevent any write operations to the source evidence, thereby preserving its original state.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Forensic Media:</w:t>
      </w:r>
      <w:r>
        <w:t xml:space="preserve"> A sterilized hard drive was used as the </w:t>
      </w:r>
      <w:r>
        <w:t>destination for the forensic image.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Heading3"/>
      </w:pPr>
      <w:r>
        <w:t>3.2. Imaging and Hashing</w:t>
      </w:r>
    </w:p>
    <w:p w:rsidR="000C41AE" w:rsidRDefault="00FD7BF1">
      <w:pPr>
        <w:pStyle w:val="MdParagraph"/>
      </w:pPr>
      <w:r>
        <w:t>A complete physical image of the suspect USB drive (EV-E01) was acquired in the Expert Witness Format (EWF-E01). During the acquisition, cryptographic hashes of the source media were calculated.</w:t>
      </w:r>
      <w:r>
        <w:t xml:space="preserve"> After the image was created, it was automatically verified by recalculating its hashes and comparing them against the source hashes to ensure a true and accurate copy.</w:t>
      </w:r>
    </w:p>
    <w:p w:rsidR="00A86541" w:rsidRDefault="00A86541">
      <w:pPr>
        <w:pStyle w:val="MdParagraph"/>
      </w:pPr>
    </w:p>
    <w:p w:rsidR="00A86541" w:rsidRDefault="00A86541">
      <w:pPr>
        <w:pStyle w:val="MdParagraph"/>
      </w:pPr>
    </w:p>
    <w:p w:rsidR="00A86541" w:rsidRDefault="00A86541">
      <w:pPr>
        <w:pStyle w:val="MdParagraph"/>
      </w:pPr>
    </w:p>
    <w:p w:rsidR="00A86541" w:rsidRDefault="00A86541">
      <w:pPr>
        <w:pStyle w:val="MdParagraph"/>
      </w:pPr>
    </w:p>
    <w:p w:rsidR="00A86541" w:rsidRDefault="00A86541">
      <w:pPr>
        <w:pStyle w:val="MdParagraph"/>
      </w:pPr>
    </w:p>
    <w:p w:rsidR="00A86541" w:rsidRDefault="00A86541">
      <w:pPr>
        <w:pStyle w:val="MdParagraph"/>
      </w:pPr>
    </w:p>
    <w:p w:rsidR="00A86541" w:rsidRDefault="00A86541">
      <w:pPr>
        <w:pStyle w:val="MdParagraph"/>
      </w:pPr>
    </w:p>
    <w:p w:rsidR="000C41AE" w:rsidRDefault="000C41AE">
      <w:pPr>
        <w:pStyle w:val="MdSpace"/>
        <w:spacing w:after="60"/>
      </w:pPr>
    </w:p>
    <w:p w:rsidR="000C41AE" w:rsidRDefault="00FD7BF1">
      <w:pPr>
        <w:pStyle w:val="MdParagraph"/>
      </w:pPr>
      <w:r>
        <w:lastRenderedPageBreak/>
        <w:t xml:space="preserve">The results, as recorded by </w:t>
      </w:r>
      <w:proofErr w:type="spellStart"/>
      <w:r>
        <w:t>Guymager</w:t>
      </w:r>
      <w:proofErr w:type="spellEnd"/>
      <w:r>
        <w:t>, are as follows:</w:t>
      </w:r>
    </w:p>
    <w:tbl>
      <w:tblPr>
        <w:tblpPr w:leftFromText="180" w:rightFromText="180" w:vertAnchor="text" w:horzAnchor="margin" w:tblpXSpec="center" w:tblpY="106"/>
        <w:tblW w:w="5534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1"/>
        <w:gridCol w:w="3912"/>
        <w:gridCol w:w="3962"/>
        <w:gridCol w:w="1035"/>
      </w:tblGrid>
      <w:tr w:rsidR="00A86541" w:rsidTr="00A86541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54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Header"/>
              <w:jc w:val="center"/>
            </w:pPr>
            <w:r>
              <w:t>Hash Algorithm</w:t>
            </w:r>
          </w:p>
        </w:tc>
        <w:tc>
          <w:tcPr>
            <w:tcW w:w="195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Header"/>
              <w:jc w:val="center"/>
            </w:pPr>
            <w:r>
              <w:t>Source Hash</w:t>
            </w:r>
          </w:p>
        </w:tc>
        <w:tc>
          <w:tcPr>
            <w:tcW w:w="198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Header"/>
              <w:jc w:val="center"/>
            </w:pPr>
            <w:r>
              <w:t>Verified Image Hash</w:t>
            </w:r>
          </w:p>
        </w:tc>
        <w:tc>
          <w:tcPr>
            <w:tcW w:w="51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Header"/>
              <w:jc w:val="center"/>
            </w:pPr>
            <w:r>
              <w:t>Status</w:t>
            </w:r>
          </w:p>
        </w:tc>
      </w:tr>
      <w:tr w:rsidR="00A86541" w:rsidTr="00A86541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5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>
              <w:rPr>
                <w:rStyle w:val="MdStrong"/>
              </w:rPr>
              <w:t>MD5</w:t>
            </w:r>
          </w:p>
        </w:tc>
        <w:tc>
          <w:tcPr>
            <w:tcW w:w="195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>
              <w:rPr>
                <w:u w:val="single"/>
              </w:rPr>
              <w:t>58325c847efcc27937a168f2ed880ed8</w:t>
            </w:r>
          </w:p>
        </w:tc>
        <w:tc>
          <w:tcPr>
            <w:tcW w:w="198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>
              <w:rPr>
                <w:u w:val="single"/>
              </w:rPr>
              <w:t>58325c847efcc27937a168f2ed880ed8</w:t>
            </w:r>
          </w:p>
        </w:tc>
        <w:tc>
          <w:tcPr>
            <w:tcW w:w="51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 w:rsidRPr="00A86541">
              <w:rPr>
                <w:color w:val="70AD47" w:themeColor="accent6"/>
              </w:rPr>
              <w:t>Verified</w:t>
            </w:r>
          </w:p>
        </w:tc>
      </w:tr>
      <w:tr w:rsidR="00A86541" w:rsidTr="00A86541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54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>
              <w:rPr>
                <w:rStyle w:val="MdStrong"/>
              </w:rPr>
              <w:t>SHA-1</w:t>
            </w:r>
          </w:p>
        </w:tc>
        <w:tc>
          <w:tcPr>
            <w:tcW w:w="195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>
              <w:rPr>
                <w:u w:val="single"/>
              </w:rPr>
              <w:t>b363a6e3694a2d6567bb245a28fec3acd1dbc261</w:t>
            </w:r>
          </w:p>
        </w:tc>
        <w:tc>
          <w:tcPr>
            <w:tcW w:w="198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>
              <w:rPr>
                <w:u w:val="single"/>
              </w:rPr>
              <w:t>b363a6e3694a2d6567bb245a28fec3acd1dbc261</w:t>
            </w:r>
          </w:p>
        </w:tc>
        <w:tc>
          <w:tcPr>
            <w:tcW w:w="51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 w:rsidRPr="00A86541">
              <w:rPr>
                <w:color w:val="70AD47" w:themeColor="accent6"/>
              </w:rPr>
              <w:t>Verified</w:t>
            </w:r>
          </w:p>
        </w:tc>
      </w:tr>
      <w:tr w:rsidR="00A86541" w:rsidTr="00A86541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541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>
              <w:rPr>
                <w:rStyle w:val="MdStrong"/>
              </w:rPr>
              <w:t>SHA-256</w:t>
            </w:r>
          </w:p>
        </w:tc>
        <w:tc>
          <w:tcPr>
            <w:tcW w:w="1958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>
              <w:rPr>
                <w:u w:val="single"/>
              </w:rPr>
              <w:t>ff759152402677e7583e0787fcd5f09b40cf3fe83590ab156d4f28f84af369bc</w:t>
            </w:r>
          </w:p>
        </w:tc>
        <w:tc>
          <w:tcPr>
            <w:tcW w:w="1983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>
              <w:rPr>
                <w:u w:val="single"/>
              </w:rPr>
              <w:t>ff759152402677e7583e0787fcd5f09b40cf3fe83590ab156d4f28f84af369bc</w:t>
            </w:r>
          </w:p>
        </w:tc>
        <w:tc>
          <w:tcPr>
            <w:tcW w:w="518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6541" w:rsidRDefault="00A86541" w:rsidP="00A86541">
            <w:pPr>
              <w:pStyle w:val="MdTableCell"/>
            </w:pPr>
            <w:r w:rsidRPr="00A86541">
              <w:rPr>
                <w:color w:val="70AD47" w:themeColor="accent6"/>
              </w:rPr>
              <w:t>Verified</w:t>
            </w:r>
          </w:p>
        </w:tc>
      </w:tr>
    </w:tbl>
    <w:p w:rsidR="000C41AE" w:rsidRDefault="000C41AE">
      <w:pPr>
        <w:pStyle w:val="MdSpace"/>
        <w:spacing w:after="60"/>
      </w:pP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Acquisition Start Time:</w:t>
      </w:r>
      <w:r>
        <w:t xml:space="preserve"> 2025-11-24 21:27:32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Acquisition End Time:</w:t>
      </w:r>
      <w:r>
        <w:t xml:space="preserve"> 2025-11-24 21:35:58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Result:</w:t>
      </w:r>
      <w:r>
        <w:t xml:space="preserve"> The forensic image was successfully created and verified, confirming that the acquired image is an exact duplicate of the source evidence.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Heading2"/>
      </w:pPr>
      <w:r>
        <w:t>4. Examination &amp; Analysis</w:t>
      </w:r>
    </w:p>
    <w:p w:rsidR="000C41AE" w:rsidRDefault="00FD7BF1">
      <w:pPr>
        <w:pStyle w:val="MdParagraph"/>
      </w:pPr>
      <w:r>
        <w:t>The verified forensic image (</w:t>
      </w:r>
      <w:proofErr w:type="spellStart"/>
      <w:r>
        <w:rPr>
          <w:u w:val="single"/>
        </w:rPr>
        <w:t>USB_CASE.Exx</w:t>
      </w:r>
      <w:proofErr w:type="spellEnd"/>
      <w:r>
        <w:t xml:space="preserve">) was mounted in a read-only state and analyzed </w:t>
      </w:r>
      <w:r>
        <w:t>using the Autopsy Digital Forensics Platform (version 4.20.0). The examination focused on identifying the partition structure, recovering deleted files, and searching for hidden data.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Heading3"/>
      </w:pPr>
      <w:r>
        <w:t>4.1. Partition and File System Analysis</w:t>
      </w:r>
    </w:p>
    <w:p w:rsidR="000C41AE" w:rsidRDefault="00FD7BF1">
      <w:pPr>
        <w:pStyle w:val="MdParagraph"/>
      </w:pPr>
      <w:r>
        <w:t>The analysis immediately reveal</w:t>
      </w:r>
      <w:r>
        <w:t>ed an unusual partition scheme designed to conceal data. The 8GB drive was partitioned as follows: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Partition 1 (</w:t>
      </w:r>
      <w:r>
        <w:rPr>
          <w:b/>
          <w:bCs/>
          <w:u w:val="single"/>
        </w:rPr>
        <w:t>/vol2</w:t>
      </w:r>
      <w:r>
        <w:rPr>
          <w:rStyle w:val="MdStrong"/>
        </w:rPr>
        <w:t>):</w:t>
      </w:r>
      <w:r>
        <w:t xml:space="preserve"> A 4GB primary partition formatted with the FAT32 file system. This partition was visible to the operating system and contained a series</w:t>
      </w:r>
      <w:r>
        <w:t xml:space="preserve"> of decoy files, including </w:t>
      </w:r>
      <w:proofErr w:type="spellStart"/>
      <w:r>
        <w:rPr>
          <w:u w:val="single"/>
        </w:rPr>
        <w:t>Windows_Activator.iso</w:t>
      </w:r>
      <w:proofErr w:type="spellEnd"/>
      <w:r>
        <w:t xml:space="preserve">, </w:t>
      </w:r>
      <w:r>
        <w:rPr>
          <w:u w:val="single"/>
        </w:rPr>
        <w:t>Avengers_Endgame.mp4</w:t>
      </w:r>
      <w:r>
        <w:t>, and personal photographs. The purpose of this partition was to give the drive an appearance of normal, everyday use.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Partition 2 (</w:t>
      </w:r>
      <w:r>
        <w:rPr>
          <w:b/>
          <w:bCs/>
          <w:u w:val="single"/>
        </w:rPr>
        <w:t>/vol3</w:t>
      </w:r>
      <w:r>
        <w:rPr>
          <w:rStyle w:val="MdStrong"/>
        </w:rPr>
        <w:t>):</w:t>
      </w:r>
      <w:r>
        <w:t xml:space="preserve"> A 3.5GB primary partition whose type was set t</w:t>
      </w:r>
      <w:r>
        <w:t xml:space="preserve">o </w:t>
      </w:r>
      <w:r>
        <w:rPr>
          <w:u w:val="single"/>
        </w:rPr>
        <w:t>0x17</w:t>
      </w:r>
      <w:r>
        <w:t xml:space="preserve"> (Hidden NTFS). This partition is not automatically mounted or displayed by Windows or other standard operating systems, effectively hiding its existence from a casual user. It was formatted with the NTFS file system.</w:t>
      </w:r>
    </w:p>
    <w:p w:rsidR="000C41AE" w:rsidRDefault="000C41AE">
      <w:pPr>
        <w:pStyle w:val="MdSpace"/>
        <w:spacing w:after="60"/>
      </w:pPr>
    </w:p>
    <w:p w:rsidR="00A86541" w:rsidRDefault="00A86541">
      <w:pPr>
        <w:pStyle w:val="MdSpace"/>
        <w:spacing w:after="60"/>
      </w:pPr>
    </w:p>
    <w:p w:rsidR="00A86541" w:rsidRDefault="00A86541">
      <w:pPr>
        <w:pStyle w:val="MdSpace"/>
        <w:spacing w:after="60"/>
      </w:pPr>
    </w:p>
    <w:p w:rsidR="00A86541" w:rsidRDefault="00A86541">
      <w:pPr>
        <w:pStyle w:val="MdSpace"/>
        <w:spacing w:after="60"/>
      </w:pPr>
    </w:p>
    <w:p w:rsidR="00A86541" w:rsidRDefault="00A86541">
      <w:pPr>
        <w:pStyle w:val="MdSpace"/>
        <w:spacing w:after="60"/>
      </w:pPr>
    </w:p>
    <w:p w:rsidR="00A86541" w:rsidRDefault="00A86541">
      <w:pPr>
        <w:pStyle w:val="MdSpace"/>
        <w:spacing w:after="60"/>
      </w:pPr>
    </w:p>
    <w:p w:rsidR="00A86541" w:rsidRDefault="00A86541">
      <w:pPr>
        <w:pStyle w:val="MdSpace"/>
        <w:spacing w:after="60"/>
      </w:pPr>
    </w:p>
    <w:p w:rsidR="00A86541" w:rsidRDefault="00A86541">
      <w:pPr>
        <w:pStyle w:val="MdSpace"/>
        <w:spacing w:after="60"/>
      </w:pPr>
    </w:p>
    <w:p w:rsidR="00A86541" w:rsidRDefault="00A86541">
      <w:pPr>
        <w:pStyle w:val="MdSpace"/>
        <w:spacing w:after="60"/>
      </w:pPr>
    </w:p>
    <w:p w:rsidR="00A86541" w:rsidRDefault="00A86541">
      <w:pPr>
        <w:pStyle w:val="MdSpace"/>
        <w:spacing w:after="60"/>
      </w:pPr>
    </w:p>
    <w:p w:rsidR="00A86541" w:rsidRDefault="00A86541">
      <w:pPr>
        <w:pStyle w:val="MdSpace"/>
        <w:spacing w:after="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19500" cy="20345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rtition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541" w:rsidRDefault="00A86541">
      <w:pPr>
        <w:pStyle w:val="MdSpace"/>
        <w:spacing w:after="60"/>
      </w:pPr>
    </w:p>
    <w:p w:rsidR="000C41AE" w:rsidRDefault="00FD7BF1" w:rsidP="00A86541">
      <w:pPr>
        <w:pStyle w:val="MdParagraph"/>
        <w:jc w:val="center"/>
      </w:pPr>
      <w:r>
        <w:rPr>
          <w:rStyle w:val="MdEm"/>
        </w:rPr>
        <w:t>Autopsy v</w:t>
      </w:r>
      <w:r>
        <w:rPr>
          <w:rStyle w:val="MdEm"/>
        </w:rPr>
        <w:t>iew showing the two partitions, with the hid</w:t>
      </w:r>
      <w:r w:rsidR="00A86541">
        <w:rPr>
          <w:rStyle w:val="MdEm"/>
        </w:rPr>
        <w:t>den 0x17 partition highlighted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Heading3"/>
      </w:pPr>
      <w:r>
        <w:t>4</w:t>
      </w:r>
      <w:r>
        <w:t>.2. Evidence of Anti-Forensics: Data Wiping</w:t>
      </w:r>
    </w:p>
    <w:p w:rsidR="000C41AE" w:rsidRDefault="00826415">
      <w:pPr>
        <w:pStyle w:val="Md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1167130</wp:posOffset>
            </wp:positionV>
            <wp:extent cx="5731510" cy="2829560"/>
            <wp:effectExtent l="0" t="0" r="2540" b="889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rede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7BF1">
        <w:t>Within the unallocated space of the public FAT32 partition (</w:t>
      </w:r>
      <w:r w:rsidR="00FD7BF1">
        <w:rPr>
          <w:u w:val="single"/>
        </w:rPr>
        <w:t>/vol2</w:t>
      </w:r>
      <w:r w:rsidR="00FD7BF1">
        <w:t xml:space="preserve">), remnants of a deleted file named </w:t>
      </w:r>
      <w:r w:rsidR="00FD7BF1">
        <w:rPr>
          <w:u w:val="single"/>
        </w:rPr>
        <w:t>00000000</w:t>
      </w:r>
      <w:r w:rsidR="00FD7BF1">
        <w:t xml:space="preserve"> were discovered. A hexadecimal view of the file's content showed that it did not contain coherent data but rather random, meaningless characters. This pattern is a definitive indicator of a data sanitization or "shredding" tool. Such tools are used to ove</w:t>
      </w:r>
      <w:r w:rsidR="00FD7BF1">
        <w:t>rwrite a file's content multiple times before deletion to make its recovery impossible. This action constitutes a deliberate and active attempt to destroy evidence.</w:t>
      </w:r>
    </w:p>
    <w:p w:rsidR="000C41AE" w:rsidRDefault="000C41AE">
      <w:pPr>
        <w:pStyle w:val="MdSpace"/>
        <w:spacing w:after="60"/>
      </w:pPr>
    </w:p>
    <w:p w:rsidR="000C41AE" w:rsidRDefault="00FD7BF1" w:rsidP="00826415">
      <w:pPr>
        <w:pStyle w:val="MdParagraph"/>
        <w:jc w:val="center"/>
        <w:rPr>
          <w:rStyle w:val="MdEm"/>
        </w:rPr>
      </w:pPr>
      <w:r>
        <w:rPr>
          <w:rStyle w:val="MdEm"/>
        </w:rPr>
        <w:t>Hexadecimal editor view of the shredded file, displaying random garb</w:t>
      </w:r>
      <w:r w:rsidR="00826415">
        <w:rPr>
          <w:rStyle w:val="MdEm"/>
        </w:rPr>
        <w:t>age data</w:t>
      </w:r>
    </w:p>
    <w:p w:rsidR="00A86541" w:rsidRDefault="00A86541">
      <w:pPr>
        <w:pStyle w:val="MdParagraph"/>
        <w:rPr>
          <w:rStyle w:val="MdEm"/>
        </w:rPr>
      </w:pPr>
    </w:p>
    <w:p w:rsidR="00A86541" w:rsidRDefault="00A86541">
      <w:pPr>
        <w:pStyle w:val="MdParagraph"/>
        <w:rPr>
          <w:rStyle w:val="MdEm"/>
        </w:rPr>
      </w:pPr>
    </w:p>
    <w:p w:rsidR="00A86541" w:rsidRDefault="00A86541">
      <w:pPr>
        <w:pStyle w:val="MdParagraph"/>
        <w:rPr>
          <w:rStyle w:val="MdEm"/>
        </w:rPr>
      </w:pPr>
    </w:p>
    <w:p w:rsidR="00A86541" w:rsidRDefault="00A86541">
      <w:pPr>
        <w:pStyle w:val="MdParagraph"/>
        <w:rPr>
          <w:rStyle w:val="MdEm"/>
        </w:rPr>
      </w:pPr>
    </w:p>
    <w:p w:rsidR="00A86541" w:rsidRDefault="00A86541">
      <w:pPr>
        <w:pStyle w:val="MdParagraph"/>
        <w:rPr>
          <w:rStyle w:val="MdEm"/>
        </w:rPr>
      </w:pPr>
    </w:p>
    <w:p w:rsidR="000C41AE" w:rsidRDefault="000C41AE">
      <w:pPr>
        <w:pStyle w:val="MdSpace"/>
        <w:spacing w:after="60"/>
      </w:pPr>
    </w:p>
    <w:p w:rsidR="000C41AE" w:rsidRDefault="00FD7BF1">
      <w:pPr>
        <w:pStyle w:val="MdHeading3"/>
      </w:pPr>
      <w:r>
        <w:lastRenderedPageBreak/>
        <w:t>4.3. Recovered Evidence from Hidden Partition</w:t>
      </w:r>
    </w:p>
    <w:p w:rsidR="000C41AE" w:rsidRDefault="00FD7BF1">
      <w:pPr>
        <w:pStyle w:val="MdParagraph"/>
      </w:pPr>
      <w:r>
        <w:t>A full analysis of the hidden NTFS partition (</w:t>
      </w:r>
      <w:r>
        <w:rPr>
          <w:u w:val="single"/>
        </w:rPr>
        <w:t>/vol3</w:t>
      </w:r>
      <w:r>
        <w:t>) led to the recovery of several files of significant evidentiary value. These files were stored in the root directory and were fully intact: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ListItem"/>
        <w:numPr>
          <w:ilvl w:val="0"/>
          <w:numId w:val="2"/>
        </w:numPr>
      </w:pPr>
      <w:r>
        <w:rPr>
          <w:u w:val="single"/>
        </w:rPr>
        <w:t>fina</w:t>
      </w:r>
      <w:r>
        <w:rPr>
          <w:u w:val="single"/>
        </w:rPr>
        <w:t>ncial_logs.txt</w:t>
      </w:r>
      <w:r>
        <w:t>: A text file containing detailed records of what appear to be illegal financial transactions, including dates, amounts, and recipient identifiers.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u w:val="single"/>
        </w:rPr>
        <w:t>secret_plans.pdf</w:t>
      </w:r>
      <w:r>
        <w:t>: A PDF document containing confidential blueprints and schematics.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u w:val="single"/>
        </w:rPr>
        <w:t>wallet_bac</w:t>
      </w:r>
      <w:r>
        <w:rPr>
          <w:u w:val="single"/>
        </w:rPr>
        <w:t>kup.dat</w:t>
      </w:r>
      <w:r>
        <w:t>: A data file consistent with a cryptocurrency wallet backup, suggesting the use of digital currencies for transactions.</w:t>
      </w:r>
    </w:p>
    <w:p w:rsidR="000C41AE" w:rsidRDefault="003E0F0F">
      <w:pPr>
        <w:pStyle w:val="MdListItem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4393565" cy="2470150"/>
            <wp:effectExtent l="0" t="0" r="6985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TFS_Fil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BF1">
        <w:rPr>
          <w:u w:val="single"/>
        </w:rPr>
        <w:t>Ransomware_Decryptor.exe</w:t>
      </w:r>
      <w:r w:rsidR="00FD7BF1">
        <w:t>: An executable file identified by antivirus scanners as a malicious tool related to ransomware operatio</w:t>
      </w:r>
      <w:r w:rsidR="00FD7BF1">
        <w:t>ns.</w:t>
      </w:r>
    </w:p>
    <w:p w:rsidR="000C41AE" w:rsidRDefault="000C41AE">
      <w:pPr>
        <w:pStyle w:val="MdSpace"/>
        <w:spacing w:after="60"/>
      </w:pPr>
    </w:p>
    <w:p w:rsidR="000C41AE" w:rsidRDefault="00FD7BF1" w:rsidP="003E0F0F">
      <w:pPr>
        <w:pStyle w:val="MdParagraph"/>
        <w:jc w:val="center"/>
      </w:pPr>
      <w:proofErr w:type="gramStart"/>
      <w:r>
        <w:rPr>
          <w:rStyle w:val="MdEm"/>
        </w:rPr>
        <w:t>file</w:t>
      </w:r>
      <w:proofErr w:type="gramEnd"/>
      <w:r>
        <w:rPr>
          <w:rStyle w:val="MdEm"/>
        </w:rPr>
        <w:t xml:space="preserve"> browser view of the recovered files wi</w:t>
      </w:r>
      <w:r w:rsidR="00826415">
        <w:rPr>
          <w:rStyle w:val="MdEm"/>
        </w:rPr>
        <w:t>thin the hidden NTFS partition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Heading2"/>
      </w:pPr>
      <w:r>
        <w:t>5. Conclusion &amp; Expert Opinion</w:t>
      </w:r>
    </w:p>
    <w:p w:rsidR="000C41AE" w:rsidRDefault="00FD7BF1">
      <w:pPr>
        <w:pStyle w:val="MdParagraph"/>
      </w:pPr>
      <w:r>
        <w:t>Based on the totality of the forensic evidence, it is my expert opinion that the suspect took deliberate and calc</w:t>
      </w:r>
      <w:r>
        <w:t>ulated steps to conceal and destroy digital evidence. The use of a hidden partition to store incriminating files demonstrates a clear intent to hide this data from discovery. The files recovered from this partition, including financial logs and malicious s</w:t>
      </w:r>
      <w:r>
        <w:t>oftware, are highly indicative of involvement in illegal activities.</w:t>
      </w:r>
    </w:p>
    <w:p w:rsidR="000C41AE" w:rsidRDefault="000C41AE">
      <w:pPr>
        <w:pStyle w:val="MdSpace"/>
        <w:spacing w:after="60"/>
      </w:pPr>
    </w:p>
    <w:p w:rsidR="000C41AE" w:rsidRDefault="00FD7BF1">
      <w:pPr>
        <w:pStyle w:val="MdParagraph"/>
      </w:pPr>
      <w:r>
        <w:t>Furthermore, the evidence of file shredding on the public partition is irrefutable proof of spoliation—the intentional destruction of evidence. The suspect attempted to permanently erase</w:t>
      </w:r>
      <w:r>
        <w:t xml:space="preserve"> specific data, believing it would be unrecoverable. This act, combined with the use of a hidden partition, shows a sophisticated understanding of anti-forensic techniques and a guilty mindset.</w:t>
      </w:r>
    </w:p>
    <w:p w:rsidR="000C41AE" w:rsidRDefault="000C41AE">
      <w:pPr>
        <w:pStyle w:val="MdSpace"/>
        <w:spacing w:after="60"/>
      </w:pPr>
    </w:p>
    <w:p w:rsidR="000C41AE" w:rsidRDefault="00FD7BF1" w:rsidP="003E0F0F">
      <w:pPr>
        <w:pStyle w:val="MdParagraph"/>
      </w:pPr>
      <w:r>
        <w:t xml:space="preserve">The suspect’s actions were not accidental but were part of a </w:t>
      </w:r>
      <w:r>
        <w:t>conscious and methodical effort to obstruct a forensic examination. The combination of data hiding and data destruction points to a strong likelihood that the suspect was attempting to conceal their involvement in the illegal financial operations under inv</w:t>
      </w:r>
      <w:r>
        <w:t>estigation.</w:t>
      </w:r>
    </w:p>
    <w:p w:rsidR="000C41AE" w:rsidRDefault="00FD7BF1">
      <w:pPr>
        <w:pStyle w:val="MdHeading2"/>
      </w:pPr>
      <w:r>
        <w:lastRenderedPageBreak/>
        <w:t>6</w:t>
      </w:r>
      <w:r>
        <w:t>. Appendix</w:t>
      </w:r>
    </w:p>
    <w:p w:rsidR="000C41AE" w:rsidRDefault="00FD7BF1">
      <w:pPr>
        <w:pStyle w:val="MdHeading3"/>
      </w:pPr>
      <w:r>
        <w:t>6.1. Technical Specifications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Source Evidence (EV-E01):</w:t>
      </w:r>
    </w:p>
    <w:p w:rsidR="000C41AE" w:rsidRDefault="00FD7BF1">
      <w:pPr>
        <w:pStyle w:val="MdListItem"/>
        <w:numPr>
          <w:ilvl w:val="1"/>
          <w:numId w:val="2"/>
        </w:numPr>
      </w:pPr>
      <w:r>
        <w:rPr>
          <w:rStyle w:val="MdStrong"/>
        </w:rPr>
        <w:t>Device:</w:t>
      </w:r>
      <w:r>
        <w:t xml:space="preserve"> USB Flash Drive</w:t>
      </w:r>
    </w:p>
    <w:p w:rsidR="000C41AE" w:rsidRDefault="00FD7BF1">
      <w:pPr>
        <w:pStyle w:val="MdListItem"/>
        <w:numPr>
          <w:ilvl w:val="1"/>
          <w:numId w:val="2"/>
        </w:numPr>
      </w:pPr>
      <w:r>
        <w:rPr>
          <w:rStyle w:val="MdStrong"/>
        </w:rPr>
        <w:t>Reported Size:</w:t>
      </w:r>
      <w:r>
        <w:t xml:space="preserve"> 8.1 GB (8,053,063,680 bytes)</w:t>
      </w:r>
    </w:p>
    <w:p w:rsidR="000C41AE" w:rsidRDefault="00FD7BF1">
      <w:pPr>
        <w:pStyle w:val="MdListItem"/>
        <w:numPr>
          <w:ilvl w:val="1"/>
          <w:numId w:val="2"/>
        </w:numPr>
      </w:pPr>
      <w:r>
        <w:rPr>
          <w:rStyle w:val="MdStrong"/>
        </w:rPr>
        <w:t>Acquired Partitions:</w:t>
      </w:r>
      <w:r>
        <w:t xml:space="preserve"> 2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Forensic Image (</w:t>
      </w:r>
      <w:proofErr w:type="spellStart"/>
      <w:r>
        <w:rPr>
          <w:rStyle w:val="MdStrong"/>
        </w:rPr>
        <w:t>USB_CASE.Exx</w:t>
      </w:r>
      <w:proofErr w:type="spellEnd"/>
      <w:r>
        <w:rPr>
          <w:rStyle w:val="MdStrong"/>
        </w:rPr>
        <w:t>):</w:t>
      </w:r>
    </w:p>
    <w:p w:rsidR="000C41AE" w:rsidRDefault="00FD7BF1">
      <w:pPr>
        <w:pStyle w:val="MdListItem"/>
        <w:numPr>
          <w:ilvl w:val="1"/>
          <w:numId w:val="2"/>
        </w:numPr>
      </w:pPr>
      <w:r>
        <w:rPr>
          <w:rStyle w:val="MdStrong"/>
        </w:rPr>
        <w:t>Format:</w:t>
      </w:r>
      <w:r>
        <w:t xml:space="preserve"> Expert Witness Format (EWF)</w:t>
      </w:r>
    </w:p>
    <w:p w:rsidR="000C41AE" w:rsidRDefault="00FD7BF1">
      <w:pPr>
        <w:pStyle w:val="MdListItem"/>
        <w:numPr>
          <w:ilvl w:val="1"/>
          <w:numId w:val="2"/>
        </w:numPr>
      </w:pPr>
      <w:r>
        <w:rPr>
          <w:rStyle w:val="MdStrong"/>
        </w:rPr>
        <w:t>Compression:</w:t>
      </w:r>
      <w:r>
        <w:t xml:space="preserve"> None</w:t>
      </w:r>
    </w:p>
    <w:p w:rsidR="000C41AE" w:rsidRDefault="00FD7BF1">
      <w:pPr>
        <w:pStyle w:val="MdListItem"/>
        <w:numPr>
          <w:ilvl w:val="1"/>
          <w:numId w:val="2"/>
        </w:numPr>
      </w:pPr>
      <w:r>
        <w:rPr>
          <w:rStyle w:val="MdStrong"/>
        </w:rPr>
        <w:t>Segment Size:</w:t>
      </w:r>
      <w:r>
        <w:t xml:space="preserve"> 2 GB (default)</w:t>
      </w:r>
    </w:p>
    <w:p w:rsidR="000C41AE" w:rsidRDefault="00FD7BF1">
      <w:pPr>
        <w:pStyle w:val="MdListItem"/>
        <w:numPr>
          <w:ilvl w:val="0"/>
          <w:numId w:val="2"/>
        </w:numPr>
      </w:pPr>
      <w:r>
        <w:rPr>
          <w:rStyle w:val="MdStrong"/>
        </w:rPr>
        <w:t>Software Used:</w:t>
      </w:r>
    </w:p>
    <w:p w:rsidR="000C41AE" w:rsidRDefault="00FD7BF1">
      <w:pPr>
        <w:pStyle w:val="MdListItem"/>
        <w:numPr>
          <w:ilvl w:val="1"/>
          <w:numId w:val="2"/>
        </w:numPr>
      </w:pPr>
      <w:r>
        <w:rPr>
          <w:rStyle w:val="MdStrong"/>
        </w:rPr>
        <w:t>Acquisition:</w:t>
      </w:r>
      <w:r>
        <w:t xml:space="preserve"> </w:t>
      </w:r>
      <w:proofErr w:type="spellStart"/>
      <w:r>
        <w:t>Guymager</w:t>
      </w:r>
      <w:proofErr w:type="spellEnd"/>
      <w:r>
        <w:t xml:space="preserve"> 0.8.13-2+b1</w:t>
      </w:r>
    </w:p>
    <w:p w:rsidR="000C41AE" w:rsidRDefault="00FD7BF1">
      <w:pPr>
        <w:pStyle w:val="MdListItem"/>
        <w:numPr>
          <w:ilvl w:val="1"/>
          <w:numId w:val="2"/>
        </w:numPr>
      </w:pPr>
      <w:r>
        <w:rPr>
          <w:rStyle w:val="MdStrong"/>
        </w:rPr>
        <w:t>Analysis:</w:t>
      </w:r>
      <w:r>
        <w:t xml:space="preserve"> Autopsy 4.20.0</w:t>
      </w:r>
    </w:p>
    <w:p w:rsidR="000C41AE" w:rsidRDefault="00FD7BF1" w:rsidP="003E0F0F">
      <w:pPr>
        <w:pStyle w:val="MdListItem"/>
        <w:numPr>
          <w:ilvl w:val="1"/>
          <w:numId w:val="2"/>
        </w:numPr>
      </w:pPr>
      <w:r>
        <w:rPr>
          <w:rStyle w:val="MdStrong"/>
        </w:rPr>
        <w:t>Operating System:</w:t>
      </w:r>
      <w:r>
        <w:t xml:space="preserve"> Kali Linux 6.12.38+kali-amd64</w:t>
      </w:r>
      <w:bookmarkStart w:id="0" w:name="_GoBack"/>
      <w:bookmarkEnd w:id="0"/>
    </w:p>
    <w:sectPr w:rsidR="000C41AE" w:rsidSect="00A86541">
      <w:headerReference w:type="default" r:id="rId11"/>
      <w:footerReference w:type="default" r:id="rId12"/>
      <w:pgSz w:w="11906" w:h="16838"/>
      <w:pgMar w:top="99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BF1" w:rsidRDefault="00FD7BF1" w:rsidP="00A86541">
      <w:r>
        <w:separator/>
      </w:r>
    </w:p>
  </w:endnote>
  <w:endnote w:type="continuationSeparator" w:id="0">
    <w:p w:rsidR="00FD7BF1" w:rsidRDefault="00FD7BF1" w:rsidP="00A86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541" w:rsidRDefault="00A86541" w:rsidP="00A86541">
    <w:pPr>
      <w:pStyle w:val="Footer"/>
    </w:pPr>
    <w:proofErr w:type="spellStart"/>
    <w:r>
      <w:t>Ayham</w:t>
    </w:r>
    <w:proofErr w:type="spellEnd"/>
    <w:r>
      <w:t xml:space="preserve"> Asfoor</w:t>
    </w:r>
    <w:r>
      <w:ptab w:relativeTo="margin" w:alignment="center" w:leader="none"/>
    </w:r>
    <w:r>
      <w:t>Digital Forensic Lab</w:t>
    </w:r>
    <w:r>
      <w:ptab w:relativeTo="margin" w:alignment="right" w:leader="none"/>
    </w:r>
    <w:proofErr w:type="spellStart"/>
    <w:r>
      <w:t>Moawia</w:t>
    </w:r>
    <w:proofErr w:type="spellEnd"/>
    <w:r>
      <w:t xml:space="preserve"> </w:t>
    </w:r>
    <w:proofErr w:type="spellStart"/>
    <w:r>
      <w:t>Orabi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BF1" w:rsidRDefault="00FD7BF1" w:rsidP="00A86541">
      <w:r>
        <w:separator/>
      </w:r>
    </w:p>
  </w:footnote>
  <w:footnote w:type="continuationSeparator" w:id="0">
    <w:p w:rsidR="00FD7BF1" w:rsidRDefault="00FD7BF1" w:rsidP="00A86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541" w:rsidRDefault="00A86541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</w:rPr>
    </w:pPr>
    <w:r>
      <w:rPr>
        <w:color w:val="8496B0" w:themeColor="text2" w:themeTint="99"/>
      </w:rPr>
      <w:t xml:space="preserve">Page </w:t>
    </w:r>
    <w:r>
      <w:rPr>
        <w:color w:val="8496B0" w:themeColor="text2" w:themeTint="99"/>
      </w:rPr>
      <w:fldChar w:fldCharType="begin"/>
    </w:r>
    <w:r>
      <w:rPr>
        <w:color w:val="8496B0" w:themeColor="text2" w:themeTint="99"/>
      </w:rPr>
      <w:instrText xml:space="preserve"> PAGE   \* MERGEFORMAT </w:instrText>
    </w:r>
    <w:r>
      <w:rPr>
        <w:color w:val="8496B0" w:themeColor="text2" w:themeTint="99"/>
      </w:rPr>
      <w:fldChar w:fldCharType="separate"/>
    </w:r>
    <w:r w:rsidR="003E0F0F">
      <w:rPr>
        <w:noProof/>
        <w:color w:val="8496B0" w:themeColor="text2" w:themeTint="99"/>
      </w:rPr>
      <w:t>6</w:t>
    </w:r>
    <w:r>
      <w:rPr>
        <w:color w:val="8496B0" w:themeColor="text2" w:themeTint="99"/>
      </w:rPr>
      <w:fldChar w:fldCharType="end"/>
    </w:r>
  </w:p>
  <w:p w:rsidR="00A86541" w:rsidRDefault="00A865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E7126"/>
    <w:multiLevelType w:val="multilevel"/>
    <w:tmpl w:val="F3B4E37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D8332FA"/>
    <w:multiLevelType w:val="hybridMultilevel"/>
    <w:tmpl w:val="B9825BF8"/>
    <w:lvl w:ilvl="0" w:tplc="D1FC6B36">
      <w:start w:val="1"/>
      <w:numFmt w:val="bullet"/>
      <w:lvlText w:val="●"/>
      <w:lvlJc w:val="left"/>
      <w:pPr>
        <w:ind w:left="720" w:hanging="360"/>
      </w:pPr>
    </w:lvl>
    <w:lvl w:ilvl="1" w:tplc="734C841E">
      <w:start w:val="1"/>
      <w:numFmt w:val="bullet"/>
      <w:lvlText w:val="○"/>
      <w:lvlJc w:val="left"/>
      <w:pPr>
        <w:ind w:left="1440" w:hanging="360"/>
      </w:pPr>
    </w:lvl>
    <w:lvl w:ilvl="2" w:tplc="164A89C6">
      <w:start w:val="1"/>
      <w:numFmt w:val="bullet"/>
      <w:lvlText w:val="■"/>
      <w:lvlJc w:val="left"/>
      <w:pPr>
        <w:ind w:left="2160" w:hanging="360"/>
      </w:pPr>
    </w:lvl>
    <w:lvl w:ilvl="3" w:tplc="0712870C">
      <w:start w:val="1"/>
      <w:numFmt w:val="bullet"/>
      <w:lvlText w:val="●"/>
      <w:lvlJc w:val="left"/>
      <w:pPr>
        <w:ind w:left="2880" w:hanging="360"/>
      </w:pPr>
    </w:lvl>
    <w:lvl w:ilvl="4" w:tplc="6E902E34">
      <w:start w:val="1"/>
      <w:numFmt w:val="bullet"/>
      <w:lvlText w:val="○"/>
      <w:lvlJc w:val="left"/>
      <w:pPr>
        <w:ind w:left="3600" w:hanging="360"/>
      </w:pPr>
    </w:lvl>
    <w:lvl w:ilvl="5" w:tplc="C9F65D6E">
      <w:start w:val="1"/>
      <w:numFmt w:val="bullet"/>
      <w:lvlText w:val="■"/>
      <w:lvlJc w:val="left"/>
      <w:pPr>
        <w:ind w:left="4320" w:hanging="360"/>
      </w:pPr>
    </w:lvl>
    <w:lvl w:ilvl="6" w:tplc="A8B23F32">
      <w:start w:val="1"/>
      <w:numFmt w:val="bullet"/>
      <w:lvlText w:val="●"/>
      <w:lvlJc w:val="left"/>
      <w:pPr>
        <w:ind w:left="5040" w:hanging="360"/>
      </w:pPr>
    </w:lvl>
    <w:lvl w:ilvl="7" w:tplc="F1642938">
      <w:start w:val="1"/>
      <w:numFmt w:val="bullet"/>
      <w:lvlText w:val="●"/>
      <w:lvlJc w:val="left"/>
      <w:pPr>
        <w:ind w:left="5760" w:hanging="360"/>
      </w:pPr>
    </w:lvl>
    <w:lvl w:ilvl="8" w:tplc="C49083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753EE0"/>
    <w:multiLevelType w:val="hybridMultilevel"/>
    <w:tmpl w:val="AF0626E2"/>
    <w:lvl w:ilvl="0" w:tplc="048E3130">
      <w:start w:val="1"/>
      <w:numFmt w:val="bullet"/>
      <w:lvlText w:val="•"/>
      <w:lvlJc w:val="left"/>
      <w:pPr>
        <w:ind w:left="720" w:hanging="360"/>
      </w:pPr>
    </w:lvl>
    <w:lvl w:ilvl="1" w:tplc="765AF01A">
      <w:start w:val="1"/>
      <w:numFmt w:val="bullet"/>
      <w:lvlText w:val="◦"/>
      <w:lvlJc w:val="left"/>
      <w:pPr>
        <w:ind w:left="1440" w:hanging="360"/>
      </w:pPr>
    </w:lvl>
    <w:lvl w:ilvl="2" w:tplc="B6E28AEA">
      <w:start w:val="1"/>
      <w:numFmt w:val="bullet"/>
      <w:lvlText w:val="•"/>
      <w:lvlJc w:val="left"/>
      <w:pPr>
        <w:ind w:left="2160" w:hanging="360"/>
      </w:pPr>
    </w:lvl>
    <w:lvl w:ilvl="3" w:tplc="9C584E2C">
      <w:start w:val="1"/>
      <w:numFmt w:val="bullet"/>
      <w:lvlText w:val="◦"/>
      <w:lvlJc w:val="left"/>
      <w:pPr>
        <w:ind w:left="2880" w:hanging="360"/>
      </w:pPr>
    </w:lvl>
    <w:lvl w:ilvl="4" w:tplc="621C4636">
      <w:start w:val="1"/>
      <w:numFmt w:val="bullet"/>
      <w:lvlText w:val="•"/>
      <w:lvlJc w:val="left"/>
      <w:pPr>
        <w:ind w:left="3600" w:hanging="360"/>
      </w:pPr>
    </w:lvl>
    <w:lvl w:ilvl="5" w:tplc="F7C2772E">
      <w:start w:val="1"/>
      <w:numFmt w:val="bullet"/>
      <w:lvlText w:val="◦"/>
      <w:lvlJc w:val="left"/>
      <w:pPr>
        <w:ind w:left="4320" w:hanging="360"/>
      </w:pPr>
    </w:lvl>
    <w:lvl w:ilvl="6" w:tplc="980A2CB0">
      <w:start w:val="1"/>
      <w:numFmt w:val="bullet"/>
      <w:lvlText w:val="•"/>
      <w:lvlJc w:val="left"/>
      <w:pPr>
        <w:ind w:left="5040" w:hanging="360"/>
      </w:pPr>
    </w:lvl>
    <w:lvl w:ilvl="7" w:tplc="C6880ABE">
      <w:numFmt w:val="decimal"/>
      <w:lvlText w:val=""/>
      <w:lvlJc w:val="left"/>
    </w:lvl>
    <w:lvl w:ilvl="8" w:tplc="5CDE4E4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1AE"/>
    <w:rsid w:val="000C41AE"/>
    <w:rsid w:val="003E0F0F"/>
    <w:rsid w:val="00826415"/>
    <w:rsid w:val="00A86541"/>
    <w:rsid w:val="00FD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A1F14F"/>
  <w15:docId w15:val="{0D1B4380-E83D-472E-9DB2-6CC6C36F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Header">
    <w:name w:val="header"/>
    <w:basedOn w:val="Normal"/>
    <w:link w:val="HeaderChar"/>
    <w:uiPriority w:val="99"/>
    <w:unhideWhenUsed/>
    <w:rsid w:val="00A865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541"/>
  </w:style>
  <w:style w:type="paragraph" w:styleId="Footer">
    <w:name w:val="footer"/>
    <w:basedOn w:val="Normal"/>
    <w:link w:val="FooterChar"/>
    <w:uiPriority w:val="99"/>
    <w:unhideWhenUsed/>
    <w:rsid w:val="00A865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user</cp:lastModifiedBy>
  <cp:revision>2</cp:revision>
  <dcterms:created xsi:type="dcterms:W3CDTF">2025-11-24T19:40:00Z</dcterms:created>
  <dcterms:modified xsi:type="dcterms:W3CDTF">2025-11-24T20:03:00Z</dcterms:modified>
</cp:coreProperties>
</file>