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🜂 Our Universe Coherence — Когерентная гравитация</w:t>
      </w:r>
    </w:p>
    <w:p>
      <w:r>
        <w:pict>
          <v:rect style="width:0;height:1.5pt" o:hralign="center" o:hrstd="t" o:hr="t"/>
        </w:pict>
      </w:r>
    </w:p>
    <w:bookmarkStart w:id="20" w:name="основная-идея"/>
    <w:p>
      <w:pPr>
        <w:pStyle w:val="Heading2"/>
      </w:pPr>
      <w:r>
        <w:t xml:space="preserve">1. Основная идея</w:t>
      </w:r>
    </w:p>
    <w:p>
      <w:pPr>
        <w:pStyle w:val="FirstParagraph"/>
      </w:pPr>
      <w:r>
        <w:t xml:space="preserve">Гравитация рассматривается как</w:t>
      </w:r>
      <w:r>
        <w:t xml:space="preserve"> </w:t>
      </w:r>
      <w:r>
        <w:rPr>
          <w:b/>
          <w:bCs/>
        </w:rPr>
        <w:t xml:space="preserve">взаимодействие времени и пространства</w:t>
      </w:r>
      <w:r>
        <w:t xml:space="preserve"> </w:t>
      </w:r>
      <w:r>
        <w:t xml:space="preserve">через локальную когерентность поля (C(x,t)). Масса — не источник гравитации, а</w:t>
      </w:r>
      <w:r>
        <w:t xml:space="preserve"> </w:t>
      </w:r>
      <w:r>
        <w:rPr>
          <w:b/>
          <w:bCs/>
        </w:rPr>
        <w:t xml:space="preserve">область декогеренции</w:t>
      </w:r>
      <w:r>
        <w:t xml:space="preserve">, где фазы времени и пространства расходятся. Кривизна метрики — это</w:t>
      </w:r>
      <w:r>
        <w:t xml:space="preserve"> </w:t>
      </w:r>
      <w:r>
        <w:rPr>
          <w:b/>
          <w:bCs/>
        </w:rPr>
        <w:t xml:space="preserve">фазовый градиент когерентности</w:t>
      </w:r>
      <w:r>
        <w:t xml:space="preserve">, а не геометрическое искажение материи.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D(x,t) = 1 - C(x,t)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</w:t>
      </w:r>
      <w:r>
        <w:t xml:space="preserve">(x,t) =</w:t>
      </w:r>
      <w:r>
        <w:t xml:space="preserve"> </w:t>
      </w:r>
      <w:r>
        <w:t xml:space="preserve">_</w:t>
      </w:r>
      <w:r>
        <w:t xml:space="preserve">D(x,t)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S_</w:t>
      </w:r>
      <w:r>
        <w:t xml:space="preserve">(x,t) =</w:t>
      </w:r>
      <w:r>
        <w:t xml:space="preserve"> </w:t>
      </w:r>
      <w:r>
        <w:t xml:space="preserve">_</w:t>
      </w:r>
      <w:r>
        <w:t xml:space="preserve">C(x,t)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Гравитация возникает там, где (T_</w:t>
      </w:r>
      <w:r>
        <w:t xml:space="preserve">S_</w:t>
      </w:r>
      <w:r>
        <w:t xml:space="preserve">), то есть при</w:t>
      </w:r>
      <w:r>
        <w:t xml:space="preserve"> </w:t>
      </w:r>
      <w:r>
        <w:rPr>
          <w:b/>
          <w:bCs/>
        </w:rPr>
        <w:t xml:space="preserve">рассогласовании фаз</w:t>
      </w:r>
      <w:r>
        <w:t xml:space="preserve"> </w:t>
      </w:r>
      <w:r>
        <w:t xml:space="preserve">времени и пространства.</w:t>
      </w:r>
    </w:p>
    <w:p>
      <w:r>
        <w:pict>
          <v:rect style="width:0;height:1.5pt" o:hralign="center" o:hrstd="t" o:hr="t"/>
        </w:pict>
      </w:r>
    </w:p>
    <w:bookmarkEnd w:id="20"/>
    <w:bookmarkStart w:id="21" w:name="поле-когерентной-кривизны"/>
    <w:p>
      <w:pPr>
        <w:pStyle w:val="Heading2"/>
      </w:pPr>
      <w:r>
        <w:t xml:space="preserve">2. Поле когерентной кривизны</w:t>
      </w:r>
    </w:p>
    <w:p>
      <w:pPr>
        <w:pStyle w:val="FirstParagraph"/>
      </w:pPr>
      <w:r>
        <w:t xml:space="preserve">Взаимодействие временного и пространственного потоков описывается тензором фазового несоответствия: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 =</w:t>
      </w:r>
      <w:r>
        <w:rPr>
          <w:i/>
          <w:iCs/>
        </w:rPr>
        <w:t xml:space="preserve"> </w:t>
      </w:r>
      <w:r>
        <w:t xml:space="preserve">T_</w:t>
      </w:r>
      <w:r>
        <w:t xml:space="preserve">-</w:t>
      </w:r>
      <w:r>
        <w:t xml:space="preserve"> </w:t>
      </w:r>
      <w:r>
        <w:rPr>
          <w:i/>
          <w:iCs/>
        </w:rPr>
        <w:t xml:space="preserve">S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Скаляр когерентной кривизны: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C = g^{</w:t>
      </w:r>
      <w:r>
        <w:rPr>
          <w:i/>
          <w:iCs/>
        </w:rPr>
        <w:t xml:space="preserve">}</w:t>
      </w:r>
      <w:r>
        <w:t xml:space="preserve">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Аналог тензора Эйнштейна: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 =</w:t>
      </w:r>
      <w:r>
        <w:rPr>
          <w:i/>
          <w:iCs/>
        </w:rPr>
        <w:t xml:space="preserve"> </w:t>
      </w:r>
      <w:r>
        <w:t xml:space="preserve">{</w:t>
      </w:r>
      <w:r>
        <w:t xml:space="preserve">} -</w:t>
      </w:r>
      <w:r>
        <w:t xml:space="preserve"> </w:t>
      </w:r>
      <w:r>
        <w:t xml:space="preserve">g_{</w:t>
      </w:r>
      <w:r>
        <w:t xml:space="preserve">}</w:t>
      </w:r>
      <w:r>
        <w:t xml:space="preserve">_C.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1"/>
    <w:bookmarkStart w:id="22" w:name="уравнение-когерентного-поля"/>
    <w:p>
      <w:pPr>
        <w:pStyle w:val="Heading2"/>
      </w:pPr>
      <w:r>
        <w:t xml:space="preserve">3. Уравнение когерентного поля</w:t>
      </w:r>
    </w:p>
    <w:p>
      <w:pPr>
        <w:pStyle w:val="FirstParagraph"/>
      </w:pPr>
      <w:r>
        <w:t xml:space="preserve">Гравитационное взаимодействие задаётся уравнением поля: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где:</w:t>
      </w:r>
      <w:r>
        <w:t xml:space="preserve"> </w:t>
      </w:r>
      <w:r>
        <w:t xml:space="preserve">- (T^{(m)}</w:t>
      </w:r>
      <w:r>
        <w:rPr>
          <w:i/>
          <w:iCs/>
        </w:rPr>
        <w:t xml:space="preserve">{</w:t>
      </w:r>
      <w:r>
        <w:rPr>
          <w:i/>
          <w:iCs/>
        </w:rPr>
        <w:t xml:space="preserve">}) — тензор энергии-импульса материи,</w:t>
      </w:r>
      <w:r>
        <w:rPr>
          <w:i/>
          <w:iCs/>
        </w:rPr>
        <w:t xml:space="preserve"> </w:t>
      </w:r>
      <w:r>
        <w:rPr>
          <w:i/>
          <w:iCs/>
        </w:rPr>
        <w:t xml:space="preserve">- (D = 1 - C) — локальная декогеренция,</w:t>
      </w:r>
      <w:r>
        <w:rPr>
          <w:i/>
          <w:iCs/>
        </w:rPr>
        <w:t xml:space="preserve"> </w:t>
      </w:r>
      <w:r>
        <w:rPr>
          <w:i/>
          <w:iCs/>
        </w:rPr>
        <w:t xml:space="preserve">- (u</w:t>
      </w:r>
      <w:r>
        <w:t xml:space="preserve">) — вектор потока времени,</w:t>
      </w:r>
      <w:r>
        <w:t xml:space="preserve"> </w:t>
      </w:r>
      <w:r>
        <w:t xml:space="preserve">- (</w:t>
      </w:r>
      <w:r>
        <w:t xml:space="preserve">) — константа масштабирования (аналог (8</w:t>
      </w:r>
      <w:r>
        <w:t xml:space="preserve">G)),</w:t>
      </w:r>
      <w:r>
        <w:t xml:space="preserve"> </w:t>
      </w:r>
      <w:r>
        <w:t xml:space="preserve">- (</w:t>
      </w:r>
      <w:r>
        <w:t xml:space="preserve">_m) — коэффициент связи массы и декогеренции.</w:t>
      </w:r>
    </w:p>
    <w:p>
      <w:pPr>
        <w:pStyle w:val="BodyText"/>
      </w:pPr>
      <w:r>
        <w:t xml:space="preserve">Таким образом, гравитация — это</w:t>
      </w:r>
      <w:r>
        <w:t xml:space="preserve"> </w:t>
      </w:r>
      <w:r>
        <w:rPr>
          <w:b/>
          <w:bCs/>
        </w:rPr>
        <w:t xml:space="preserve">фазовый отклик гиперполя на локальное снижение когерентности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фазовое-уравнение-когерентности"/>
    <w:p>
      <w:pPr>
        <w:pStyle w:val="Heading2"/>
      </w:pPr>
      <w:r>
        <w:t xml:space="preserve">4. Фазовое уравнение когерентности</w:t>
      </w:r>
    </w:p>
    <w:p>
      <w:pPr>
        <w:pStyle w:val="FirstParagraph"/>
      </w:pPr>
      <w:r>
        <w:t xml:space="preserve">Динамика локального узла задаётся уравнением (из ядра):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_t C = -</w:t>
      </w:r>
      <w:r>
        <w:t xml:space="preserve">D +</w:t>
      </w:r>
      <w:r>
        <w:t xml:space="preserve"> </w:t>
      </w:r>
      <w:r>
        <w:t xml:space="preserve">^2 C + 2</w:t>
      </w:r>
      <w:r>
        <w:t xml:space="preserve">F(H,E_m),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где:</w:t>
      </w:r>
      <w:r>
        <w:t xml:space="preserve"> </w:t>
      </w:r>
      <w:r>
        <w:t xml:space="preserve">- (</w:t>
      </w:r>
      <w:r>
        <w:t xml:space="preserve">) — коэффициент внутренней релаксации (массовый член),</w:t>
      </w:r>
      <w:r>
        <w:t xml:space="preserve"> </w:t>
      </w:r>
      <w:r>
        <w:t xml:space="preserve">- (</w:t>
      </w:r>
      <w:r>
        <w:t xml:space="preserve">) — коэффициент диффузии когерентности (пространственное распространение),</w:t>
      </w:r>
      <w:r>
        <w:t xml:space="preserve"> </w:t>
      </w:r>
      <w:r>
        <w:t xml:space="preserve">- (</w:t>
      </w:r>
      <w:r>
        <w:t xml:space="preserve">) — коэффициент энерго-связи,</w:t>
      </w:r>
      <w:r>
        <w:t xml:space="preserve"> </w:t>
      </w:r>
      <w:r>
        <w:t xml:space="preserve">- (F(H,E_m)) — функционал перераспределения энергии между материей и временем,</w:t>
      </w:r>
      <w:r>
        <w:t xml:space="preserve"> </w:t>
      </w:r>
      <w:r>
        <w:t xml:space="preserve">- (H(t)) — глобальная когерентность (глобальное давление времени).</w:t>
      </w:r>
    </w:p>
    <w:p>
      <w:r>
        <w:pict>
          <v:rect style="width:0;height:1.5pt" o:hralign="center" o:hrstd="t" o:hr="t"/>
        </w:pict>
      </w:r>
    </w:p>
    <w:bookmarkEnd w:id="23"/>
    <w:bookmarkStart w:id="24" w:name="линейизация-и-ньютоновский-предел"/>
    <w:p>
      <w:pPr>
        <w:pStyle w:val="Heading2"/>
      </w:pPr>
      <w:r>
        <w:t xml:space="preserve">5. Линейизация и ньютоновский предел</w:t>
      </w:r>
    </w:p>
    <w:p>
      <w:pPr>
        <w:pStyle w:val="FirstParagraph"/>
      </w:pPr>
      <w:r>
        <w:t xml:space="preserve">При малых возмущениях:</w:t>
      </w:r>
      <w:r>
        <w:t xml:space="preserve"> </w:t>
      </w:r>
      <w:r>
        <w:t xml:space="preserve">[</w:t>
      </w:r>
      <w:r>
        <w:t xml:space="preserve"> </w:t>
      </w:r>
      <w:r>
        <w:t xml:space="preserve">C = 1 - 2</w:t>
      </w:r>
      <w:r>
        <w:t xml:space="preserve">,</w:t>
      </w:r>
      <w:r>
        <w:t xml:space="preserve">D = 2</w:t>
      </w:r>
      <w:r>
        <w:t xml:space="preserve">,</w:t>
      </w:r>
      <w:r>
        <w:t xml:space="preserve">|</w:t>
      </w:r>
      <w:r>
        <w:t xml:space="preserve">|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Тогда фазовое уравнение переходит в линейное:</w:t>
      </w:r>
      <w:r>
        <w:t xml:space="preserve"> </w:t>
      </w:r>
      <w:r>
        <w:t xml:space="preserve">[</w:t>
      </w:r>
      <w:r>
        <w:t xml:space="preserve"> </w:t>
      </w:r>
      <w:r>
        <w:t xml:space="preserve">^2</w:t>
      </w:r>
      <w:r>
        <w:t xml:space="preserve">+</w:t>
      </w:r>
      <w:r>
        <w:t xml:space="preserve"> </w:t>
      </w:r>
      <w:r>
        <w:t xml:space="preserve">=</w:t>
      </w:r>
      <w:r>
        <w:t xml:space="preserve"> </w:t>
      </w:r>
      <w:r>
        <w:t xml:space="preserve">,</w:t>
      </w:r>
      <w:r>
        <w:t xml:space="preserve">(x),</w:t>
      </w:r>
      <w:r>
        <w:t xml:space="preserve"> </w:t>
      </w:r>
      <w:r>
        <w:t xml:space="preserve">]</w:t>
      </w:r>
      <w:r>
        <w:t xml:space="preserve"> </w:t>
      </w:r>
      <w:r>
        <w:t xml:space="preserve">где (</w:t>
      </w:r>
      <w:r>
        <w:t xml:space="preserve">(x)) — плотность энергии/массы, (</w:t>
      </w:r>
      <w:r>
        <w:t xml:space="preserve">) — коэффициент отклика.</w:t>
      </w:r>
    </w:p>
    <w:p>
      <w:pPr>
        <w:pStyle w:val="BodyText"/>
      </w:pPr>
      <w:r>
        <w:t xml:space="preserve">Решение для точечной массы (M):</w:t>
      </w:r>
      <w:r>
        <w:t xml:space="preserve"> </w:t>
      </w:r>
      <w:r>
        <w:t xml:space="preserve">[</w:t>
      </w:r>
      <w:r>
        <w:t xml:space="preserve"> </w:t>
      </w:r>
      <w:r>
        <w:t xml:space="preserve">,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При (</w:t>
      </w:r>
      <w:r>
        <w:t xml:space="preserve">) получаем классический ньютоновский потенциал:</w:t>
      </w:r>
      <w:r>
        <w:t xml:space="preserve"> </w:t>
      </w:r>
      <w:r>
        <w:t xml:space="preserve">[</w:t>
      </w:r>
      <w:r>
        <w:t xml:space="preserve"> </w:t>
      </w:r>
      <w:r>
        <w:t xml:space="preserve">^2</w:t>
      </w:r>
      <w:r>
        <w:t xml:space="preserve">= 4</w:t>
      </w:r>
      <w:r>
        <w:t xml:space="preserve">G</w:t>
      </w:r>
      <w:r>
        <w:t xml:space="preserve">,</w:t>
      </w:r>
      <w:r>
        <w:t xml:space="preserve">G 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Start w:id="25" w:name="интерпретация"/>
    <w:p>
      <w:pPr>
        <w:pStyle w:val="Heading2"/>
      </w:pPr>
      <w:r>
        <w:t xml:space="preserve">6. Интерпретация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Физический 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(C(x,t))</w:t>
            </w:r>
          </w:p>
        </w:tc>
        <w:tc>
          <w:tcPr/>
          <w:p>
            <w:pPr>
              <w:pStyle w:val="Compact"/>
            </w:pPr>
            <w:r>
              <w:t xml:space="preserve">Локальная когерентность пространства-времени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(D(x,t))</w:t>
            </w:r>
          </w:p>
        </w:tc>
        <w:tc>
          <w:tcPr/>
          <w:p>
            <w:pPr>
              <w:pStyle w:val="Compact"/>
            </w:pPr>
            <w:r>
              <w:t xml:space="preserve">Локальная декогеренция (фазовый разрыв)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(T_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Вектор потока времени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(S_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Вектор потока пространства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(H(t))</w:t>
            </w:r>
          </w:p>
        </w:tc>
        <w:tc>
          <w:tcPr/>
          <w:p>
            <w:pPr>
              <w:pStyle w:val="Compact"/>
            </w:pPr>
            <w:r>
              <w:t xml:space="preserve">Глобальная когерентность Вселенной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Локальная жесткость поля (массовый параметр)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Пространственная диффузия когерентности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Энергетическая чувствительность поля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Длина когерентной связи (граница гравитации)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гипотезы-и-следствия"/>
    <w:p>
      <w:pPr>
        <w:pStyle w:val="Heading2"/>
      </w:pPr>
      <w:r>
        <w:t xml:space="preserve">7. Гипотезы и следствия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Гравитация = фазовый градиент.</w:t>
      </w:r>
      <w:r>
        <w:t xml:space="preserve"> </w:t>
      </w:r>
      <w:r>
        <w:t xml:space="preserve">Масса не создаёт поле — она и есть зона рассогласования фаз времени и пространства.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Антигравитация = фазовая компенсация.</w:t>
      </w:r>
      <w:r>
        <w:t xml:space="preserve"> </w:t>
      </w:r>
      <w:r>
        <w:t xml:space="preserve">Повышение когерентности (рост (C)) уменьшает (D) и ослабляет гравитационное воздействие.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Warp-эффект.</w:t>
      </w:r>
      <w:r>
        <w:t xml:space="preserve"> </w:t>
      </w:r>
      <w:r>
        <w:t xml:space="preserve">Неравномерное изменение (C(x,t)) может создавать локальную фазовую асимметрию, вызывая направленный поток времени — аналог движения без инерции.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Расширение Вселенной.</w:t>
      </w:r>
      <w:r>
        <w:t xml:space="preserve"> </w:t>
      </w:r>
      <w:r>
        <w:t xml:space="preserve">Является диффузией когерентности — стремлением системы к равновесию (</w:t>
      </w:r>
      <w:r>
        <w:t xml:space="preserve">D</w:t>
      </w:r>
      <w:r>
        <w:t xml:space="preserve"> 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Тёмная энергия.</w:t>
      </w:r>
      <w:r>
        <w:t xml:space="preserve"> </w:t>
      </w:r>
      <w:r>
        <w:t xml:space="preserve">Остаточная декогеренция (негативное давление времени), поддерживающая мета-устойчивость (H(t)).</w:t>
      </w:r>
    </w:p>
    <w:p>
      <w:r>
        <w:pict>
          <v:rect style="width:0;height:1.5pt" o:hralign="center" o:hrstd="t" o:hr="t"/>
        </w:pict>
      </w:r>
    </w:p>
    <w:bookmarkEnd w:id="26"/>
    <w:bookmarkStart w:id="27" w:name="Xc0bd81b375e0e1c19c70a3ba1ea732e7518a81f"/>
    <w:p>
      <w:pPr>
        <w:pStyle w:val="Heading2"/>
      </w:pPr>
      <w:r>
        <w:t xml:space="preserve">8. Потенциал практического применения (в теоретической модели)</w:t>
      </w:r>
    </w:p>
    <w:p>
      <w:pPr>
        <w:pStyle w:val="Compact"/>
        <w:numPr>
          <w:ilvl w:val="0"/>
          <w:numId w:val="1002"/>
        </w:numPr>
      </w:pPr>
      <w:r>
        <w:t xml:space="preserve">Управление когерентностью (C(x,t)) = управление гравитацией без массы.</w:t>
      </w:r>
    </w:p>
    <w:p>
      <w:pPr>
        <w:pStyle w:val="Compact"/>
        <w:numPr>
          <w:ilvl w:val="0"/>
          <w:numId w:val="1002"/>
        </w:numPr>
      </w:pPr>
      <w:r>
        <w:t xml:space="preserve">Введение фазового сдвига времени (T_</w:t>
      </w:r>
      <w:r>
        <w:t xml:space="preserve">) = управление локальным течением времени.</w:t>
      </w:r>
    </w:p>
    <w:p>
      <w:pPr>
        <w:pStyle w:val="Compact"/>
        <w:numPr>
          <w:ilvl w:val="0"/>
          <w:numId w:val="1002"/>
        </w:numPr>
      </w:pPr>
      <w:r>
        <w:t xml:space="preserve">Когерентная компенсация — возможность экранирования гравитационных эффектов.</w:t>
      </w:r>
    </w:p>
    <w:p>
      <w:pPr>
        <w:pStyle w:val="Compact"/>
        <w:numPr>
          <w:ilvl w:val="0"/>
          <w:numId w:val="1002"/>
        </w:numPr>
      </w:pPr>
      <w:r>
        <w:t xml:space="preserve">Гиперфазовые переходы — формирование «движения» как последовательности фазовых сдвигов.</w:t>
      </w:r>
    </w:p>
    <w:p>
      <w:pPr>
        <w:pStyle w:val="Compact"/>
        <w:numPr>
          <w:ilvl w:val="0"/>
          <w:numId w:val="1002"/>
        </w:numPr>
      </w:pPr>
      <w:r>
        <w:t xml:space="preserve">Связь когерентности между вселенными (через (</w:t>
      </w:r>
      <w:r>
        <w:t xml:space="preserve">_{ext})) — гипотетический канал обмена энергии.</w:t>
      </w:r>
    </w:p>
    <w:p>
      <w:r>
        <w:pict>
          <v:rect style="width:0;height:1.5pt" o:hralign="center" o:hrstd="t" o:hr="t"/>
        </w:pict>
      </w:r>
    </w:p>
    <w:bookmarkEnd w:id="27"/>
    <w:bookmarkStart w:id="28" w:name="сводные-формулы"/>
    <w:p>
      <w:pPr>
        <w:pStyle w:val="Heading2"/>
      </w:pPr>
      <w:r>
        <w:t xml:space="preserve">9. Сводные формулы</w:t>
      </w:r>
    </w:p>
    <w:p>
      <w:pPr>
        <w:pStyle w:val="FirstParagraph"/>
      </w:pPr>
      <w:r>
        <w:rPr>
          <w:b/>
          <w:bCs/>
        </w:rPr>
        <w:t xml:space="preserve">Основные:</w:t>
      </w:r>
      <w:r>
        <w:t xml:space="preserve"> </w:t>
      </w:r>
      <w:r>
        <w:t xml:space="preserve">[</w:t>
      </w:r>
      <w:r>
        <w:t xml:space="preserve"> </w:t>
      </w:r>
      <w:r>
        <w:t xml:space="preserve">D = 1 - C,</w:t>
      </w:r>
      <w:r>
        <w:t xml:space="preserve">T_</w:t>
      </w:r>
      <w:r>
        <w:t xml:space="preserve">=</w:t>
      </w:r>
      <w:r>
        <w:t xml:space="preserve"> </w:t>
      </w:r>
      <w:r>
        <w:rPr>
          <w:i/>
          <w:iCs/>
        </w:rPr>
        <w:t xml:space="preserve">D,</w:t>
      </w:r>
      <w:r>
        <w:rPr>
          <w:i/>
          <w:iCs/>
        </w:rPr>
        <w:t xml:space="preserve">S</w:t>
      </w:r>
      <w:r>
        <w:t xml:space="preserve">=</w:t>
      </w:r>
      <w:r>
        <w:t xml:space="preserve"> </w:t>
      </w:r>
      <w:r>
        <w:t xml:space="preserve">_</w:t>
      </w:r>
      <w:r>
        <w:t xml:space="preserve">C.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Тензор кривизны:</w:t>
      </w:r>
      <w:r>
        <w:t xml:space="preserve"> </w:t>
      </w: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 =</w:t>
      </w:r>
      <w:r>
        <w:rPr>
          <w:i/>
          <w:iCs/>
        </w:rPr>
        <w:t xml:space="preserve"> </w:t>
      </w:r>
      <w:r>
        <w:t xml:space="preserve">T_</w:t>
      </w:r>
      <w:r>
        <w:t xml:space="preserve">-</w:t>
      </w:r>
      <w:r>
        <w:t xml:space="preserve"> </w:t>
      </w:r>
      <w:r>
        <w:rPr>
          <w:i/>
          <w:iCs/>
        </w:rPr>
        <w:t xml:space="preserve">S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Уравнение поля:</w:t>
      </w:r>
      <w:r>
        <w:t xml:space="preserve"> </w:t>
      </w: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 =</w:t>
      </w:r>
      <w:r>
        <w:rPr>
          <w:i/>
          <w:iCs/>
        </w:rPr>
        <w:t xml:space="preserve"> </w:t>
      </w:r>
      <w:r>
        <w:rPr>
          <w:i/>
          <w:iCs/>
        </w:rPr>
        <w:t xml:space="preserve">(T^{(m)}</w:t>
      </w:r>
      <w:r>
        <w:t xml:space="preserve">{</w:t>
      </w:r>
      <w:r>
        <w:t xml:space="preserve">} +</w:t>
      </w:r>
      <w:r>
        <w:t xml:space="preserve"> </w:t>
      </w:r>
      <w:r>
        <w:rPr>
          <w:i/>
          <w:iCs/>
        </w:rPr>
        <w:t xml:space="preserve">m D u</w:t>
      </w:r>
      <w:r>
        <w:t xml:space="preserve">u_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Фазовая динамика:</w:t>
      </w:r>
      <w:r>
        <w:t xml:space="preserve"> </w:t>
      </w:r>
      <w:r>
        <w:t xml:space="preserve">[</w:t>
      </w:r>
      <w:r>
        <w:t xml:space="preserve"> </w:t>
      </w:r>
      <w:r>
        <w:t xml:space="preserve">_t C = -</w:t>
      </w:r>
      <w:r>
        <w:t xml:space="preserve">D +</w:t>
      </w:r>
      <w:r>
        <w:t xml:space="preserve"> </w:t>
      </w:r>
      <w:r>
        <w:t xml:space="preserve">^2 C + 2</w:t>
      </w:r>
      <w:r>
        <w:t xml:space="preserve">F(H,E_m).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Линейное приближение:</w:t>
      </w:r>
      <w:r>
        <w:t xml:space="preserve"> </w:t>
      </w:r>
      <w:r>
        <w:t xml:space="preserve">[</w:t>
      </w:r>
      <w:r>
        <w:t xml:space="preserve"> </w:t>
      </w:r>
      <w:r>
        <w:t xml:space="preserve">^2</w:t>
      </w:r>
      <w:r>
        <w:t xml:space="preserve">+</w:t>
      </w:r>
      <w:r>
        <w:t xml:space="preserve"> </w:t>
      </w:r>
      <w:r>
        <w:t xml:space="preserve">=</w:t>
      </w:r>
      <w:r>
        <w:t xml:space="preserve"> </w:t>
      </w:r>
      <w:r>
        <w:t xml:space="preserve">(x),</w:t>
      </w:r>
      <w:r>
        <w:t xml:space="preserve">G 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Потенциал точечной массы:</w:t>
      </w:r>
      <w:r>
        <w:t xml:space="preserve"> </w:t>
      </w:r>
      <w:r>
        <w:t xml:space="preserve">[</w:t>
      </w:r>
      <w:r>
        <w:t xml:space="preserve"> </w:t>
      </w:r>
      <w:r>
        <w:t xml:space="preserve">(r) = -</w:t>
      </w:r>
      <w:r>
        <w:t xml:space="preserve">,e^{-r/</w:t>
      </w:r>
      <w:r>
        <w:t xml:space="preserve">},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8"/>
    <w:bookmarkStart w:id="29" w:name="направления-дальнейшей-работы"/>
    <w:p>
      <w:pPr>
        <w:pStyle w:val="Heading2"/>
      </w:pPr>
      <w:r>
        <w:t xml:space="preserve">10. Направления дальнейшей работы</w:t>
      </w:r>
    </w:p>
    <w:p>
      <w:pPr>
        <w:pStyle w:val="Compact"/>
        <w:numPr>
          <w:ilvl w:val="0"/>
          <w:numId w:val="1003"/>
        </w:numPr>
      </w:pPr>
      <w:r>
        <w:t xml:space="preserve">Численные симуляции фазовой гравитации на сетке (L_i(x,t)) для проверки стабилизации и экранирования.</w:t>
      </w:r>
    </w:p>
    <w:p>
      <w:pPr>
        <w:pStyle w:val="Compact"/>
        <w:numPr>
          <w:ilvl w:val="0"/>
          <w:numId w:val="1003"/>
        </w:numPr>
      </w:pPr>
      <w:r>
        <w:t xml:space="preserve">Анализ устойчивости решений при переменном (H(t)) — поиск режимов самоподдерживающегося расширения.</w:t>
      </w:r>
    </w:p>
    <w:p>
      <w:pPr>
        <w:pStyle w:val="Compact"/>
        <w:numPr>
          <w:ilvl w:val="0"/>
          <w:numId w:val="1003"/>
        </w:numPr>
      </w:pPr>
      <w:r>
        <w:t xml:space="preserve">Сопоставление (</w:t>
      </w:r>
      <w:r>
        <w:t xml:space="preserve">) с наблюдаемыми космологическими масштабами.</w:t>
      </w:r>
    </w:p>
    <w:p>
      <w:pPr>
        <w:pStyle w:val="Compact"/>
        <w:numPr>
          <w:ilvl w:val="0"/>
          <w:numId w:val="1003"/>
        </w:numPr>
      </w:pPr>
      <w:r>
        <w:t xml:space="preserve">Разработка когерентных аналогов в оптических/плазменных средах.</w:t>
      </w:r>
    </w:p>
    <w:p>
      <w:pPr>
        <w:pStyle w:val="Compact"/>
        <w:numPr>
          <w:ilvl w:val="0"/>
          <w:numId w:val="1003"/>
        </w:numPr>
      </w:pPr>
      <w:r>
        <w:t xml:space="preserve">Исследование роли наблюдателя (S_c) в локальной декогеренции.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🜂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&gt; Гравитация — это не сила, а форма рассогласования времени и пространства, возникающая из потери когерентности гиперполя.</w:t>
      </w:r>
      <w:r>
        <w:br/>
      </w:r>
      <w:r>
        <w:t xml:space="preserve">&gt; Управляя когерентностью, можно управлять кривизной, временем и энергетическими потоками самой Вселенной.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2025-10-21T08:33:39Z</dcterms:created>
  <dcterms:modified xsi:type="dcterms:W3CDTF">2025-10-21T08:33:39Z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