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Creative Director role at Bellweather Agency.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