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CB2231" w:rsidTr="00FE60D6">
        <w:tc>
          <w:tcPr>
            <w:tcW w:w="4788" w:type="dxa"/>
          </w:tcPr>
          <w:p w:rsidR="00CB2231" w:rsidRDefault="00984CCF" w:rsidP="00524016">
            <w:pPr>
              <w:pStyle w:val="Figure"/>
              <w:jc w:val="both"/>
            </w:pPr>
            <w:r>
              <w:t>December 7</w:t>
            </w:r>
            <w:r w:rsidR="00E36E53">
              <w:t>, 2013</w:t>
            </w:r>
          </w:p>
        </w:tc>
        <w:tc>
          <w:tcPr>
            <w:tcW w:w="4788" w:type="dxa"/>
          </w:tcPr>
          <w:p w:rsidR="00CB2231" w:rsidRDefault="00CC285B" w:rsidP="00CB2231">
            <w:pPr>
              <w:jc w:val="right"/>
            </w:pPr>
            <w:r>
              <w:t>Matt Landreman</w:t>
            </w:r>
          </w:p>
        </w:tc>
      </w:tr>
    </w:tbl>
    <w:p w:rsidR="007C6162" w:rsidRDefault="00CB2231" w:rsidP="007C6162">
      <w:pPr>
        <w:pStyle w:val="Heading1"/>
        <w:pBdr>
          <w:bottom w:val="single" w:sz="4" w:space="1" w:color="auto"/>
        </w:pBdr>
      </w:pPr>
      <w:r>
        <w:fldChar w:fldCharType="begin"/>
      </w:r>
      <w:r>
        <w:instrText xml:space="preserve"> MACROBUTTON MTEditEquationSection2 </w:instrText>
      </w:r>
      <w:r w:rsidRPr="00CB2231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524B73">
        <w:t xml:space="preserve">Transport matrix in SFINCS and </w:t>
      </w:r>
      <w:proofErr w:type="spellStart"/>
      <w:r w:rsidR="00524B73">
        <w:t>Beidler</w:t>
      </w:r>
      <w:proofErr w:type="spellEnd"/>
      <w:r w:rsidR="00524B73">
        <w:t xml:space="preserve"> et al (2011)</w:t>
      </w:r>
    </w:p>
    <w:p w:rsidR="00984CCF" w:rsidRDefault="000E3322" w:rsidP="004D7751">
      <w:pPr>
        <w:ind w:firstLine="720"/>
      </w:pPr>
      <w:r>
        <w:t>In these notes we</w:t>
      </w:r>
      <w:r w:rsidR="00984CCF">
        <w:t xml:space="preserve"> first derive the relationships between the transport matrix elements in the SFINCS single-species documentation and the matrix elements defined in </w:t>
      </w:r>
      <w:proofErr w:type="spellStart"/>
      <w:r w:rsidR="00984CCF">
        <w:t>eq</w:t>
      </w:r>
      <w:proofErr w:type="spellEnd"/>
      <w:r w:rsidR="00984CCF">
        <w:t xml:space="preserve"> (4) of </w:t>
      </w:r>
      <w:proofErr w:type="spellStart"/>
      <w:r w:rsidR="00984CCF">
        <w:t>Beidler</w:t>
      </w:r>
      <w:proofErr w:type="spellEnd"/>
      <w:r w:rsidR="00984CCF">
        <w:t xml:space="preserve"> et al NF (2011).</w:t>
      </w:r>
      <w:r w:rsidR="00FD1638">
        <w:t xml:space="preserve"> </w:t>
      </w:r>
      <w:r>
        <w:t xml:space="preserve">Next, we show that in </w:t>
      </w:r>
      <w:proofErr w:type="spellStart"/>
      <w:r>
        <w:t>axisymmetry</w:t>
      </w:r>
      <w:proofErr w:type="spellEnd"/>
      <w:r>
        <w:t xml:space="preserve"> and the limit of high </w:t>
      </w:r>
      <w:proofErr w:type="spellStart"/>
      <w:r>
        <w:t>collisionality</w:t>
      </w:r>
      <w:proofErr w:type="spellEnd"/>
      <w:r>
        <w:t xml:space="preserve">, the transport matrices given in the two references agree. </w:t>
      </w:r>
      <w:r w:rsidR="00FD1638">
        <w:t xml:space="preserve">Since </w:t>
      </w:r>
      <w:proofErr w:type="spellStart"/>
      <w:r w:rsidR="00FD1638">
        <w:t>Beidler</w:t>
      </w:r>
      <w:proofErr w:type="spellEnd"/>
      <w:r w:rsidR="00FD1638">
        <w:t xml:space="preserve"> uses SI units whereas the SFINCS documentation uses Gaussian units, we replace </w:t>
      </w:r>
      <w:r w:rsidR="00FD1638" w:rsidRPr="00FD1638">
        <w:rPr>
          <w:position w:val="-6"/>
        </w:rPr>
        <w:object w:dxaOrig="8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style="width:42pt;height:13.2pt" o:ole="">
            <v:imagedata r:id="rId5" o:title=""/>
          </v:shape>
          <o:OLEObject Type="Embed" ProgID="Equation.DSMT4" ShapeID="_x0000_i1052" DrawAspect="Content" ObjectID="_1447921425" r:id="rId6"/>
        </w:object>
      </w:r>
      <w:r w:rsidR="00FD1638">
        <w:t xml:space="preserve"> everywhere in the SFINCS formulae to convert them to SI, which means we also </w:t>
      </w:r>
      <w:proofErr w:type="gramStart"/>
      <w:r w:rsidR="00FD1638">
        <w:t xml:space="preserve">replace </w:t>
      </w:r>
      <w:proofErr w:type="gramEnd"/>
      <w:r w:rsidR="00FD1638" w:rsidRPr="00FD1638">
        <w:rPr>
          <w:position w:val="-6"/>
        </w:rPr>
        <w:object w:dxaOrig="880" w:dyaOrig="279">
          <v:shape id="_x0000_i1053" type="#_x0000_t75" style="width:43.8pt;height:13.8pt" o:ole="">
            <v:imagedata r:id="rId7" o:title=""/>
          </v:shape>
          <o:OLEObject Type="Embed" ProgID="Equation.DSMT4" ShapeID="_x0000_i1053" DrawAspect="Content" ObjectID="_1447921426" r:id="rId8"/>
        </w:object>
      </w:r>
      <w:r w:rsidR="00FD1638">
        <w:t xml:space="preserve">, </w:t>
      </w:r>
      <w:r w:rsidR="00524B73" w:rsidRPr="00524B73">
        <w:rPr>
          <w:position w:val="-6"/>
        </w:rPr>
        <w:object w:dxaOrig="740" w:dyaOrig="260">
          <v:shape id="_x0000_i1059" type="#_x0000_t75" style="width:37.2pt;height:13.2pt" o:ole="">
            <v:imagedata r:id="rId9" o:title=""/>
          </v:shape>
          <o:OLEObject Type="Embed" ProgID="Equation.DSMT4" ShapeID="_x0000_i1059" DrawAspect="Content" ObjectID="_1447921427" r:id="rId10"/>
        </w:object>
      </w:r>
      <w:r w:rsidR="00524B73">
        <w:t xml:space="preserve">, and </w:t>
      </w:r>
      <w:r w:rsidR="00FD1638" w:rsidRPr="00FD1638">
        <w:rPr>
          <w:position w:val="-10"/>
        </w:rPr>
        <w:object w:dxaOrig="859" w:dyaOrig="279">
          <v:shape id="_x0000_i1054" type="#_x0000_t75" style="width:43.2pt;height:13.8pt" o:ole="">
            <v:imagedata r:id="rId11" o:title=""/>
          </v:shape>
          <o:OLEObject Type="Embed" ProgID="Equation.DSMT4" ShapeID="_x0000_i1054" DrawAspect="Content" ObjectID="_1447921428" r:id="rId12"/>
        </w:object>
      </w:r>
      <w:r w:rsidR="00FD1638">
        <w:t>.</w:t>
      </w:r>
    </w:p>
    <w:p w:rsidR="00D753E5" w:rsidRDefault="00D753E5" w:rsidP="00D753E5">
      <w:pPr>
        <w:pStyle w:val="Heading2"/>
      </w:pPr>
      <w:r>
        <w:t xml:space="preserve">Relating </w:t>
      </w:r>
      <w:proofErr w:type="spellStart"/>
      <w:r>
        <w:t>sfincs</w:t>
      </w:r>
      <w:proofErr w:type="spellEnd"/>
      <w:r>
        <w:t xml:space="preserve"> transport matrix elements to </w:t>
      </w:r>
      <w:proofErr w:type="spellStart"/>
      <w:r>
        <w:t>Beidler’s</w:t>
      </w:r>
      <w:proofErr w:type="spellEnd"/>
      <w:r>
        <w:t xml:space="preserve"> notation</w:t>
      </w:r>
    </w:p>
    <w:p w:rsidR="0056573A" w:rsidRPr="004340E0" w:rsidRDefault="0056573A" w:rsidP="0056573A">
      <w:pPr>
        <w:ind w:firstLine="720"/>
      </w:pPr>
      <w:r>
        <w:t>Examining</w:t>
      </w:r>
      <w:r w:rsidR="004340E0">
        <w:t xml:space="preserve"> (4) in </w:t>
      </w:r>
      <w:proofErr w:type="spellStart"/>
      <w:r w:rsidR="004340E0">
        <w:t>Beidler</w:t>
      </w:r>
      <w:proofErr w:type="spellEnd"/>
      <w:r w:rsidR="004340E0">
        <w:t xml:space="preserve"> and the equations that follow it,</w:t>
      </w:r>
      <w:r>
        <w:t xml:space="preserve"> we can schematically write each element of the </w:t>
      </w:r>
      <w:r w:rsidRPr="0056573A">
        <w:rPr>
          <w:position w:val="-4"/>
        </w:rPr>
        <w:object w:dxaOrig="220" w:dyaOrig="240">
          <v:shape id="_x0000_i1038" type="#_x0000_t75" style="width:10.8pt;height:12pt" o:ole="">
            <v:imagedata r:id="rId13" o:title=""/>
          </v:shape>
          <o:OLEObject Type="Embed" ProgID="Equation.DSMT4" ShapeID="_x0000_i1038" DrawAspect="Content" ObjectID="_1447921429" r:id="rId14"/>
        </w:object>
      </w:r>
      <w:r>
        <w:t xml:space="preserve"> transport matrix by setting 2 of</w:t>
      </w:r>
      <w:r w:rsidR="00524B73">
        <w:t xml:space="preserve"> the 3 thermodynamic forces to 0</w:t>
      </w:r>
      <w:r>
        <w:t>, giving</w:t>
      </w:r>
    </w:p>
    <w:p w:rsidR="0056573A" w:rsidRDefault="0056573A" w:rsidP="0056573A">
      <w:pPr>
        <w:pStyle w:val="MTDisplayEquation"/>
      </w:pPr>
      <w:r>
        <w:tab/>
      </w:r>
      <w:r w:rsidR="00A4491C" w:rsidRPr="0056573A">
        <w:rPr>
          <w:position w:val="-64"/>
        </w:rPr>
        <w:object w:dxaOrig="3960" w:dyaOrig="1340">
          <v:shape id="_x0000_i1039" type="#_x0000_t75" style="width:198pt;height:67.2pt" o:ole="">
            <v:imagedata r:id="rId15" o:title=""/>
          </v:shape>
          <o:OLEObject Type="Embed" ProgID="Equation.DSMT4" ShapeID="_x0000_i1039" DrawAspect="Content" ObjectID="_1447921430" r:id="rId16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753AC9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:rsidR="00A4491C" w:rsidRDefault="00A4491C" w:rsidP="00A4491C"/>
    <w:p w:rsidR="00524B73" w:rsidRDefault="00524B73" w:rsidP="00524B73">
      <w:pPr>
        <w:pStyle w:val="MTDisplayEquation"/>
      </w:pPr>
      <w:r>
        <w:tab/>
      </w:r>
      <w:r w:rsidRPr="00524B73">
        <w:rPr>
          <w:position w:val="-58"/>
        </w:rPr>
        <w:object w:dxaOrig="2200" w:dyaOrig="1280">
          <v:shape id="_x0000_i1060" type="#_x0000_t75" style="width:109.8pt;height:64.2pt" o:ole="">
            <v:imagedata r:id="rId17" o:title=""/>
          </v:shape>
          <o:OLEObject Type="Embed" ProgID="Equation.DSMT4" ShapeID="_x0000_i1060" DrawAspect="Content" ObjectID="_1447921431" r:id="rId18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 w:rsidR="00753AC9">
        <w:rPr>
          <w:noProof/>
        </w:rPr>
        <w:instrText>2</w:instrText>
      </w:r>
      <w:r>
        <w:fldChar w:fldCharType="end"/>
      </w:r>
      <w:r>
        <w:instrText>)</w:instrText>
      </w:r>
      <w:r>
        <w:fldChar w:fldCharType="end"/>
      </w:r>
    </w:p>
    <w:p w:rsidR="00524B73" w:rsidRPr="00A4491C" w:rsidRDefault="00524B73" w:rsidP="00524B73"/>
    <w:p w:rsidR="007E4C0F" w:rsidRDefault="007E4C0F" w:rsidP="007E4C0F">
      <w:pPr>
        <w:pStyle w:val="MTDisplayEquation"/>
      </w:pPr>
      <w:r>
        <w:tab/>
      </w:r>
      <w:r w:rsidRPr="007E4C0F">
        <w:rPr>
          <w:position w:val="-74"/>
        </w:rPr>
        <w:object w:dxaOrig="2020" w:dyaOrig="1440">
          <v:shape id="_x0000_i1084" type="#_x0000_t75" style="width:100.8pt;height:1in" o:ole="">
            <v:imagedata r:id="rId19" o:title=""/>
          </v:shape>
          <o:OLEObject Type="Embed" ProgID="Equation.DSMT4" ShapeID="_x0000_i1084" DrawAspect="Content" ObjectID="_1447921432" r:id="rId20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 w:rsidR="00753AC9">
        <w:rPr>
          <w:noProof/>
        </w:rPr>
        <w:instrText>3</w:instrText>
      </w:r>
      <w:r>
        <w:fldChar w:fldCharType="end"/>
      </w:r>
      <w:r>
        <w:instrText>)</w:instrText>
      </w:r>
      <w:r>
        <w:fldChar w:fldCharType="end"/>
      </w:r>
    </w:p>
    <w:p w:rsidR="007E4C0F" w:rsidRPr="007E4C0F" w:rsidRDefault="007E4C0F" w:rsidP="007E4C0F"/>
    <w:p w:rsidR="00524B73" w:rsidRDefault="00524B73" w:rsidP="00524B73">
      <w:pPr>
        <w:pStyle w:val="MTDisplayEquation"/>
      </w:pPr>
      <w:r>
        <w:tab/>
      </w:r>
      <w:r w:rsidRPr="00524B73">
        <w:rPr>
          <w:position w:val="-64"/>
        </w:rPr>
        <w:object w:dxaOrig="3960" w:dyaOrig="1359">
          <v:shape id="_x0000_i1066" type="#_x0000_t75" style="width:198pt;height:67.8pt" o:ole="">
            <v:imagedata r:id="rId21" o:title=""/>
          </v:shape>
          <o:OLEObject Type="Embed" ProgID="Equation.DSMT4" ShapeID="_x0000_i1066" DrawAspect="Content" ObjectID="_1447921433" r:id="rId22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 w:rsidR="00753AC9">
        <w:rPr>
          <w:noProof/>
        </w:rPr>
        <w:instrText>4</w:instrText>
      </w:r>
      <w:r>
        <w:fldChar w:fldCharType="end"/>
      </w:r>
      <w:r>
        <w:instrText>)</w:instrText>
      </w:r>
      <w:r>
        <w:fldChar w:fldCharType="end"/>
      </w:r>
    </w:p>
    <w:p w:rsidR="00524B73" w:rsidRPr="00A4491C" w:rsidRDefault="00524B73" w:rsidP="00524B73"/>
    <w:p w:rsidR="00524B73" w:rsidRDefault="00524B73" w:rsidP="00524B73">
      <w:pPr>
        <w:pStyle w:val="MTDisplayEquation"/>
      </w:pPr>
      <w:r>
        <w:tab/>
      </w:r>
      <w:r w:rsidRPr="00524B73">
        <w:rPr>
          <w:position w:val="-58"/>
        </w:rPr>
        <w:object w:dxaOrig="2480" w:dyaOrig="1300">
          <v:shape id="_x0000_i1061" type="#_x0000_t75" style="width:124.2pt;height:64.8pt" o:ole="">
            <v:imagedata r:id="rId23" o:title=""/>
          </v:shape>
          <o:OLEObject Type="Embed" ProgID="Equation.DSMT4" ShapeID="_x0000_i1061" DrawAspect="Content" ObjectID="_1447921434" r:id="rId24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 w:rsidR="00753AC9">
        <w:rPr>
          <w:noProof/>
        </w:rPr>
        <w:instrText>5</w:instrText>
      </w:r>
      <w:r>
        <w:fldChar w:fldCharType="end"/>
      </w:r>
      <w:r>
        <w:instrText>)</w:instrText>
      </w:r>
      <w:r>
        <w:fldChar w:fldCharType="end"/>
      </w:r>
    </w:p>
    <w:p w:rsidR="00524B73" w:rsidRDefault="00524B73" w:rsidP="00524B73"/>
    <w:p w:rsidR="007E4C0F" w:rsidRDefault="007E4C0F" w:rsidP="007E4C0F">
      <w:pPr>
        <w:pStyle w:val="MTDisplayEquation"/>
      </w:pPr>
      <w:r>
        <w:lastRenderedPageBreak/>
        <w:tab/>
      </w:r>
      <w:r w:rsidRPr="007E4C0F">
        <w:rPr>
          <w:position w:val="-74"/>
        </w:rPr>
        <w:object w:dxaOrig="2299" w:dyaOrig="1460">
          <v:shape id="_x0000_i1085" type="#_x0000_t75" style="width:115.2pt;height:73.2pt" o:ole="">
            <v:imagedata r:id="rId25" o:title=""/>
          </v:shape>
          <o:OLEObject Type="Embed" ProgID="Equation.DSMT4" ShapeID="_x0000_i1085" DrawAspect="Content" ObjectID="_1447921435" r:id="rId26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 w:rsidR="00753AC9">
        <w:rPr>
          <w:noProof/>
        </w:rPr>
        <w:instrText>6</w:instrText>
      </w:r>
      <w:r>
        <w:fldChar w:fldCharType="end"/>
      </w:r>
      <w:r>
        <w:instrText>)</w:instrText>
      </w:r>
      <w:r>
        <w:fldChar w:fldCharType="end"/>
      </w:r>
    </w:p>
    <w:p w:rsidR="007E4C0F" w:rsidRPr="00A4491C" w:rsidRDefault="007E4C0F" w:rsidP="00524B73"/>
    <w:p w:rsidR="007E4C0F" w:rsidRDefault="007E4C0F" w:rsidP="007E4C0F">
      <w:pPr>
        <w:pStyle w:val="MTDisplayEquation"/>
      </w:pPr>
      <w:r>
        <w:tab/>
      </w:r>
      <w:r w:rsidRPr="0056573A">
        <w:rPr>
          <w:position w:val="-64"/>
        </w:rPr>
        <w:object w:dxaOrig="3960" w:dyaOrig="1440">
          <v:shape id="_x0000_i1086" type="#_x0000_t75" style="width:198pt;height:1in" o:ole="">
            <v:imagedata r:id="rId27" o:title=""/>
          </v:shape>
          <o:OLEObject Type="Embed" ProgID="Equation.DSMT4" ShapeID="_x0000_i1086" DrawAspect="Content" ObjectID="_1447921436" r:id="rId28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 w:rsidR="00753AC9">
        <w:rPr>
          <w:noProof/>
        </w:rPr>
        <w:instrText>7</w:instrText>
      </w:r>
      <w:r>
        <w:fldChar w:fldCharType="end"/>
      </w:r>
      <w:r>
        <w:instrText>)</w:instrText>
      </w:r>
      <w:r>
        <w:fldChar w:fldCharType="end"/>
      </w:r>
    </w:p>
    <w:p w:rsidR="007E4C0F" w:rsidRPr="007E4C0F" w:rsidRDefault="007E4C0F" w:rsidP="007E4C0F"/>
    <w:p w:rsidR="007E4C0F" w:rsidRDefault="007E4C0F" w:rsidP="007E4C0F">
      <w:pPr>
        <w:pStyle w:val="MTDisplayEquation"/>
      </w:pPr>
      <w:r>
        <w:tab/>
      </w:r>
      <w:r w:rsidRPr="007E4C0F">
        <w:rPr>
          <w:position w:val="-58"/>
        </w:rPr>
        <w:object w:dxaOrig="1960" w:dyaOrig="1380">
          <v:shape id="_x0000_i1087" type="#_x0000_t75" style="width:97.8pt;height:69pt" o:ole="">
            <v:imagedata r:id="rId29" o:title=""/>
          </v:shape>
          <o:OLEObject Type="Embed" ProgID="Equation.DSMT4" ShapeID="_x0000_i1087" DrawAspect="Content" ObjectID="_1447921437" r:id="rId30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 w:rsidR="00753AC9">
        <w:rPr>
          <w:noProof/>
        </w:rPr>
        <w:instrText>8</w:instrText>
      </w:r>
      <w:r>
        <w:fldChar w:fldCharType="end"/>
      </w:r>
      <w:r>
        <w:instrText>)</w:instrText>
      </w:r>
      <w:r>
        <w:fldChar w:fldCharType="end"/>
      </w:r>
    </w:p>
    <w:p w:rsidR="007E4C0F" w:rsidRPr="007E4C0F" w:rsidRDefault="007E4C0F" w:rsidP="007E4C0F">
      <w:proofErr w:type="gramStart"/>
      <w:r>
        <w:t>and</w:t>
      </w:r>
      <w:proofErr w:type="gramEnd"/>
    </w:p>
    <w:p w:rsidR="004340E0" w:rsidRDefault="004340E0" w:rsidP="004340E0">
      <w:pPr>
        <w:pStyle w:val="MTDisplayEquation"/>
      </w:pPr>
      <w:r>
        <w:tab/>
      </w:r>
      <w:r w:rsidRPr="004340E0">
        <w:rPr>
          <w:position w:val="-36"/>
        </w:rPr>
        <w:object w:dxaOrig="1820" w:dyaOrig="840">
          <v:shape id="_x0000_i1028" type="#_x0000_t75" style="width:91.2pt;height:42pt" o:ole="">
            <v:imagedata r:id="rId31" o:title=""/>
          </v:shape>
          <o:OLEObject Type="Embed" ProgID="Equation.DSMT4" ShapeID="_x0000_i1028" DrawAspect="Content" ObjectID="_1447921438" r:id="rId32"/>
        </w:object>
      </w:r>
      <w:r w:rsidR="007E4C0F"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753AC9"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:rsidR="0056573A" w:rsidRPr="0056573A" w:rsidRDefault="00524B73" w:rsidP="0056573A">
      <w:r>
        <w:t xml:space="preserve">The superscript </w:t>
      </w:r>
      <w:r w:rsidRPr="00524B73">
        <w:rPr>
          <w:position w:val="-4"/>
        </w:rPr>
        <w:object w:dxaOrig="240" w:dyaOrig="240">
          <v:shape id="_x0000_i1062" type="#_x0000_t75" style="width:12pt;height:12pt" o:ole="">
            <v:imagedata r:id="rId33" o:title=""/>
          </v:shape>
          <o:OLEObject Type="Embed" ProgID="Equation.DSMT4" ShapeID="_x0000_i1062" DrawAspect="Content" ObjectID="_1447921439" r:id="rId34"/>
        </w:object>
      </w:r>
      <w:r>
        <w:t xml:space="preserve"> has been added to </w:t>
      </w:r>
      <w:r w:rsidRPr="00524B73">
        <w:rPr>
          <w:position w:val="-4"/>
        </w:rPr>
        <w:object w:dxaOrig="220" w:dyaOrig="240">
          <v:shape id="_x0000_i1063" type="#_x0000_t75" style="width:10.8pt;height:12pt" o:ole="">
            <v:imagedata r:id="rId35" o:title=""/>
          </v:shape>
          <o:OLEObject Type="Embed" ProgID="Equation.DSMT4" ShapeID="_x0000_i1063" DrawAspect="Content" ObjectID="_1447921440" r:id="rId36"/>
        </w:object>
      </w:r>
      <w:r>
        <w:t xml:space="preserve"> </w:t>
      </w:r>
      <w:proofErr w:type="spellStart"/>
      <w:r>
        <w:t>to</w:t>
      </w:r>
      <w:proofErr w:type="spellEnd"/>
      <w:r>
        <w:t xml:space="preserve"> distinguish </w:t>
      </w:r>
      <w:proofErr w:type="spellStart"/>
      <w:r>
        <w:t>Beidler’s</w:t>
      </w:r>
      <w:proofErr w:type="spellEnd"/>
      <w:r>
        <w:t xml:space="preserve"> transport matrix </w:t>
      </w:r>
      <w:r w:rsidRPr="00524B73">
        <w:rPr>
          <w:position w:val="-14"/>
        </w:rPr>
        <w:object w:dxaOrig="300" w:dyaOrig="400">
          <v:shape id="_x0000_i1064" type="#_x0000_t75" style="width:15pt;height:19.8pt" o:ole="">
            <v:imagedata r:id="rId37" o:title=""/>
          </v:shape>
          <o:OLEObject Type="Embed" ProgID="Equation.DSMT4" ShapeID="_x0000_i1064" DrawAspect="Content" ObjectID="_1447921441" r:id="rId38"/>
        </w:object>
      </w:r>
      <w:r>
        <w:t xml:space="preserve"> from the SFINCS transport </w:t>
      </w:r>
      <w:proofErr w:type="gramStart"/>
      <w:r>
        <w:t xml:space="preserve">matrix </w:t>
      </w:r>
      <w:proofErr w:type="gramEnd"/>
      <w:r w:rsidRPr="00524B73">
        <w:rPr>
          <w:position w:val="-14"/>
        </w:rPr>
        <w:object w:dxaOrig="279" w:dyaOrig="400">
          <v:shape id="_x0000_i1065" type="#_x0000_t75" style="width:13.8pt;height:19.8pt" o:ole="">
            <v:imagedata r:id="rId39" o:title=""/>
          </v:shape>
          <o:OLEObject Type="Embed" ProgID="Equation.DSMT4" ShapeID="_x0000_i1065" DrawAspect="Content" ObjectID="_1447921442" r:id="rId40"/>
        </w:object>
      </w:r>
      <w:r>
        <w:t xml:space="preserve">. </w:t>
      </w:r>
      <w:proofErr w:type="spellStart"/>
      <w:r w:rsidR="0056573A">
        <w:t>Beidler</w:t>
      </w:r>
      <w:proofErr w:type="spellEnd"/>
      <w:r w:rsidR="0056573A">
        <w:t xml:space="preserve"> says “</w:t>
      </w:r>
      <w:r w:rsidR="0056573A" w:rsidRPr="0056573A">
        <w:rPr>
          <w:position w:val="-12"/>
        </w:rPr>
        <w:object w:dxaOrig="300" w:dyaOrig="360">
          <v:shape id="_x0000_i1030" type="#_x0000_t75" style="width:15pt;height:18pt" o:ole="">
            <v:imagedata r:id="rId41" o:title=""/>
          </v:shape>
          <o:OLEObject Type="Embed" ProgID="Equation.DSMT4" ShapeID="_x0000_i1030" DrawAspect="Content" ObjectID="_1447921443" r:id="rId42"/>
        </w:object>
      </w:r>
      <w:r w:rsidR="0056573A">
        <w:t xml:space="preserve"> and </w:t>
      </w:r>
      <w:r w:rsidR="0056573A" w:rsidRPr="0056573A">
        <w:rPr>
          <w:position w:val="-12"/>
        </w:rPr>
        <w:object w:dxaOrig="300" w:dyaOrig="360">
          <v:shape id="_x0000_i1031" type="#_x0000_t75" style="width:15pt;height:18pt" o:ole="">
            <v:imagedata r:id="rId43" o:title=""/>
          </v:shape>
          <o:OLEObject Type="Embed" ProgID="Equation.DSMT4" ShapeID="_x0000_i1031" DrawAspect="Content" ObjectID="_1447921444" r:id="rId44"/>
        </w:object>
      </w:r>
      <w:r w:rsidR="0056573A">
        <w:t xml:space="preserve"> are reference values of the torus major radius and magnetic field strength, respectively.” In SFINCS, </w:t>
      </w:r>
      <w:r w:rsidR="0056573A" w:rsidRPr="0056573A">
        <w:rPr>
          <w:position w:val="-12"/>
        </w:rPr>
        <w:object w:dxaOrig="300" w:dyaOrig="360">
          <v:shape id="_x0000_i1032" type="#_x0000_t75" style="width:15pt;height:18pt" o:ole="">
            <v:imagedata r:id="rId45" o:title=""/>
          </v:shape>
          <o:OLEObject Type="Embed" ProgID="Equation.DSMT4" ShapeID="_x0000_i1032" DrawAspect="Content" ObjectID="_1447921445" r:id="rId46"/>
        </w:object>
      </w:r>
      <w:r w:rsidR="0056573A">
        <w:t xml:space="preserve"> is defined </w:t>
      </w:r>
      <w:r>
        <w:t>specifically</w:t>
      </w:r>
      <w:r w:rsidR="0056573A">
        <w:t xml:space="preserve"> as the </w:t>
      </w:r>
      <w:r w:rsidR="0056573A" w:rsidRPr="0056573A">
        <w:rPr>
          <w:position w:val="-14"/>
        </w:rPr>
        <w:object w:dxaOrig="580" w:dyaOrig="400">
          <v:shape id="_x0000_i1033" type="#_x0000_t75" style="width:28.8pt;height:19.8pt" o:ole="">
            <v:imagedata r:id="rId47" o:title=""/>
          </v:shape>
          <o:OLEObject Type="Embed" ProgID="Equation.DSMT4" ShapeID="_x0000_i1033" DrawAspect="Content" ObjectID="_1447921446" r:id="rId48"/>
        </w:object>
      </w:r>
      <w:r w:rsidR="0056573A">
        <w:t xml:space="preserve"> Fourier harmonic of the Boozer spectrum. It seems safe to take </w:t>
      </w:r>
      <w:proofErr w:type="spellStart"/>
      <w:r w:rsidR="0056573A">
        <w:t>Beidler’s</w:t>
      </w:r>
      <w:proofErr w:type="spellEnd"/>
      <w:r w:rsidR="0056573A">
        <w:t xml:space="preserve"> </w:t>
      </w:r>
      <w:r w:rsidR="0056573A" w:rsidRPr="0056573A">
        <w:rPr>
          <w:position w:val="-12"/>
        </w:rPr>
        <w:object w:dxaOrig="300" w:dyaOrig="360">
          <v:shape id="_x0000_i1034" type="#_x0000_t75" style="width:15pt;height:18pt" o:ole="">
            <v:imagedata r:id="rId49" o:title=""/>
          </v:shape>
          <o:OLEObject Type="Embed" ProgID="Equation.DSMT4" ShapeID="_x0000_i1034" DrawAspect="Content" ObjectID="_1447921447" r:id="rId50"/>
        </w:object>
      </w:r>
      <w:r>
        <w:t xml:space="preserve"> to have this same definition.</w:t>
      </w:r>
    </w:p>
    <w:p w:rsidR="004340E0" w:rsidRDefault="004340E0" w:rsidP="004340E0">
      <w:pPr>
        <w:ind w:firstLine="720"/>
      </w:pPr>
      <w:r>
        <w:t xml:space="preserve">For comparison, the </w:t>
      </w:r>
      <w:proofErr w:type="spellStart"/>
      <w:r>
        <w:t>sfincs</w:t>
      </w:r>
      <w:proofErr w:type="spellEnd"/>
      <w:r>
        <w:t xml:space="preserve"> definitions are</w:t>
      </w:r>
    </w:p>
    <w:p w:rsidR="0056573A" w:rsidRDefault="0056573A" w:rsidP="0056573A">
      <w:pPr>
        <w:pStyle w:val="MTDisplayEquation"/>
      </w:pPr>
      <w:r>
        <w:tab/>
      </w:r>
      <w:r w:rsidR="00FD1638" w:rsidRPr="00A4491C">
        <w:rPr>
          <w:position w:val="-64"/>
        </w:rPr>
        <w:object w:dxaOrig="3840" w:dyaOrig="1320">
          <v:shape id="_x0000_i1051" type="#_x0000_t75" style="width:192pt;height:66pt" o:ole="">
            <v:imagedata r:id="rId51" o:title=""/>
          </v:shape>
          <o:OLEObject Type="Embed" ProgID="Equation.DSMT4" ShapeID="_x0000_i1051" DrawAspect="Content" ObjectID="_1447921448" r:id="rId52"/>
        </w:object>
      </w:r>
      <w:r w:rsidR="00A4491C"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0" w:name="ZEqnNum768765"/>
      <w:r>
        <w:instrText>(</w:instrText>
      </w:r>
      <w:fldSimple w:instr=" SEQ MTEqn \c \* Arabic \* MERGEFORMAT ">
        <w:r w:rsidR="00753AC9">
          <w:rPr>
            <w:noProof/>
          </w:rPr>
          <w:instrText>10</w:instrText>
        </w:r>
      </w:fldSimple>
      <w:r>
        <w:instrText>)</w:instrText>
      </w:r>
      <w:bookmarkEnd w:id="0"/>
      <w:r>
        <w:fldChar w:fldCharType="end"/>
      </w:r>
    </w:p>
    <w:p w:rsidR="00A4491C" w:rsidRDefault="00A4491C" w:rsidP="00A4491C"/>
    <w:p w:rsidR="00DC278C" w:rsidRDefault="00DC278C" w:rsidP="00DC278C">
      <w:pPr>
        <w:pStyle w:val="MTDisplayEquation"/>
      </w:pPr>
      <w:r>
        <w:tab/>
      </w:r>
      <w:r w:rsidRPr="00DC278C">
        <w:rPr>
          <w:position w:val="-60"/>
        </w:rPr>
        <w:object w:dxaOrig="2560" w:dyaOrig="1280">
          <v:shape id="_x0000_i1068" type="#_x0000_t75" style="width:127.8pt;height:64.2pt" o:ole="">
            <v:imagedata r:id="rId53" o:title=""/>
          </v:shape>
          <o:OLEObject Type="Embed" ProgID="Equation.DSMT4" ShapeID="_x0000_i1068" DrawAspect="Content" ObjectID="_1447921449" r:id="rId54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 w:rsidR="00753AC9">
        <w:rPr>
          <w:noProof/>
        </w:rPr>
        <w:instrText>11</w:instrText>
      </w:r>
      <w:r>
        <w:fldChar w:fldCharType="end"/>
      </w:r>
      <w:r>
        <w:instrText>)</w:instrText>
      </w:r>
      <w:r>
        <w:fldChar w:fldCharType="end"/>
      </w:r>
    </w:p>
    <w:p w:rsidR="007E4C0F" w:rsidRPr="007E4C0F" w:rsidRDefault="007E4C0F" w:rsidP="007E4C0F"/>
    <w:p w:rsidR="007E4C0F" w:rsidRDefault="007E4C0F" w:rsidP="007E4C0F">
      <w:pPr>
        <w:pStyle w:val="MTDisplayEquation"/>
      </w:pPr>
      <w:r>
        <w:tab/>
      </w:r>
      <w:r w:rsidR="00A75E6F" w:rsidRPr="00A75E6F">
        <w:rPr>
          <w:position w:val="-74"/>
        </w:rPr>
        <w:object w:dxaOrig="4140" w:dyaOrig="1420">
          <v:shape id="_x0000_i1089" type="#_x0000_t75" style="width:207pt;height:70.8pt" o:ole="">
            <v:imagedata r:id="rId55" o:title=""/>
          </v:shape>
          <o:OLEObject Type="Embed" ProgID="Equation.DSMT4" ShapeID="_x0000_i1089" DrawAspect="Content" ObjectID="_1447921450" r:id="rId56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 w:rsidR="00753AC9">
        <w:rPr>
          <w:noProof/>
        </w:rPr>
        <w:instrText>12</w:instrText>
      </w:r>
      <w:r>
        <w:fldChar w:fldCharType="end"/>
      </w:r>
      <w:r>
        <w:instrText>)</w:instrText>
      </w:r>
      <w:r>
        <w:fldChar w:fldCharType="end"/>
      </w:r>
    </w:p>
    <w:p w:rsidR="00DC278C" w:rsidRDefault="00DC278C" w:rsidP="00A4491C"/>
    <w:p w:rsidR="00DC278C" w:rsidRDefault="00DC278C" w:rsidP="00DC278C">
      <w:pPr>
        <w:pStyle w:val="MTDisplayEquation"/>
      </w:pPr>
      <w:r>
        <w:tab/>
      </w:r>
      <w:r w:rsidR="007E4C0F" w:rsidRPr="007E4C0F">
        <w:rPr>
          <w:position w:val="-64"/>
        </w:rPr>
        <w:object w:dxaOrig="3860" w:dyaOrig="1359">
          <v:shape id="_x0000_i1088" type="#_x0000_t75" style="width:193.2pt;height:67.8pt" o:ole="">
            <v:imagedata r:id="rId57" o:title=""/>
          </v:shape>
          <o:OLEObject Type="Embed" ProgID="Equation.DSMT4" ShapeID="_x0000_i1088" DrawAspect="Content" ObjectID="_1447921451" r:id="rId58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 w:rsidR="00753AC9">
        <w:rPr>
          <w:noProof/>
        </w:rPr>
        <w:instrText>13</w:instrText>
      </w:r>
      <w:r>
        <w:fldChar w:fldCharType="end"/>
      </w:r>
      <w:r>
        <w:instrText>)</w:instrText>
      </w:r>
      <w:r>
        <w:fldChar w:fldCharType="end"/>
      </w:r>
    </w:p>
    <w:p w:rsidR="00DC278C" w:rsidRDefault="00DC278C" w:rsidP="00A4491C"/>
    <w:p w:rsidR="00524B73" w:rsidRDefault="00524B73" w:rsidP="00524B73">
      <w:pPr>
        <w:pStyle w:val="MTDisplayEquation"/>
      </w:pPr>
      <w:r>
        <w:tab/>
      </w:r>
      <w:r w:rsidRPr="00524B73">
        <w:rPr>
          <w:position w:val="-60"/>
        </w:rPr>
        <w:object w:dxaOrig="2840" w:dyaOrig="1320">
          <v:shape id="_x0000_i1067" type="#_x0000_t75" style="width:142.2pt;height:66pt" o:ole="">
            <v:imagedata r:id="rId59" o:title=""/>
          </v:shape>
          <o:OLEObject Type="Embed" ProgID="Equation.DSMT4" ShapeID="_x0000_i1067" DrawAspect="Content" ObjectID="_1447921452" r:id="rId60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 w:rsidR="00753AC9">
        <w:rPr>
          <w:noProof/>
        </w:rPr>
        <w:instrText>14</w:instrText>
      </w:r>
      <w:r>
        <w:fldChar w:fldCharType="end"/>
      </w:r>
      <w:r>
        <w:instrText>)</w:instrText>
      </w:r>
      <w:r>
        <w:fldChar w:fldCharType="end"/>
      </w:r>
    </w:p>
    <w:p w:rsidR="00524B73" w:rsidRDefault="00524B73" w:rsidP="00A4491C"/>
    <w:p w:rsidR="00A75E6F" w:rsidRDefault="00A75E6F" w:rsidP="00A75E6F">
      <w:pPr>
        <w:pStyle w:val="MTDisplayEquation"/>
      </w:pPr>
      <w:r>
        <w:tab/>
      </w:r>
      <w:r w:rsidRPr="00A75E6F">
        <w:rPr>
          <w:position w:val="-74"/>
        </w:rPr>
        <w:object w:dxaOrig="4680" w:dyaOrig="1460">
          <v:shape id="_x0000_i1090" type="#_x0000_t75" style="width:234pt;height:73.2pt" o:ole="">
            <v:imagedata r:id="rId61" o:title=""/>
          </v:shape>
          <o:OLEObject Type="Embed" ProgID="Equation.DSMT4" ShapeID="_x0000_i1090" DrawAspect="Content" ObjectID="_1447921453" r:id="rId62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 w:rsidR="00753AC9">
        <w:rPr>
          <w:noProof/>
        </w:rPr>
        <w:instrText>15</w:instrText>
      </w:r>
      <w:r>
        <w:fldChar w:fldCharType="end"/>
      </w:r>
      <w:r>
        <w:instrText>)</w:instrText>
      </w:r>
      <w:r>
        <w:fldChar w:fldCharType="end"/>
      </w:r>
    </w:p>
    <w:p w:rsidR="00A75E6F" w:rsidRDefault="00A75E6F" w:rsidP="00A4491C"/>
    <w:p w:rsidR="00A75E6F" w:rsidRDefault="00A75E6F" w:rsidP="00A75E6F">
      <w:pPr>
        <w:pStyle w:val="MTDisplayEquation"/>
      </w:pPr>
      <w:r>
        <w:tab/>
      </w:r>
      <w:r w:rsidRPr="00A4491C">
        <w:rPr>
          <w:position w:val="-64"/>
        </w:rPr>
        <w:object w:dxaOrig="3840" w:dyaOrig="1359">
          <v:shape id="_x0000_i1091" type="#_x0000_t75" style="width:192pt;height:67.8pt" o:ole="">
            <v:imagedata r:id="rId63" o:title=""/>
          </v:shape>
          <o:OLEObject Type="Embed" ProgID="Equation.DSMT4" ShapeID="_x0000_i1091" DrawAspect="Content" ObjectID="_1447921454" r:id="rId64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 w:rsidR="00753AC9">
        <w:rPr>
          <w:noProof/>
        </w:rPr>
        <w:instrText>16</w:instrText>
      </w:r>
      <w:r>
        <w:fldChar w:fldCharType="end"/>
      </w:r>
      <w:r>
        <w:instrText>)</w:instrText>
      </w:r>
      <w:r>
        <w:fldChar w:fldCharType="end"/>
      </w:r>
    </w:p>
    <w:p w:rsidR="00A75E6F" w:rsidRDefault="00A75E6F" w:rsidP="00A4491C"/>
    <w:p w:rsidR="00A75E6F" w:rsidRDefault="00A75E6F" w:rsidP="00A75E6F">
      <w:pPr>
        <w:pStyle w:val="MTDisplayEquation"/>
      </w:pPr>
      <w:r>
        <w:tab/>
      </w:r>
      <w:r w:rsidRPr="00A75E6F">
        <w:rPr>
          <w:position w:val="-60"/>
        </w:rPr>
        <w:object w:dxaOrig="1920" w:dyaOrig="1320">
          <v:shape id="_x0000_i1092" type="#_x0000_t75" style="width:96pt;height:66pt" o:ole="">
            <v:imagedata r:id="rId65" o:title=""/>
          </v:shape>
          <o:OLEObject Type="Embed" ProgID="Equation.DSMT4" ShapeID="_x0000_i1092" DrawAspect="Content" ObjectID="_1447921455" r:id="rId66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 w:rsidR="00753AC9">
        <w:rPr>
          <w:noProof/>
        </w:rPr>
        <w:instrText>17</w:instrText>
      </w:r>
      <w:r>
        <w:fldChar w:fldCharType="end"/>
      </w:r>
      <w:r>
        <w:instrText>)</w:instrText>
      </w:r>
      <w:r>
        <w:fldChar w:fldCharType="end"/>
      </w:r>
    </w:p>
    <w:p w:rsidR="00A75E6F" w:rsidRPr="00A4491C" w:rsidRDefault="00A75E6F" w:rsidP="00A4491C">
      <w:proofErr w:type="gramStart"/>
      <w:r>
        <w:t>and</w:t>
      </w:r>
      <w:proofErr w:type="gramEnd"/>
    </w:p>
    <w:p w:rsidR="004340E0" w:rsidRDefault="004340E0" w:rsidP="004340E0">
      <w:pPr>
        <w:pStyle w:val="MTDisplayEquation"/>
      </w:pPr>
      <w:r>
        <w:tab/>
      </w:r>
      <w:r w:rsidRPr="004340E0">
        <w:rPr>
          <w:position w:val="-36"/>
        </w:rPr>
        <w:object w:dxaOrig="2700" w:dyaOrig="840">
          <v:shape id="_x0000_i1029" type="#_x0000_t75" style="width:135pt;height:42pt" o:ole="">
            <v:imagedata r:id="rId67" o:title=""/>
          </v:shape>
          <o:OLEObject Type="Embed" ProgID="Equation.DSMT4" ShapeID="_x0000_i1029" DrawAspect="Content" ObjectID="_1447921456" r:id="rId68"/>
        </w:object>
      </w:r>
      <w:r w:rsidR="00A75E6F"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753AC9">
          <w:rPr>
            <w:noProof/>
          </w:rPr>
          <w:instrText>18</w:instrText>
        </w:r>
      </w:fldSimple>
      <w:r>
        <w:instrText>)</w:instrText>
      </w:r>
      <w:r>
        <w:fldChar w:fldCharType="end"/>
      </w:r>
    </w:p>
    <w:p w:rsidR="004340E0" w:rsidRDefault="0056573A" w:rsidP="004340E0">
      <w:r>
        <w:t>Comparing the 2 sets of definitions, then, we find</w:t>
      </w:r>
    </w:p>
    <w:p w:rsidR="00DC278C" w:rsidRDefault="00DC278C" w:rsidP="00DC278C">
      <w:pPr>
        <w:pStyle w:val="MTDisplayEquation"/>
      </w:pPr>
      <w:r>
        <w:tab/>
      </w:r>
      <w:r w:rsidRPr="00A4491C">
        <w:rPr>
          <w:position w:val="-32"/>
        </w:rPr>
        <w:object w:dxaOrig="3420" w:dyaOrig="800">
          <v:shape id="_x0000_i1069" type="#_x0000_t75" style="width:171pt;height:40.2pt" o:ole="">
            <v:imagedata r:id="rId69" o:title=""/>
          </v:shape>
          <o:OLEObject Type="Embed" ProgID="Equation.DSMT4" ShapeID="_x0000_i1069" DrawAspect="Content" ObjectID="_1447921457" r:id="rId70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" w:name="ZEqnNum216710"/>
      <w:r>
        <w:instrText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 w:rsidR="00753AC9">
        <w:rPr>
          <w:noProof/>
        </w:rPr>
        <w:instrText>19</w:instrText>
      </w:r>
      <w:r>
        <w:fldChar w:fldCharType="end"/>
      </w:r>
      <w:r>
        <w:instrText>)</w:instrText>
      </w:r>
      <w:bookmarkEnd w:id="1"/>
      <w:r>
        <w:fldChar w:fldCharType="end"/>
      </w:r>
    </w:p>
    <w:p w:rsidR="00DC278C" w:rsidRDefault="00DC278C" w:rsidP="00DC278C"/>
    <w:p w:rsidR="00DC278C" w:rsidRDefault="00DC278C" w:rsidP="00DC278C">
      <w:pPr>
        <w:pStyle w:val="MTDisplayEquation"/>
      </w:pPr>
      <w:r>
        <w:tab/>
      </w:r>
      <w:r w:rsidRPr="00A4491C">
        <w:rPr>
          <w:position w:val="-32"/>
        </w:rPr>
        <w:object w:dxaOrig="3440" w:dyaOrig="800">
          <v:shape id="_x0000_i1070" type="#_x0000_t75" style="width:172.2pt;height:40.2pt" o:ole="">
            <v:imagedata r:id="rId71" o:title=""/>
          </v:shape>
          <o:OLEObject Type="Embed" ProgID="Equation.DSMT4" ShapeID="_x0000_i1070" DrawAspect="Content" ObjectID="_1447921458" r:id="rId72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" w:name="ZEqnNum211223"/>
      <w:r>
        <w:instrText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 w:rsidR="00753AC9">
        <w:rPr>
          <w:noProof/>
        </w:rPr>
        <w:instrText>20</w:instrText>
      </w:r>
      <w:r>
        <w:fldChar w:fldCharType="end"/>
      </w:r>
      <w:r>
        <w:instrText>)</w:instrText>
      </w:r>
      <w:bookmarkEnd w:id="2"/>
      <w:r>
        <w:fldChar w:fldCharType="end"/>
      </w:r>
    </w:p>
    <w:p w:rsidR="00DC278C" w:rsidRDefault="00DC278C" w:rsidP="00DC278C"/>
    <w:p w:rsidR="00E72150" w:rsidRDefault="00E72150" w:rsidP="00E72150">
      <w:pPr>
        <w:pStyle w:val="MTDisplayEquation"/>
      </w:pPr>
      <w:r>
        <w:lastRenderedPageBreak/>
        <w:tab/>
      </w:r>
      <w:r w:rsidRPr="00E72150">
        <w:rPr>
          <w:position w:val="-30"/>
        </w:rPr>
        <w:object w:dxaOrig="1760" w:dyaOrig="680">
          <v:shape id="_x0000_i1093" type="#_x0000_t75" style="width:88.2pt;height:34.2pt" o:ole="">
            <v:imagedata r:id="rId73" o:title=""/>
          </v:shape>
          <o:OLEObject Type="Embed" ProgID="Equation.DSMT4" ShapeID="_x0000_i1093" DrawAspect="Content" ObjectID="_1447921459" r:id="rId74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" w:name="ZEqnNum458261"/>
      <w:r>
        <w:instrText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 w:rsidR="00753AC9">
        <w:rPr>
          <w:noProof/>
        </w:rPr>
        <w:instrText>21</w:instrText>
      </w:r>
      <w:r>
        <w:fldChar w:fldCharType="end"/>
      </w:r>
      <w:r>
        <w:instrText>)</w:instrText>
      </w:r>
      <w:bookmarkEnd w:id="3"/>
      <w:r>
        <w:fldChar w:fldCharType="end"/>
      </w:r>
    </w:p>
    <w:p w:rsidR="00DC278C" w:rsidRPr="00DC278C" w:rsidRDefault="00DC278C" w:rsidP="00DC278C"/>
    <w:p w:rsidR="00601891" w:rsidRDefault="00601891" w:rsidP="00601891">
      <w:pPr>
        <w:pStyle w:val="MTDisplayEquation"/>
      </w:pPr>
      <w:r>
        <w:tab/>
      </w:r>
      <w:r w:rsidR="00753AC9" w:rsidRPr="00601891">
        <w:rPr>
          <w:position w:val="-32"/>
        </w:rPr>
        <w:object w:dxaOrig="3440" w:dyaOrig="800">
          <v:shape id="_x0000_i1097" type="#_x0000_t75" style="width:172.2pt;height:40.2pt" o:ole="">
            <v:imagedata r:id="rId75" o:title=""/>
          </v:shape>
          <o:OLEObject Type="Embed" ProgID="Equation.DSMT4" ShapeID="_x0000_i1097" DrawAspect="Content" ObjectID="_1447921460" r:id="rId76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" w:name="ZEqnNum430366"/>
      <w:r>
        <w:instrText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 w:rsidR="00753AC9">
        <w:rPr>
          <w:noProof/>
        </w:rPr>
        <w:instrText>22</w:instrText>
      </w:r>
      <w:r>
        <w:fldChar w:fldCharType="end"/>
      </w:r>
      <w:r>
        <w:instrText>)</w:instrText>
      </w:r>
      <w:bookmarkEnd w:id="4"/>
      <w:r>
        <w:fldChar w:fldCharType="end"/>
      </w:r>
    </w:p>
    <w:p w:rsidR="00601891" w:rsidRPr="00601891" w:rsidRDefault="00601891" w:rsidP="00601891"/>
    <w:p w:rsidR="00DC278C" w:rsidRDefault="00DC278C" w:rsidP="00DC278C">
      <w:pPr>
        <w:pStyle w:val="MTDisplayEquation"/>
      </w:pPr>
      <w:r>
        <w:tab/>
      </w:r>
      <w:r w:rsidRPr="00DC278C">
        <w:rPr>
          <w:position w:val="-32"/>
        </w:rPr>
        <w:object w:dxaOrig="3460" w:dyaOrig="800">
          <v:shape id="_x0000_i1071" type="#_x0000_t75" style="width:172.8pt;height:40.2pt" o:ole="">
            <v:imagedata r:id="rId77" o:title=""/>
          </v:shape>
          <o:OLEObject Type="Embed" ProgID="Equation.DSMT4" ShapeID="_x0000_i1071" DrawAspect="Content" ObjectID="_1447921461" r:id="rId78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 w:rsidR="00753AC9">
        <w:rPr>
          <w:noProof/>
        </w:rPr>
        <w:instrText>23</w:instrText>
      </w:r>
      <w:r>
        <w:fldChar w:fldCharType="end"/>
      </w:r>
      <w:r>
        <w:instrText>)</w:instrText>
      </w:r>
      <w:r>
        <w:fldChar w:fldCharType="end"/>
      </w:r>
    </w:p>
    <w:p w:rsidR="00DC278C" w:rsidRPr="00DC278C" w:rsidRDefault="00DC278C" w:rsidP="00DC278C"/>
    <w:p w:rsidR="00601891" w:rsidRDefault="00601891" w:rsidP="00601891">
      <w:pPr>
        <w:pStyle w:val="MTDisplayEquation"/>
      </w:pPr>
      <w:r>
        <w:tab/>
      </w:r>
      <w:r w:rsidRPr="00601891">
        <w:rPr>
          <w:position w:val="-30"/>
        </w:rPr>
        <w:object w:dxaOrig="1780" w:dyaOrig="680">
          <v:shape id="_x0000_i1096" type="#_x0000_t75" style="width:88.8pt;height:34.2pt" o:ole="">
            <v:imagedata r:id="rId79" o:title=""/>
          </v:shape>
          <o:OLEObject Type="Embed" ProgID="Equation.DSMT4" ShapeID="_x0000_i1096" DrawAspect="Content" ObjectID="_1447921462" r:id="rId80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5" w:name="ZEqnNum439671"/>
      <w:r>
        <w:instrText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 w:rsidR="00753AC9">
        <w:rPr>
          <w:noProof/>
        </w:rPr>
        <w:instrText>24</w:instrText>
      </w:r>
      <w:r>
        <w:fldChar w:fldCharType="end"/>
      </w:r>
      <w:r>
        <w:instrText>)</w:instrText>
      </w:r>
      <w:bookmarkEnd w:id="5"/>
      <w:r>
        <w:fldChar w:fldCharType="end"/>
      </w:r>
    </w:p>
    <w:p w:rsidR="00601891" w:rsidRPr="00601891" w:rsidRDefault="00601891" w:rsidP="00601891"/>
    <w:p w:rsidR="00601891" w:rsidRDefault="00601891" w:rsidP="00601891">
      <w:pPr>
        <w:pStyle w:val="MTDisplayEquation"/>
      </w:pPr>
      <w:r>
        <w:tab/>
      </w:r>
      <w:r w:rsidRPr="001327B9">
        <w:rPr>
          <w:position w:val="-30"/>
        </w:rPr>
        <w:object w:dxaOrig="1939" w:dyaOrig="680">
          <v:shape id="_x0000_i1094" type="#_x0000_t75" style="width:97.2pt;height:34.2pt" o:ole="">
            <v:imagedata r:id="rId81" o:title=""/>
          </v:shape>
          <o:OLEObject Type="Embed" ProgID="Equation.DSMT4" ShapeID="_x0000_i1094" DrawAspect="Content" ObjectID="_1447921463" r:id="rId82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6" w:name="ZEqnNum584269"/>
      <w:r>
        <w:instrText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 w:rsidR="00753AC9">
        <w:rPr>
          <w:noProof/>
        </w:rPr>
        <w:instrText>25</w:instrText>
      </w:r>
      <w:r>
        <w:fldChar w:fldCharType="end"/>
      </w:r>
      <w:r>
        <w:instrText>)</w:instrText>
      </w:r>
      <w:bookmarkEnd w:id="6"/>
      <w:r>
        <w:fldChar w:fldCharType="end"/>
      </w:r>
    </w:p>
    <w:p w:rsidR="00601891" w:rsidRDefault="00601891" w:rsidP="00601891"/>
    <w:p w:rsidR="00601891" w:rsidRDefault="00601891" w:rsidP="00601891">
      <w:pPr>
        <w:pStyle w:val="MTDisplayEquation"/>
      </w:pPr>
      <w:r>
        <w:tab/>
      </w:r>
      <w:r w:rsidRPr="00601891">
        <w:rPr>
          <w:position w:val="-30"/>
        </w:rPr>
        <w:object w:dxaOrig="1960" w:dyaOrig="680">
          <v:shape id="_x0000_i1095" type="#_x0000_t75" style="width:97.8pt;height:34.2pt" o:ole="">
            <v:imagedata r:id="rId83" o:title=""/>
          </v:shape>
          <o:OLEObject Type="Embed" ProgID="Equation.DSMT4" ShapeID="_x0000_i1095" DrawAspect="Content" ObjectID="_1447921464" r:id="rId84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7" w:name="ZEqnNum906620"/>
      <w:r>
        <w:instrText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 w:rsidR="00753AC9">
        <w:rPr>
          <w:noProof/>
        </w:rPr>
        <w:instrText>26</w:instrText>
      </w:r>
      <w:r>
        <w:fldChar w:fldCharType="end"/>
      </w:r>
      <w:r>
        <w:instrText>)</w:instrText>
      </w:r>
      <w:bookmarkEnd w:id="7"/>
      <w:r>
        <w:fldChar w:fldCharType="end"/>
      </w:r>
    </w:p>
    <w:p w:rsidR="00601891" w:rsidRPr="00601891" w:rsidRDefault="00601891" w:rsidP="00601891"/>
    <w:p w:rsidR="004340E0" w:rsidRDefault="004340E0" w:rsidP="004340E0">
      <w:pPr>
        <w:pStyle w:val="MTDisplayEquation"/>
      </w:pPr>
      <w:r>
        <w:tab/>
      </w:r>
      <w:r w:rsidR="0056573A" w:rsidRPr="0056573A">
        <w:rPr>
          <w:position w:val="-30"/>
        </w:rPr>
        <w:object w:dxaOrig="1900" w:dyaOrig="720">
          <v:shape id="_x0000_i1035" type="#_x0000_t75" style="width:94.8pt;height:36pt" o:ole="">
            <v:imagedata r:id="rId85" o:title=""/>
          </v:shape>
          <o:OLEObject Type="Embed" ProgID="Equation.DSMT4" ShapeID="_x0000_i1035" DrawAspect="Content" ObjectID="_1447921465" r:id="rId86"/>
        </w:object>
      </w:r>
      <w:r w:rsidR="0056573A"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8" w:name="ZEqnNum363388"/>
      <w:r>
        <w:instrText>(</w:instrText>
      </w:r>
      <w:fldSimple w:instr=" SEQ MTEqn \c \* Arabic \* MERGEFORMAT ">
        <w:r w:rsidR="00753AC9">
          <w:rPr>
            <w:noProof/>
          </w:rPr>
          <w:instrText>27</w:instrText>
        </w:r>
      </w:fldSimple>
      <w:r>
        <w:instrText>)</w:instrText>
      </w:r>
      <w:bookmarkEnd w:id="8"/>
      <w:r>
        <w:fldChar w:fldCharType="end"/>
      </w:r>
    </w:p>
    <w:p w:rsidR="004340E0" w:rsidRPr="004340E0" w:rsidRDefault="004D7751" w:rsidP="004340E0">
      <w:r>
        <w:t xml:space="preserve">The relations </w:t>
      </w:r>
      <w:r>
        <w:fldChar w:fldCharType="begin"/>
      </w:r>
      <w:r>
        <w:instrText xml:space="preserve"> GOTOBUTTON ZEqnNum216710  \* MERGEFORMAT </w:instrText>
      </w:r>
      <w:fldSimple w:instr=" REF ZEqnNum216710 \* Charformat \! \* MERGEFORMAT ">
        <w:r w:rsidR="00753AC9">
          <w:instrText>(</w:instrText>
        </w:r>
        <w:r w:rsidR="00753AC9">
          <w:instrText>19</w:instrText>
        </w:r>
        <w:r w:rsidR="00753AC9">
          <w:instrText>)</w:instrText>
        </w:r>
      </w:fldSimple>
      <w:r>
        <w:fldChar w:fldCharType="end"/>
      </w:r>
      <w:r>
        <w:t>-</w:t>
      </w:r>
      <w:r>
        <w:fldChar w:fldCharType="begin"/>
      </w:r>
      <w:r>
        <w:instrText xml:space="preserve"> GOTOBUTTON ZEqnNum363388  \* MERGEFORMAT </w:instrText>
      </w:r>
      <w:fldSimple w:instr=" REF ZEqnNum363388 \* Charformat \! \* MERGEFORMAT ">
        <w:r w:rsidR="00753AC9">
          <w:instrText>(27)</w:instrText>
        </w:r>
      </w:fldSimple>
      <w:r>
        <w:fldChar w:fldCharType="end"/>
      </w:r>
      <w:r>
        <w:t xml:space="preserve"> may be useful for relating the transport matrix output by SFINCS to DKES or other codes.</w:t>
      </w:r>
      <w:r w:rsidR="00753AC9">
        <w:t xml:space="preserve"> Notice </w:t>
      </w:r>
      <w:r w:rsidR="00753AC9">
        <w:fldChar w:fldCharType="begin"/>
      </w:r>
      <w:r w:rsidR="00753AC9">
        <w:instrText xml:space="preserve"> GOTOBUTTON ZEqnNum211223  \* MERGEFORMAT </w:instrText>
      </w:r>
      <w:fldSimple w:instr=" REF ZEqnNum211223 \* Charformat \! \* MERGEFORMAT ">
        <w:r w:rsidR="00753AC9">
          <w:instrText>(</w:instrText>
        </w:r>
        <w:r w:rsidR="00753AC9">
          <w:instrText>20</w:instrText>
        </w:r>
        <w:r w:rsidR="00753AC9">
          <w:instrText>)</w:instrText>
        </w:r>
      </w:fldSimple>
      <w:r w:rsidR="00753AC9">
        <w:fldChar w:fldCharType="end"/>
      </w:r>
      <w:r w:rsidR="00753AC9">
        <w:t xml:space="preserve"> and </w:t>
      </w:r>
      <w:r w:rsidR="00753AC9">
        <w:fldChar w:fldCharType="begin"/>
      </w:r>
      <w:r w:rsidR="00753AC9">
        <w:instrText xml:space="preserve"> GOTOBUTTON ZEqnNum430366  \* MERGEFORMAT </w:instrText>
      </w:r>
      <w:fldSimple w:instr=" REF ZEqnNum430366 \* Charformat \! \* MERGEFORMAT ">
        <w:r w:rsidR="00753AC9">
          <w:instrText>(</w:instrText>
        </w:r>
        <w:r w:rsidR="00753AC9">
          <w:instrText>22</w:instrText>
        </w:r>
        <w:r w:rsidR="00753AC9">
          <w:instrText>)</w:instrText>
        </w:r>
      </w:fldSimple>
      <w:r w:rsidR="00753AC9">
        <w:fldChar w:fldCharType="end"/>
      </w:r>
      <w:r w:rsidR="00753AC9">
        <w:t xml:space="preserve"> have the same sign, whereas </w:t>
      </w:r>
      <w:r w:rsidR="00753AC9">
        <w:fldChar w:fldCharType="begin"/>
      </w:r>
      <w:r w:rsidR="00753AC9">
        <w:instrText xml:space="preserve"> GOTOBUTTON ZEqnNum439671  \* MERGEFORMAT </w:instrText>
      </w:r>
      <w:fldSimple w:instr=" REF ZEqnNum439671 \* Charformat \! \* MERGEFORMAT ">
        <w:r w:rsidR="00753AC9">
          <w:instrText>(</w:instrText>
        </w:r>
        <w:r w:rsidR="00753AC9">
          <w:instrText>24</w:instrText>
        </w:r>
        <w:r w:rsidR="00753AC9">
          <w:instrText>)</w:instrText>
        </w:r>
      </w:fldSimple>
      <w:r w:rsidR="00753AC9">
        <w:fldChar w:fldCharType="end"/>
      </w:r>
      <w:r w:rsidR="00753AC9">
        <w:t xml:space="preserve"> and </w:t>
      </w:r>
      <w:r w:rsidR="00753AC9">
        <w:fldChar w:fldCharType="begin"/>
      </w:r>
      <w:r w:rsidR="00753AC9">
        <w:instrText xml:space="preserve"> GOTOBUTTON ZEqnNum906620  \* MERGEFORMAT </w:instrText>
      </w:r>
      <w:fldSimple w:instr=" REF ZEqnNum906620 \* Charformat \! \* MERGEFORMAT ">
        <w:r w:rsidR="00753AC9">
          <w:instrText>(</w:instrText>
        </w:r>
        <w:r w:rsidR="00753AC9">
          <w:instrText>26</w:instrText>
        </w:r>
        <w:r w:rsidR="00753AC9">
          <w:instrText>)</w:instrText>
        </w:r>
      </w:fldSimple>
      <w:r w:rsidR="00753AC9">
        <w:fldChar w:fldCharType="end"/>
      </w:r>
      <w:r w:rsidR="00753AC9">
        <w:t xml:space="preserve"> have opposite sign, as do </w:t>
      </w:r>
      <w:r w:rsidR="00753AC9">
        <w:fldChar w:fldCharType="begin"/>
      </w:r>
      <w:r w:rsidR="00753AC9">
        <w:instrText xml:space="preserve"> GOTOBUTTON ZEqnNum458261  \* MERGEFORMAT </w:instrText>
      </w:r>
      <w:fldSimple w:instr=" REF ZEqnNum458261 \* Charformat \! \* MERGEFORMAT ">
        <w:r w:rsidR="00753AC9">
          <w:instrText>(</w:instrText>
        </w:r>
        <w:r w:rsidR="00753AC9">
          <w:instrText>21</w:instrText>
        </w:r>
        <w:r w:rsidR="00753AC9">
          <w:instrText>)</w:instrText>
        </w:r>
      </w:fldSimple>
      <w:r w:rsidR="00753AC9">
        <w:fldChar w:fldCharType="end"/>
      </w:r>
      <w:r w:rsidR="00753AC9">
        <w:t xml:space="preserve"> and </w:t>
      </w:r>
      <w:r w:rsidR="00753AC9">
        <w:fldChar w:fldCharType="begin"/>
      </w:r>
      <w:r w:rsidR="00753AC9">
        <w:instrText xml:space="preserve"> GOTOBUTTON ZEqnNum584269  \* MERGEFORMAT </w:instrText>
      </w:r>
      <w:fldSimple w:instr=" REF ZEqnNum584269 \* Charformat \! \* MERGEFORMAT ">
        <w:r w:rsidR="00753AC9">
          <w:instrText>(</w:instrText>
        </w:r>
        <w:r w:rsidR="00753AC9">
          <w:instrText>25</w:instrText>
        </w:r>
        <w:r w:rsidR="00753AC9">
          <w:instrText>)</w:instrText>
        </w:r>
      </w:fldSimple>
      <w:r w:rsidR="00753AC9">
        <w:fldChar w:fldCharType="end"/>
      </w:r>
      <w:r w:rsidR="00753AC9">
        <w:t>.</w:t>
      </w:r>
    </w:p>
    <w:p w:rsidR="00D753E5" w:rsidRDefault="00D753E5" w:rsidP="00D753E5">
      <w:pPr>
        <w:pStyle w:val="Heading2"/>
      </w:pPr>
      <w:proofErr w:type="spellStart"/>
      <w:r>
        <w:t>Beidler’s</w:t>
      </w:r>
      <w:proofErr w:type="spellEnd"/>
      <w:r>
        <w:t xml:space="preserve"> energy-integrated matrix elements for </w:t>
      </w:r>
      <w:proofErr w:type="spellStart"/>
      <w:r>
        <w:t>axisymmetry</w:t>
      </w:r>
      <w:proofErr w:type="spellEnd"/>
    </w:p>
    <w:p w:rsidR="00217CB5" w:rsidRDefault="00217CB5" w:rsidP="002E1A45">
      <w:r>
        <w:tab/>
        <w:t>Fr</w:t>
      </w:r>
      <w:r w:rsidR="00984CCF">
        <w:t>om p13</w:t>
      </w:r>
      <w:bookmarkStart w:id="9" w:name="_GoBack"/>
      <w:bookmarkEnd w:id="9"/>
      <w:r w:rsidR="004D7751">
        <w:t xml:space="preserve"> of </w:t>
      </w:r>
      <w:proofErr w:type="spellStart"/>
      <w:r w:rsidR="004D7751">
        <w:t>Beidler</w:t>
      </w:r>
      <w:proofErr w:type="spellEnd"/>
      <w:r w:rsidR="00984CCF">
        <w:t xml:space="preserve">, at large </w:t>
      </w:r>
      <w:proofErr w:type="spellStart"/>
      <w:r w:rsidR="00984CCF">
        <w:t>collisionality</w:t>
      </w:r>
      <w:proofErr w:type="spellEnd"/>
      <w:r w:rsidR="00984CCF">
        <w:t xml:space="preserve"> the </w:t>
      </w:r>
      <w:proofErr w:type="spellStart"/>
      <w:r w:rsidR="00984CCF">
        <w:t>monoenergetic</w:t>
      </w:r>
      <w:proofErr w:type="spellEnd"/>
      <w:r w:rsidR="00984CCF">
        <w:t xml:space="preserve"> coefficients are</w:t>
      </w:r>
    </w:p>
    <w:p w:rsidR="00217CB5" w:rsidRDefault="00217CB5" w:rsidP="00217CB5">
      <w:pPr>
        <w:pStyle w:val="MTDisplayEquation"/>
      </w:pPr>
      <w:r>
        <w:tab/>
      </w:r>
      <w:r w:rsidRPr="00217CB5">
        <w:rPr>
          <w:position w:val="-24"/>
        </w:rPr>
        <w:object w:dxaOrig="1880" w:dyaOrig="660">
          <v:shape id="_x0000_i1025" type="#_x0000_t75" style="width:94.2pt;height:33pt" o:ole="">
            <v:imagedata r:id="rId87" o:title=""/>
          </v:shape>
          <o:OLEObject Type="Embed" ProgID="Equation.DSMT4" ShapeID="_x0000_i1025" DrawAspect="Content" ObjectID="_1447921466" r:id="rId88"/>
        </w:object>
      </w:r>
      <w:r w:rsidR="004D7751"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0" w:name="ZEqnNum799006"/>
      <w:r>
        <w:instrText>(</w:instrText>
      </w:r>
      <w:fldSimple w:instr=" SEQ MTEqn \c \* Arabic \* MERGEFORMAT ">
        <w:r w:rsidR="00753AC9">
          <w:rPr>
            <w:noProof/>
          </w:rPr>
          <w:instrText>28</w:instrText>
        </w:r>
      </w:fldSimple>
      <w:r>
        <w:instrText>)</w:instrText>
      </w:r>
      <w:bookmarkEnd w:id="10"/>
      <w:r>
        <w:fldChar w:fldCharType="end"/>
      </w:r>
    </w:p>
    <w:p w:rsidR="00217CB5" w:rsidRDefault="00217CB5" w:rsidP="00217CB5">
      <w:pPr>
        <w:pStyle w:val="MTDisplayEquation"/>
      </w:pPr>
      <w:r>
        <w:tab/>
      </w:r>
      <w:r w:rsidRPr="00217CB5">
        <w:rPr>
          <w:position w:val="-12"/>
        </w:rPr>
        <w:object w:dxaOrig="760" w:dyaOrig="360">
          <v:shape id="_x0000_i1026" type="#_x0000_t75" style="width:37.8pt;height:18pt" o:ole="">
            <v:imagedata r:id="rId89" o:title=""/>
          </v:shape>
          <o:OLEObject Type="Embed" ProgID="Equation.DSMT4" ShapeID="_x0000_i1026" DrawAspect="Content" ObjectID="_1447921467" r:id="rId90"/>
        </w:object>
      </w:r>
      <w:r w:rsidR="004D7751"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753AC9">
          <w:rPr>
            <w:noProof/>
          </w:rPr>
          <w:instrText>29</w:instrText>
        </w:r>
      </w:fldSimple>
      <w:r>
        <w:instrText>)</w:instrText>
      </w:r>
      <w:r>
        <w:fldChar w:fldCharType="end"/>
      </w:r>
    </w:p>
    <w:p w:rsidR="004D7751" w:rsidRPr="004D7751" w:rsidRDefault="004D7751" w:rsidP="004D7751">
      <w:proofErr w:type="gramStart"/>
      <w:r>
        <w:t>and</w:t>
      </w:r>
      <w:proofErr w:type="gramEnd"/>
    </w:p>
    <w:p w:rsidR="00217CB5" w:rsidRDefault="00217CB5" w:rsidP="00217CB5">
      <w:pPr>
        <w:pStyle w:val="MTDisplayEquation"/>
      </w:pPr>
      <w:r>
        <w:tab/>
      </w:r>
      <w:r w:rsidRPr="00217CB5">
        <w:rPr>
          <w:position w:val="-30"/>
        </w:rPr>
        <w:object w:dxaOrig="1440" w:dyaOrig="780">
          <v:shape id="_x0000_i1027" type="#_x0000_t75" style="width:1in;height:39pt" o:ole="">
            <v:imagedata r:id="rId91" o:title=""/>
          </v:shape>
          <o:OLEObject Type="Embed" ProgID="Equation.DSMT4" ShapeID="_x0000_i1027" DrawAspect="Content" ObjectID="_1447921468" r:id="rId92"/>
        </w:object>
      </w:r>
      <w:r w:rsidR="004D7751"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1" w:name="ZEqnNum217314"/>
      <w:r>
        <w:instrText>(</w:instrText>
      </w:r>
      <w:fldSimple w:instr=" SEQ MTEqn \c \* Arabic \* MERGEFORMAT ">
        <w:r w:rsidR="00753AC9">
          <w:rPr>
            <w:noProof/>
          </w:rPr>
          <w:instrText>30</w:instrText>
        </w:r>
      </w:fldSimple>
      <w:r>
        <w:instrText>)</w:instrText>
      </w:r>
      <w:bookmarkEnd w:id="11"/>
      <w:r>
        <w:fldChar w:fldCharType="end"/>
      </w:r>
    </w:p>
    <w:p w:rsidR="00984CCF" w:rsidRPr="00984CCF" w:rsidRDefault="00984CCF" w:rsidP="00984CCF">
      <w:proofErr w:type="gramStart"/>
      <w:r>
        <w:t>where</w:t>
      </w:r>
      <w:proofErr w:type="gramEnd"/>
    </w:p>
    <w:p w:rsidR="00C16E0C" w:rsidRDefault="00217CB5" w:rsidP="00952433">
      <w:pPr>
        <w:pStyle w:val="MTDisplayEquation"/>
      </w:pPr>
      <w:r>
        <w:tab/>
      </w:r>
      <w:r w:rsidR="00952433" w:rsidRPr="00952433">
        <w:rPr>
          <w:position w:val="-24"/>
        </w:rPr>
        <w:object w:dxaOrig="900" w:dyaOrig="620">
          <v:shape id="_x0000_i1044" type="#_x0000_t75" style="width:45pt;height:31.2pt" o:ole="">
            <v:imagedata r:id="rId93" o:title=""/>
          </v:shape>
          <o:OLEObject Type="Embed" ProgID="Equation.DSMT4" ShapeID="_x0000_i1044" DrawAspect="Content" ObjectID="_1447921469" r:id="rId94"/>
        </w:object>
      </w:r>
      <w:r w:rsidR="00984CCF"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753AC9">
          <w:rPr>
            <w:noProof/>
          </w:rPr>
          <w:instrText>31</w:instrText>
        </w:r>
      </w:fldSimple>
      <w:r>
        <w:instrText>)</w:instrText>
      </w:r>
      <w:r>
        <w:fldChar w:fldCharType="end"/>
      </w:r>
    </w:p>
    <w:p w:rsidR="00984CCF" w:rsidRDefault="00984CCF" w:rsidP="00984CCF">
      <w:pPr>
        <w:pStyle w:val="MTDisplayEquation"/>
      </w:pPr>
      <w:r>
        <w:tab/>
      </w:r>
      <w:r w:rsidRPr="00984CCF">
        <w:rPr>
          <w:position w:val="-30"/>
        </w:rPr>
        <w:object w:dxaOrig="1420" w:dyaOrig="720">
          <v:shape id="_x0000_i1045" type="#_x0000_t75" style="width:70.8pt;height:36pt" o:ole="">
            <v:imagedata r:id="rId95" o:title=""/>
          </v:shape>
          <o:OLEObject Type="Embed" ProgID="Equation.DSMT4" ShapeID="_x0000_i1045" DrawAspect="Content" ObjectID="_1447921470" r:id="rId96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753AC9">
          <w:rPr>
            <w:noProof/>
          </w:rPr>
          <w:instrText>32</w:instrText>
        </w:r>
      </w:fldSimple>
      <w:r>
        <w:instrText>)</w:instrText>
      </w:r>
      <w:r>
        <w:fldChar w:fldCharType="end"/>
      </w:r>
    </w:p>
    <w:p w:rsidR="00952433" w:rsidRDefault="00952433" w:rsidP="00952433">
      <w:pPr>
        <w:pStyle w:val="MTDisplayEquation"/>
      </w:pPr>
      <w:r>
        <w:lastRenderedPageBreak/>
        <w:tab/>
      </w:r>
      <w:r w:rsidR="00C637B9" w:rsidRPr="00C637B9">
        <w:rPr>
          <w:position w:val="-24"/>
        </w:rPr>
        <w:object w:dxaOrig="2600" w:dyaOrig="680">
          <v:shape id="_x0000_i1047" type="#_x0000_t75" style="width:130.2pt;height:34.2pt" o:ole="">
            <v:imagedata r:id="rId97" o:title=""/>
          </v:shape>
          <o:OLEObject Type="Embed" ProgID="Equation.DSMT4" ShapeID="_x0000_i1047" DrawAspect="Content" ObjectID="_1447921471" r:id="rId98"/>
        </w:object>
      </w:r>
      <w:r w:rsidR="00984CCF"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753AC9">
          <w:rPr>
            <w:noProof/>
          </w:rPr>
          <w:instrText>33</w:instrText>
        </w:r>
      </w:fldSimple>
      <w:r>
        <w:instrText>)</w:instrText>
      </w:r>
      <w:r>
        <w:fldChar w:fldCharType="end"/>
      </w:r>
    </w:p>
    <w:p w:rsidR="00C637B9" w:rsidRDefault="00C637B9" w:rsidP="00C637B9">
      <w:pPr>
        <w:pStyle w:val="MTDisplayEquation"/>
      </w:pPr>
      <w:r>
        <w:tab/>
      </w:r>
      <w:r w:rsidRPr="00952433">
        <w:rPr>
          <w:position w:val="-30"/>
        </w:rPr>
        <w:object w:dxaOrig="4040" w:dyaOrig="720">
          <v:shape id="_x0000_i1046" type="#_x0000_t75" style="width:202.2pt;height:36pt" o:ole="">
            <v:imagedata r:id="rId99" o:title=""/>
          </v:shape>
          <o:OLEObject Type="Embed" ProgID="Equation.DSMT4" ShapeID="_x0000_i1046" DrawAspect="Content" ObjectID="_1447921472" r:id="rId100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753AC9">
          <w:rPr>
            <w:noProof/>
          </w:rPr>
          <w:instrText>34</w:instrText>
        </w:r>
      </w:fldSimple>
      <w:r>
        <w:instrText>)</w:instrText>
      </w:r>
      <w:r>
        <w:fldChar w:fldCharType="end"/>
      </w:r>
    </w:p>
    <w:p w:rsidR="00952433" w:rsidRDefault="00952433" w:rsidP="00952433">
      <w:pPr>
        <w:pStyle w:val="MTDisplayEquation"/>
      </w:pPr>
      <w:r>
        <w:tab/>
      </w:r>
      <w:r w:rsidR="00FD1638" w:rsidRPr="00FD1638">
        <w:rPr>
          <w:position w:val="-34"/>
        </w:rPr>
        <w:object w:dxaOrig="3060" w:dyaOrig="780">
          <v:shape id="_x0000_i1049" type="#_x0000_t75" style="width:153pt;height:39pt" o:ole="">
            <v:imagedata r:id="rId101" o:title=""/>
          </v:shape>
          <o:OLEObject Type="Embed" ProgID="Equation.DSMT4" ShapeID="_x0000_i1049" DrawAspect="Content" ObjectID="_1447921473" r:id="rId102"/>
        </w:object>
      </w:r>
      <w:r w:rsidR="00984CCF"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753AC9">
          <w:rPr>
            <w:noProof/>
          </w:rPr>
          <w:instrText>35</w:instrText>
        </w:r>
      </w:fldSimple>
      <w:r>
        <w:instrText>)</w:instrText>
      </w:r>
      <w:r>
        <w:fldChar w:fldCharType="end"/>
      </w:r>
    </w:p>
    <w:p w:rsidR="00952433" w:rsidRDefault="00952433" w:rsidP="00952433">
      <w:pPr>
        <w:pStyle w:val="MTDisplayEquation"/>
      </w:pPr>
      <w:r>
        <w:tab/>
      </w:r>
      <w:r w:rsidR="00FD1638" w:rsidRPr="00FD1638">
        <w:rPr>
          <w:position w:val="-34"/>
        </w:rPr>
        <w:object w:dxaOrig="2180" w:dyaOrig="780">
          <v:shape id="_x0000_i1050" type="#_x0000_t75" style="width:109.2pt;height:39pt" o:ole="">
            <v:imagedata r:id="rId103" o:title=""/>
          </v:shape>
          <o:OLEObject Type="Embed" ProgID="Equation.DSMT4" ShapeID="_x0000_i1050" DrawAspect="Content" ObjectID="_1447921474" r:id="rId104"/>
        </w:object>
      </w:r>
      <w:r w:rsidR="005E2491"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753AC9">
          <w:rPr>
            <w:noProof/>
          </w:rPr>
          <w:instrText>36</w:instrText>
        </w:r>
      </w:fldSimple>
      <w:r>
        <w:instrText>)</w:instrText>
      </w:r>
      <w:r>
        <w:fldChar w:fldCharType="end"/>
      </w:r>
    </w:p>
    <w:p w:rsidR="00952433" w:rsidRDefault="004D7751" w:rsidP="00984CCF">
      <w:r>
        <w:t xml:space="preserve">Here, </w:t>
      </w:r>
      <w:r w:rsidRPr="00777778">
        <w:rPr>
          <w:position w:val="-12"/>
        </w:rPr>
        <w:object w:dxaOrig="900" w:dyaOrig="360">
          <v:shape id="_x0000_i1082" type="#_x0000_t75" style="width:45pt;height:18pt" o:ole="">
            <v:imagedata r:id="rId105" o:title=""/>
          </v:shape>
          <o:OLEObject Type="Embed" ProgID="Equation.DSMT4" ShapeID="_x0000_i1082" DrawAspect="Content" ObjectID="_1447921475" r:id="rId106"/>
        </w:object>
      </w:r>
      <w:r>
        <w:t xml:space="preserve"> </w:t>
      </w:r>
      <w:proofErr w:type="gramStart"/>
      <w:r>
        <w:t xml:space="preserve">where </w:t>
      </w:r>
      <w:proofErr w:type="gramEnd"/>
      <w:r w:rsidRPr="00777778">
        <w:rPr>
          <w:position w:val="-12"/>
        </w:rPr>
        <w:object w:dxaOrig="1300" w:dyaOrig="400">
          <v:shape id="_x0000_i1083" type="#_x0000_t75" style="width:64.8pt;height:19.8pt" o:ole="">
            <v:imagedata r:id="rId107" o:title=""/>
          </v:shape>
          <o:OLEObject Type="Embed" ProgID="Equation.DSMT4" ShapeID="_x0000_i1083" DrawAspect="Content" ObjectID="_1447921476" r:id="rId108"/>
        </w:object>
      </w:r>
      <w:r>
        <w:t>.</w:t>
      </w:r>
      <w:r>
        <w:t xml:space="preserve"> </w:t>
      </w:r>
      <w:r w:rsidR="00777778">
        <w:t>T</w:t>
      </w:r>
      <w:r w:rsidR="00984CCF">
        <w:t xml:space="preserve">his definition of the pitch-angle scattering </w:t>
      </w:r>
      <w:r w:rsidR="00777778">
        <w:t xml:space="preserve">frequency </w:t>
      </w:r>
      <w:r w:rsidR="00984CCF">
        <w:t>agrees with (3.45) in</w:t>
      </w:r>
      <w:r w:rsidR="00952433">
        <w:t xml:space="preserve"> </w:t>
      </w:r>
      <w:proofErr w:type="spellStart"/>
      <w:proofErr w:type="gramStart"/>
      <w:r w:rsidR="00952433">
        <w:t>Per’s</w:t>
      </w:r>
      <w:proofErr w:type="spellEnd"/>
      <w:proofErr w:type="gramEnd"/>
      <w:r w:rsidR="00952433">
        <w:t xml:space="preserve"> </w:t>
      </w:r>
      <w:r w:rsidR="00984CCF">
        <w:t>text</w:t>
      </w:r>
      <w:r w:rsidR="00952433">
        <w:t>book</w:t>
      </w:r>
      <w:r w:rsidR="00984CCF">
        <w:t>.</w:t>
      </w:r>
    </w:p>
    <w:p w:rsidR="004D7751" w:rsidRDefault="004D7751" w:rsidP="004D7751">
      <w:pPr>
        <w:ind w:firstLine="720"/>
      </w:pPr>
      <w:r>
        <w:t xml:space="preserve">On p3, </w:t>
      </w:r>
      <w:proofErr w:type="spellStart"/>
      <w:r>
        <w:t>Beidler</w:t>
      </w:r>
      <w:proofErr w:type="spellEnd"/>
      <w:r>
        <w:t xml:space="preserve"> says</w:t>
      </w:r>
      <w:r>
        <w:t xml:space="preserve"> the energy-integrated transport matrix is related to the </w:t>
      </w:r>
      <w:proofErr w:type="spellStart"/>
      <w:r>
        <w:t>monoenergetic</w:t>
      </w:r>
      <w:proofErr w:type="spellEnd"/>
      <w:r>
        <w:t xml:space="preserve"> coefficients by</w:t>
      </w:r>
    </w:p>
    <w:p w:rsidR="004D7751" w:rsidRDefault="004D7751" w:rsidP="004D7751">
      <w:pPr>
        <w:pStyle w:val="MTDisplayEquation"/>
      </w:pPr>
      <w:r>
        <w:tab/>
      </w:r>
      <w:r w:rsidRPr="00217CB5">
        <w:rPr>
          <w:position w:val="-28"/>
        </w:rPr>
        <w:object w:dxaOrig="2820" w:dyaOrig="660">
          <v:shape id="_x0000_i1077" type="#_x0000_t75" style="width:141pt;height:33pt" o:ole="">
            <v:imagedata r:id="rId109" o:title=""/>
          </v:shape>
          <o:OLEObject Type="Embed" ProgID="Equation.DSMT4" ShapeID="_x0000_i1077" DrawAspect="Content" ObjectID="_1447921477" r:id="rId11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 w:rsidR="00753AC9">
        <w:rPr>
          <w:noProof/>
        </w:rPr>
        <w:instrText>37</w:instrText>
      </w:r>
      <w:r>
        <w:fldChar w:fldCharType="end"/>
      </w:r>
      <w:r>
        <w:instrText>)</w:instrText>
      </w:r>
      <w:r>
        <w:fldChar w:fldCharType="end"/>
      </w:r>
    </w:p>
    <w:p w:rsidR="004D7751" w:rsidRDefault="004D7751" w:rsidP="004D7751">
      <w:proofErr w:type="gramStart"/>
      <w:r>
        <w:t>where</w:t>
      </w:r>
      <w:proofErr w:type="gramEnd"/>
      <w:r>
        <w:t xml:space="preserve"> </w:t>
      </w:r>
      <w:r w:rsidRPr="00217CB5">
        <w:rPr>
          <w:position w:val="-12"/>
        </w:rPr>
        <w:object w:dxaOrig="1020" w:dyaOrig="360">
          <v:shape id="_x0000_i1079" type="#_x0000_t75" style="width:51pt;height:18pt" o:ole="">
            <v:imagedata r:id="rId111" o:title=""/>
          </v:shape>
          <o:OLEObject Type="Embed" ProgID="Equation.DSMT4" ShapeID="_x0000_i1079" DrawAspect="Content" ObjectID="_1447921478" r:id="rId112"/>
        </w:object>
      </w:r>
      <w:r>
        <w:t xml:space="preserve"> and </w:t>
      </w:r>
      <w:r w:rsidRPr="00217CB5">
        <w:rPr>
          <w:position w:val="-12"/>
        </w:rPr>
        <w:object w:dxaOrig="720" w:dyaOrig="360">
          <v:shape id="_x0000_i1078" type="#_x0000_t75" style="width:36pt;height:18pt" o:ole="">
            <v:imagedata r:id="rId113" o:title=""/>
          </v:shape>
          <o:OLEObject Type="Embed" ProgID="Equation.DSMT4" ShapeID="_x0000_i1078" DrawAspect="Content" ObjectID="_1447921479" r:id="rId114"/>
        </w:object>
      </w:r>
      <w:r>
        <w:t xml:space="preserve">. Switching the integration variable to the </w:t>
      </w:r>
      <w:proofErr w:type="gramStart"/>
      <w:r>
        <w:t xml:space="preserve">speed </w:t>
      </w:r>
      <w:proofErr w:type="gramEnd"/>
      <w:r w:rsidRPr="00D753E5">
        <w:rPr>
          <w:position w:val="-6"/>
        </w:rPr>
        <w:object w:dxaOrig="820" w:dyaOrig="340">
          <v:shape id="_x0000_i1080" type="#_x0000_t75" style="width:40.8pt;height:16.8pt" o:ole="">
            <v:imagedata r:id="rId115" o:title=""/>
          </v:shape>
          <o:OLEObject Type="Embed" ProgID="Equation.DSMT4" ShapeID="_x0000_i1080" DrawAspect="Content" ObjectID="_1447921480" r:id="rId116"/>
        </w:object>
      </w:r>
      <w:r>
        <w:t>,</w:t>
      </w:r>
    </w:p>
    <w:p w:rsidR="004D7751" w:rsidRDefault="004D7751" w:rsidP="004D7751">
      <w:pPr>
        <w:pStyle w:val="MTDisplayEquation"/>
      </w:pPr>
      <w:r>
        <w:tab/>
      </w:r>
      <w:r w:rsidRPr="00217CB5">
        <w:rPr>
          <w:position w:val="-28"/>
        </w:rPr>
        <w:object w:dxaOrig="2700" w:dyaOrig="660">
          <v:shape id="_x0000_i1081" type="#_x0000_t75" style="width:135pt;height:33pt" o:ole="">
            <v:imagedata r:id="rId117" o:title=""/>
          </v:shape>
          <o:OLEObject Type="Embed" ProgID="Equation.DSMT4" ShapeID="_x0000_i1081" DrawAspect="Content" ObjectID="_1447921481" r:id="rId118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 w:rsidR="00753AC9">
        <w:rPr>
          <w:noProof/>
        </w:rPr>
        <w:instrText>38</w:instrText>
      </w:r>
      <w:r>
        <w:fldChar w:fldCharType="end"/>
      </w:r>
      <w:r>
        <w:instrText>)</w:instrText>
      </w:r>
      <w:r>
        <w:fldChar w:fldCharType="end"/>
      </w:r>
    </w:p>
    <w:p w:rsidR="00984CCF" w:rsidRDefault="00984CCF" w:rsidP="00984CCF">
      <w:r>
        <w:t xml:space="preserve">Computing the energy integrals </w:t>
      </w:r>
      <w:r w:rsidR="004D7751">
        <w:t xml:space="preserve">of </w:t>
      </w:r>
      <w:r w:rsidR="004D7751">
        <w:fldChar w:fldCharType="begin"/>
      </w:r>
      <w:r w:rsidR="004D7751">
        <w:instrText xml:space="preserve"> GOTOBUTTON ZEqnNum799006  \* MERGEFORMAT </w:instrText>
      </w:r>
      <w:fldSimple w:instr=" REF ZEqnNum799006 \* Charformat \! \* MERGEFORMAT ">
        <w:r w:rsidR="00753AC9">
          <w:instrText>(28)</w:instrText>
        </w:r>
      </w:fldSimple>
      <w:r w:rsidR="004D7751">
        <w:fldChar w:fldCharType="end"/>
      </w:r>
      <w:r w:rsidR="004D7751">
        <w:t>-</w:t>
      </w:r>
      <w:r w:rsidR="004D7751">
        <w:fldChar w:fldCharType="begin"/>
      </w:r>
      <w:r w:rsidR="004D7751">
        <w:instrText xml:space="preserve"> GOTOBUTTON ZEqnNum217314  \* MERGEFORMAT </w:instrText>
      </w:r>
      <w:fldSimple w:instr=" REF ZEqnNum217314 \* Charformat \! \* MERGEFORMAT ">
        <w:r w:rsidR="00753AC9">
          <w:instrText>(30)</w:instrText>
        </w:r>
      </w:fldSimple>
      <w:r w:rsidR="004D7751">
        <w:fldChar w:fldCharType="end"/>
      </w:r>
      <w:r w:rsidR="004D7751">
        <w:t xml:space="preserve"> </w:t>
      </w:r>
      <w:r>
        <w:t>gives</w:t>
      </w:r>
    </w:p>
    <w:p w:rsidR="00984CCF" w:rsidRDefault="00984CCF" w:rsidP="00984CCF">
      <w:pPr>
        <w:pStyle w:val="MTDisplayEquation"/>
      </w:pPr>
      <w:r>
        <w:tab/>
      </w:r>
      <w:r w:rsidR="00DC278C" w:rsidRPr="00DC278C">
        <w:rPr>
          <w:position w:val="-44"/>
        </w:rPr>
        <w:object w:dxaOrig="4880" w:dyaOrig="859">
          <v:shape id="_x0000_i1072" type="#_x0000_t75" style="width:244.2pt;height:43.2pt" o:ole="">
            <v:imagedata r:id="rId119" o:title=""/>
          </v:shape>
          <o:OLEObject Type="Embed" ProgID="Equation.DSMT4" ShapeID="_x0000_i1072" DrawAspect="Content" ObjectID="_1447921482" r:id="rId12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2" w:name="ZEqnNum666502"/>
      <w:r>
        <w:instrText>(</w:instrText>
      </w:r>
      <w:fldSimple w:instr=" SEQ MTEqn \c \* Arabic \* MERGEFORMAT ">
        <w:r w:rsidR="00753AC9">
          <w:rPr>
            <w:noProof/>
          </w:rPr>
          <w:instrText>39</w:instrText>
        </w:r>
      </w:fldSimple>
      <w:r>
        <w:instrText>)</w:instrText>
      </w:r>
      <w:bookmarkEnd w:id="12"/>
      <w:r>
        <w:fldChar w:fldCharType="end"/>
      </w:r>
    </w:p>
    <w:p w:rsidR="00DC278C" w:rsidRPr="00DC278C" w:rsidRDefault="00DC278C" w:rsidP="00DC278C"/>
    <w:p w:rsidR="00DC278C" w:rsidRDefault="00DC278C" w:rsidP="00DC278C">
      <w:pPr>
        <w:pStyle w:val="MTDisplayEquation"/>
      </w:pPr>
      <w:r>
        <w:tab/>
      </w:r>
      <w:r w:rsidRPr="00DC278C">
        <w:rPr>
          <w:position w:val="-44"/>
        </w:rPr>
        <w:object w:dxaOrig="5440" w:dyaOrig="859">
          <v:shape id="_x0000_i1073" type="#_x0000_t75" style="width:271.8pt;height:43.2pt" o:ole="">
            <v:imagedata r:id="rId121" o:title=""/>
          </v:shape>
          <o:OLEObject Type="Embed" ProgID="Equation.DSMT4" ShapeID="_x0000_i1073" DrawAspect="Content" ObjectID="_1447921483" r:id="rId12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 w:rsidR="00753AC9">
        <w:rPr>
          <w:noProof/>
        </w:rPr>
        <w:instrText>40</w:instrText>
      </w:r>
      <w:r>
        <w:fldChar w:fldCharType="end"/>
      </w:r>
      <w:r>
        <w:instrText>)</w:instrText>
      </w:r>
      <w:r>
        <w:fldChar w:fldCharType="end"/>
      </w:r>
    </w:p>
    <w:p w:rsidR="00C637B9" w:rsidRDefault="00C637B9" w:rsidP="00C637B9"/>
    <w:p w:rsidR="00DC278C" w:rsidRDefault="00DC278C" w:rsidP="00DC278C">
      <w:pPr>
        <w:pStyle w:val="MTDisplayEquation"/>
      </w:pPr>
      <w:r>
        <w:tab/>
      </w:r>
      <w:r w:rsidRPr="00DC278C">
        <w:rPr>
          <w:position w:val="-44"/>
        </w:rPr>
        <w:object w:dxaOrig="4920" w:dyaOrig="859">
          <v:shape id="_x0000_i1074" type="#_x0000_t75" style="width:246pt;height:43.2pt" o:ole="">
            <v:imagedata r:id="rId123" o:title=""/>
          </v:shape>
          <o:OLEObject Type="Embed" ProgID="Equation.DSMT4" ShapeID="_x0000_i1074" DrawAspect="Content" ObjectID="_1447921484" r:id="rId12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 w:rsidR="00753AC9">
        <w:rPr>
          <w:noProof/>
        </w:rPr>
        <w:instrText>41</w:instrText>
      </w:r>
      <w:r>
        <w:fldChar w:fldCharType="end"/>
      </w:r>
      <w:r>
        <w:instrText>)</w:instrText>
      </w:r>
      <w:r>
        <w:fldChar w:fldCharType="end"/>
      </w:r>
    </w:p>
    <w:p w:rsidR="00DC278C" w:rsidRPr="00C637B9" w:rsidRDefault="004D7751" w:rsidP="00C637B9">
      <w:proofErr w:type="gramStart"/>
      <w:r>
        <w:t>and</w:t>
      </w:r>
      <w:proofErr w:type="gramEnd"/>
    </w:p>
    <w:p w:rsidR="00D753E5" w:rsidRDefault="00D753E5" w:rsidP="00D753E5">
      <w:pPr>
        <w:pStyle w:val="MTDisplayEquation"/>
      </w:pPr>
      <w:r>
        <w:tab/>
      </w:r>
      <w:r w:rsidR="00DC278C" w:rsidRPr="00DC278C">
        <w:rPr>
          <w:position w:val="-48"/>
        </w:rPr>
        <w:object w:dxaOrig="8040" w:dyaOrig="960">
          <v:shape id="_x0000_i1075" type="#_x0000_t75" style="width:402pt;height:48pt" o:ole="">
            <v:imagedata r:id="rId125" o:title=""/>
          </v:shape>
          <o:OLEObject Type="Embed" ProgID="Equation.DSMT4" ShapeID="_x0000_i1075" DrawAspect="Content" ObjectID="_1447921485" r:id="rId12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3" w:name="ZEqnNum786171"/>
      <w:r>
        <w:instrText>(</w:instrText>
      </w:r>
      <w:fldSimple w:instr=" SEQ MTEqn \c \* Arabic \* MERGEFORMAT ">
        <w:r w:rsidR="00753AC9">
          <w:rPr>
            <w:noProof/>
          </w:rPr>
          <w:instrText>42</w:instrText>
        </w:r>
      </w:fldSimple>
      <w:r>
        <w:instrText>)</w:instrText>
      </w:r>
      <w:bookmarkEnd w:id="13"/>
      <w:r>
        <w:fldChar w:fldCharType="end"/>
      </w:r>
    </w:p>
    <w:p w:rsidR="00D753E5" w:rsidRDefault="00984CCF" w:rsidP="00984CCF">
      <w:pPr>
        <w:ind w:firstLine="720"/>
      </w:pPr>
      <w:r>
        <w:t>To compare these results to the SFINCS documentation, we must recall in SFINCS that</w:t>
      </w:r>
    </w:p>
    <w:p w:rsidR="0056573A" w:rsidRDefault="0056573A" w:rsidP="0056573A">
      <w:pPr>
        <w:pStyle w:val="MTDisplayEquation"/>
      </w:pPr>
      <w:r>
        <w:tab/>
      </w:r>
      <w:r w:rsidRPr="0056573A">
        <w:rPr>
          <w:position w:val="-30"/>
        </w:rPr>
        <w:object w:dxaOrig="1560" w:dyaOrig="720">
          <v:shape id="_x0000_i1036" type="#_x0000_t75" style="width:78pt;height:36pt" o:ole="">
            <v:imagedata r:id="rId127" o:title=""/>
          </v:shape>
          <o:OLEObject Type="Embed" ProgID="Equation.DSMT4" ShapeID="_x0000_i1036" DrawAspect="Content" ObjectID="_1447921486" r:id="rId128"/>
        </w:object>
      </w:r>
      <w:r w:rsidR="00984CCF"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4" w:name="ZEqnNum134440"/>
      <w:r>
        <w:instrText>(</w:instrText>
      </w:r>
      <w:fldSimple w:instr=" SEQ MTEqn \c \* Arabic \* MERGEFORMAT ">
        <w:r w:rsidR="00753AC9">
          <w:rPr>
            <w:noProof/>
          </w:rPr>
          <w:instrText>43</w:instrText>
        </w:r>
      </w:fldSimple>
      <w:r>
        <w:instrText>)</w:instrText>
      </w:r>
      <w:bookmarkEnd w:id="14"/>
      <w:r>
        <w:fldChar w:fldCharType="end"/>
      </w:r>
    </w:p>
    <w:p w:rsidR="0056573A" w:rsidRDefault="004D7751" w:rsidP="00795F5A">
      <w:r>
        <w:t xml:space="preserve">Then </w:t>
      </w:r>
      <w:r w:rsidR="0056573A">
        <w:t xml:space="preserve">using </w:t>
      </w:r>
      <w:r w:rsidR="00DC278C">
        <w:fldChar w:fldCharType="begin"/>
      </w:r>
      <w:r w:rsidR="00DC278C">
        <w:instrText xml:space="preserve"> GOTOBUTTON ZEqnNum216710  \* MERGEFORMAT </w:instrText>
      </w:r>
      <w:fldSimple w:instr=" REF ZEqnNum216710 \* Charformat \! \* MERGEFORMAT ">
        <w:r w:rsidR="00753AC9">
          <w:instrText>(</w:instrText>
        </w:r>
        <w:r w:rsidR="00753AC9">
          <w:instrText>19</w:instrText>
        </w:r>
        <w:r w:rsidR="00753AC9">
          <w:instrText>)</w:instrText>
        </w:r>
      </w:fldSimple>
      <w:r w:rsidR="00DC278C">
        <w:fldChar w:fldCharType="end"/>
      </w:r>
      <w:r w:rsidR="00DC278C">
        <w:t>-</w:t>
      </w:r>
      <w:r w:rsidR="00DC278C">
        <w:fldChar w:fldCharType="begin"/>
      </w:r>
      <w:r w:rsidR="00DC278C">
        <w:instrText xml:space="preserve"> GOTOBUTTON ZEqnNum363388  \* MERGEFORMAT </w:instrText>
      </w:r>
      <w:fldSimple w:instr=" REF ZEqnNum363388 \* Charformat \! \* MERGEFORMAT ">
        <w:r w:rsidR="00753AC9">
          <w:instrText>(27)</w:instrText>
        </w:r>
      </w:fldSimple>
      <w:r w:rsidR="00DC278C">
        <w:fldChar w:fldCharType="end"/>
      </w:r>
      <w:r>
        <w:t xml:space="preserve"> in these notes</w:t>
      </w:r>
      <w:r w:rsidR="00DC278C">
        <w:t xml:space="preserve">, </w:t>
      </w:r>
      <w:r w:rsidR="0056573A">
        <w:t>and using (155) in the SFINCS single-species documentation,</w:t>
      </w:r>
      <w:r w:rsidR="00DC278C">
        <w:t xml:space="preserve"> we find the SFINCS predictions for </w:t>
      </w:r>
      <w:proofErr w:type="spellStart"/>
      <w:r w:rsidR="00DC278C">
        <w:t>Beidler’s</w:t>
      </w:r>
      <w:proofErr w:type="spellEnd"/>
      <w:r w:rsidR="00DC278C">
        <w:t xml:space="preserve"> matrix elements are</w:t>
      </w:r>
    </w:p>
    <w:p w:rsidR="00352FF4" w:rsidRDefault="00352FF4" w:rsidP="00352FF4">
      <w:pPr>
        <w:pStyle w:val="MTDisplayEquation"/>
      </w:pPr>
      <w:r>
        <w:lastRenderedPageBreak/>
        <w:tab/>
      </w:r>
      <w:r w:rsidR="00FD1638" w:rsidRPr="00352FF4">
        <w:rPr>
          <w:position w:val="-30"/>
        </w:rPr>
        <w:object w:dxaOrig="3340" w:dyaOrig="780">
          <v:shape id="_x0000_i1055" type="#_x0000_t75" style="width:166.8pt;height:39pt" o:ole="">
            <v:imagedata r:id="rId129" o:title=""/>
          </v:shape>
          <o:OLEObject Type="Embed" ProgID="Equation.DSMT4" ShapeID="_x0000_i1055" DrawAspect="Content" ObjectID="_1447921487" r:id="rId130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5" w:name="ZEqnNum240469"/>
      <w:r>
        <w:instrText>(</w:instrText>
      </w:r>
      <w:fldSimple w:instr=" SEQ MTEqn \c \* Arabic \* MERGEFORMAT ">
        <w:r w:rsidR="00753AC9">
          <w:rPr>
            <w:noProof/>
          </w:rPr>
          <w:instrText>44</w:instrText>
        </w:r>
      </w:fldSimple>
      <w:r>
        <w:instrText>)</w:instrText>
      </w:r>
      <w:bookmarkEnd w:id="15"/>
      <w:r>
        <w:fldChar w:fldCharType="end"/>
      </w:r>
    </w:p>
    <w:p w:rsidR="00DC278C" w:rsidRPr="00DC278C" w:rsidRDefault="00DC278C" w:rsidP="00DC278C"/>
    <w:p w:rsidR="00DC278C" w:rsidRDefault="00DC278C" w:rsidP="00DC278C">
      <w:pPr>
        <w:pStyle w:val="MTDisplayEquation"/>
      </w:pPr>
      <w:r>
        <w:tab/>
      </w:r>
      <w:r w:rsidRPr="00DC278C">
        <w:rPr>
          <w:position w:val="-30"/>
        </w:rPr>
        <w:object w:dxaOrig="3480" w:dyaOrig="780">
          <v:shape id="_x0000_i1076" type="#_x0000_t75" style="width:174pt;height:39pt" o:ole="">
            <v:imagedata r:id="rId131" o:title=""/>
          </v:shape>
          <o:OLEObject Type="Embed" ProgID="Equation.DSMT4" ShapeID="_x0000_i1076" DrawAspect="Content" ObjectID="_1447921488" r:id="rId132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 w:rsidR="00753AC9">
        <w:rPr>
          <w:noProof/>
        </w:rPr>
        <w:instrText>45</w:instrText>
      </w:r>
      <w:r>
        <w:fldChar w:fldCharType="end"/>
      </w:r>
      <w:r>
        <w:instrText>)</w:instrText>
      </w:r>
      <w:r>
        <w:fldChar w:fldCharType="end"/>
      </w:r>
    </w:p>
    <w:p w:rsidR="00DC278C" w:rsidRPr="00DC278C" w:rsidRDefault="00DC278C" w:rsidP="00DC278C"/>
    <w:p w:rsidR="00C637B9" w:rsidRDefault="0056573A" w:rsidP="00C637B9">
      <w:pPr>
        <w:pStyle w:val="MTDisplayEquation"/>
      </w:pPr>
      <w:r>
        <w:tab/>
      </w:r>
      <w:r w:rsidRPr="0056573A">
        <w:rPr>
          <w:position w:val="-30"/>
        </w:rPr>
        <w:object w:dxaOrig="1560" w:dyaOrig="720">
          <v:shape id="_x0000_i1037" type="#_x0000_t75" style="width:78pt;height:36pt" o:ole="">
            <v:imagedata r:id="rId133" o:title=""/>
          </v:shape>
          <o:OLEObject Type="Embed" ProgID="Equation.DSMT4" ShapeID="_x0000_i1037" DrawAspect="Content" ObjectID="_1447921489" r:id="rId134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6" w:name="ZEqnNum286283"/>
      <w:r>
        <w:instrText>(</w:instrText>
      </w:r>
      <w:fldSimple w:instr=" SEQ MTEqn \c \* Arabic \* MERGEFORMAT ">
        <w:r w:rsidR="00753AC9">
          <w:rPr>
            <w:noProof/>
          </w:rPr>
          <w:instrText>46</w:instrText>
        </w:r>
      </w:fldSimple>
      <w:r>
        <w:instrText>)</w:instrText>
      </w:r>
      <w:bookmarkEnd w:id="16"/>
      <w:r>
        <w:fldChar w:fldCharType="end"/>
      </w:r>
    </w:p>
    <w:p w:rsidR="00C637B9" w:rsidRDefault="004D7751" w:rsidP="00C637B9">
      <w:r>
        <w:t xml:space="preserve">It is now apparent that </w:t>
      </w:r>
      <w:r w:rsidR="00C637B9">
        <w:fldChar w:fldCharType="begin"/>
      </w:r>
      <w:r w:rsidR="00C637B9">
        <w:instrText xml:space="preserve"> GOTOBUTTON ZEqnNum240469  \* MERGEFORMAT </w:instrText>
      </w:r>
      <w:fldSimple w:instr=" REF ZEqnNum240469 \* Charformat \! \* MERGEFORMAT ">
        <w:r w:rsidR="00753AC9">
          <w:instrText>(44)</w:instrText>
        </w:r>
      </w:fldSimple>
      <w:r w:rsidR="00C637B9">
        <w:fldChar w:fldCharType="end"/>
      </w:r>
      <w:r w:rsidR="00C637B9">
        <w:t>-</w:t>
      </w:r>
      <w:r w:rsidR="00C637B9">
        <w:fldChar w:fldCharType="begin"/>
      </w:r>
      <w:r w:rsidR="00C637B9">
        <w:instrText xml:space="preserve"> GOTOBUTTON ZEqnNum286283  \* MERGEFORMAT </w:instrText>
      </w:r>
      <w:fldSimple w:instr=" REF ZEqnNum286283 \* Charformat \! \* MERGEFORMAT ">
        <w:r w:rsidR="00753AC9">
          <w:instrText>(46)</w:instrText>
        </w:r>
      </w:fldSimple>
      <w:r w:rsidR="00C637B9">
        <w:fldChar w:fldCharType="end"/>
      </w:r>
      <w:r w:rsidR="00C637B9">
        <w:t xml:space="preserve"> equal </w:t>
      </w:r>
      <w:r w:rsidR="00C637B9">
        <w:fldChar w:fldCharType="begin"/>
      </w:r>
      <w:r w:rsidR="00C637B9">
        <w:instrText xml:space="preserve"> GOTOBUTTON ZEqnNum666502  \* MERGEFORMAT </w:instrText>
      </w:r>
      <w:fldSimple w:instr=" REF ZEqnNum666502 \* Charformat \! \* MERGEFORMAT ">
        <w:r w:rsidR="00753AC9">
          <w:instrText>(39)</w:instrText>
        </w:r>
      </w:fldSimple>
      <w:r w:rsidR="00C637B9">
        <w:fldChar w:fldCharType="end"/>
      </w:r>
      <w:r w:rsidR="00C637B9">
        <w:t>-</w:t>
      </w:r>
      <w:r w:rsidR="00C637B9">
        <w:fldChar w:fldCharType="begin"/>
      </w:r>
      <w:r w:rsidR="00C637B9">
        <w:instrText xml:space="preserve"> GOTOBUTTON ZEqnNum786171  \* MERGEFORMAT </w:instrText>
      </w:r>
      <w:fldSimple w:instr=" REF ZEqnNum786171 \* Charformat \! \* MERGEFORMAT ">
        <w:r w:rsidR="00753AC9">
          <w:instrText>(42)</w:instrText>
        </w:r>
      </w:fldSimple>
      <w:r w:rsidR="00C637B9">
        <w:fldChar w:fldCharType="end"/>
      </w:r>
      <w:r>
        <w:t xml:space="preserve"> if </w:t>
      </w:r>
      <w:r w:rsidR="00C637B9">
        <w:t xml:space="preserve">make the following replacements, </w:t>
      </w:r>
      <w:r w:rsidR="000E3322">
        <w:t>both</w:t>
      </w:r>
      <w:r w:rsidR="00C637B9">
        <w:t xml:space="preserve"> of wh</w:t>
      </w:r>
      <w:r>
        <w:t>ich seem</w:t>
      </w:r>
      <w:r w:rsidR="00C637B9">
        <w:t xml:space="preserve"> reasonable:</w:t>
      </w:r>
    </w:p>
    <w:p w:rsidR="00FD1638" w:rsidRDefault="00FD1638" w:rsidP="00FD1638">
      <w:pPr>
        <w:pStyle w:val="MTDisplayEquation"/>
      </w:pPr>
      <w:r>
        <w:tab/>
      </w:r>
      <w:r w:rsidRPr="00FD1638">
        <w:rPr>
          <w:position w:val="-10"/>
        </w:rPr>
        <w:object w:dxaOrig="1480" w:dyaOrig="320">
          <v:shape id="_x0000_i1056" type="#_x0000_t75" style="width:73.8pt;height:16.2pt" o:ole="">
            <v:imagedata r:id="rId135" o:title=""/>
          </v:shape>
          <o:OLEObject Type="Embed" ProgID="Equation.DSMT4" ShapeID="_x0000_i1056" DrawAspect="Content" ObjectID="_1447921490" r:id="rId13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7" w:name="ZEqnNum253729"/>
      <w:r>
        <w:instrText>(</w:instrText>
      </w:r>
      <w:fldSimple w:instr=" SEQ MTEqn \c \* Arabic \* MERGEFORMAT ">
        <w:r w:rsidR="00753AC9">
          <w:rPr>
            <w:noProof/>
          </w:rPr>
          <w:instrText>47</w:instrText>
        </w:r>
      </w:fldSimple>
      <w:r>
        <w:instrText>)</w:instrText>
      </w:r>
      <w:bookmarkEnd w:id="17"/>
      <w:r>
        <w:fldChar w:fldCharType="end"/>
      </w:r>
    </w:p>
    <w:p w:rsidR="00C637B9" w:rsidRDefault="00C637B9" w:rsidP="00C637B9">
      <w:pPr>
        <w:pStyle w:val="MTDisplayEquation"/>
      </w:pPr>
      <w:r>
        <w:tab/>
      </w:r>
      <w:r w:rsidRPr="00C637B9">
        <w:rPr>
          <w:position w:val="-16"/>
        </w:rPr>
        <w:object w:dxaOrig="1359" w:dyaOrig="440">
          <v:shape id="_x0000_i1048" type="#_x0000_t75" style="width:67.8pt;height:22.2pt" o:ole="">
            <v:imagedata r:id="rId137" o:title=""/>
          </v:shape>
          <o:OLEObject Type="Embed" ProgID="Equation.DSMT4" ShapeID="_x0000_i1048" DrawAspect="Content" ObjectID="_1447921491" r:id="rId138"/>
        </w:object>
      </w:r>
      <w:r w:rsidR="00FD1638"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753AC9">
          <w:rPr>
            <w:noProof/>
          </w:rPr>
          <w:instrText>48</w:instrText>
        </w:r>
      </w:fldSimple>
      <w:r>
        <w:instrText>)</w:instrText>
      </w:r>
      <w:r>
        <w:fldChar w:fldCharType="end"/>
      </w:r>
    </w:p>
    <w:p w:rsidR="0056573A" w:rsidRDefault="00FD1638" w:rsidP="00795F5A">
      <w:r>
        <w:t xml:space="preserve">The replacement </w:t>
      </w:r>
      <w:r>
        <w:fldChar w:fldCharType="begin"/>
      </w:r>
      <w:r>
        <w:instrText xml:space="preserve"> GOTOBUTTON ZEqnNum253729  \* MERGEFORMAT </w:instrText>
      </w:r>
      <w:fldSimple w:instr=" REF ZEqnNum253729 \* Charformat \! \* MERGEFORMAT ">
        <w:r w:rsidR="00753AC9">
          <w:instrText>(47)</w:instrText>
        </w:r>
      </w:fldSimple>
      <w:r>
        <w:fldChar w:fldCharType="end"/>
      </w:r>
      <w:r>
        <w:t xml:space="preserve"> follows from equating 2 relations for the </w:t>
      </w:r>
      <w:proofErr w:type="spellStart"/>
      <w:r>
        <w:t>toroidal</w:t>
      </w:r>
      <w:proofErr w:type="spellEnd"/>
      <w:r>
        <w:t xml:space="preserve"> flux</w:t>
      </w:r>
      <w:proofErr w:type="gramStart"/>
      <w:r>
        <w:t xml:space="preserve">: </w:t>
      </w:r>
      <w:proofErr w:type="gramEnd"/>
      <w:r w:rsidRPr="00FD1638">
        <w:rPr>
          <w:position w:val="-10"/>
        </w:rPr>
        <w:object w:dxaOrig="1260" w:dyaOrig="360">
          <v:shape id="_x0000_i1057" type="#_x0000_t75" style="width:63pt;height:18pt" o:ole="">
            <v:imagedata r:id="rId139" o:title=""/>
          </v:shape>
          <o:OLEObject Type="Embed" ProgID="Equation.DSMT4" ShapeID="_x0000_i1057" DrawAspect="Content" ObjectID="_1447921492" r:id="rId140"/>
        </w:object>
      </w:r>
      <w:r>
        <w:t xml:space="preserve">, noting </w:t>
      </w:r>
      <w:r w:rsidR="00524B73" w:rsidRPr="00FD1638">
        <w:rPr>
          <w:position w:val="-6"/>
        </w:rPr>
        <w:object w:dxaOrig="800" w:dyaOrig="279">
          <v:shape id="_x0000_i1058" type="#_x0000_t75" style="width:40.2pt;height:13.8pt" o:ole="">
            <v:imagedata r:id="rId141" o:title=""/>
          </v:shape>
          <o:OLEObject Type="Embed" ProgID="Equation.DSMT4" ShapeID="_x0000_i1058" DrawAspect="Content" ObjectID="_1447921493" r:id="rId142"/>
        </w:object>
      </w:r>
      <w:r w:rsidR="00524B73">
        <w:t>.</w:t>
      </w:r>
      <w:r w:rsidR="004D7751">
        <w:t xml:space="preserve"> </w:t>
      </w:r>
      <w:r w:rsidR="00984CCF">
        <w:t xml:space="preserve">Both (155) in the SFINCS documentation and </w:t>
      </w:r>
      <w:proofErr w:type="spellStart"/>
      <w:r w:rsidR="00984CCF">
        <w:t>Beidler</w:t>
      </w:r>
      <w:proofErr w:type="spellEnd"/>
      <w:r w:rsidR="00984CCF">
        <w:t xml:space="preserve"> agree </w:t>
      </w:r>
      <w:proofErr w:type="gramStart"/>
      <w:r w:rsidR="00984CCF">
        <w:t xml:space="preserve">that </w:t>
      </w:r>
      <w:proofErr w:type="gramEnd"/>
      <w:r w:rsidR="00984CCF" w:rsidRPr="00984CCF">
        <w:rPr>
          <w:position w:val="-12"/>
        </w:rPr>
        <w:object w:dxaOrig="320" w:dyaOrig="360">
          <v:shape id="_x0000_i1040" type="#_x0000_t75" style="width:16.2pt;height:18pt" o:ole="">
            <v:imagedata r:id="rId143" o:title=""/>
          </v:shape>
          <o:OLEObject Type="Embed" ProgID="Equation.DSMT4" ShapeID="_x0000_i1040" DrawAspect="Content" ObjectID="_1447921494" r:id="rId144"/>
        </w:object>
      </w:r>
      <w:r w:rsidR="00984CCF">
        <w:t xml:space="preserve">, </w:t>
      </w:r>
      <w:r w:rsidR="00984CCF" w:rsidRPr="00984CCF">
        <w:rPr>
          <w:position w:val="-12"/>
        </w:rPr>
        <w:object w:dxaOrig="340" w:dyaOrig="360">
          <v:shape id="_x0000_i1041" type="#_x0000_t75" style="width:16.8pt;height:18pt" o:ole="">
            <v:imagedata r:id="rId145" o:title=""/>
          </v:shape>
          <o:OLEObject Type="Embed" ProgID="Equation.DSMT4" ShapeID="_x0000_i1041" DrawAspect="Content" ObjectID="_1447921495" r:id="rId146"/>
        </w:object>
      </w:r>
      <w:r w:rsidR="00984CCF">
        <w:t xml:space="preserve">, </w:t>
      </w:r>
      <w:r w:rsidR="00984CCF" w:rsidRPr="00984CCF">
        <w:rPr>
          <w:position w:val="-12"/>
        </w:rPr>
        <w:object w:dxaOrig="340" w:dyaOrig="360">
          <v:shape id="_x0000_i1042" type="#_x0000_t75" style="width:16.8pt;height:18pt" o:ole="">
            <v:imagedata r:id="rId147" o:title=""/>
          </v:shape>
          <o:OLEObject Type="Embed" ProgID="Equation.DSMT4" ShapeID="_x0000_i1042" DrawAspect="Content" ObjectID="_1447921496" r:id="rId148"/>
        </w:object>
      </w:r>
      <w:r w:rsidR="00984CCF">
        <w:t xml:space="preserve">, and </w:t>
      </w:r>
      <w:r w:rsidR="00984CCF" w:rsidRPr="00984CCF">
        <w:rPr>
          <w:position w:val="-12"/>
        </w:rPr>
        <w:object w:dxaOrig="340" w:dyaOrig="360">
          <v:shape id="_x0000_i1043" type="#_x0000_t75" style="width:16.8pt;height:18pt" o:ole="">
            <v:imagedata r:id="rId149" o:title=""/>
          </v:shape>
          <o:OLEObject Type="Embed" ProgID="Equation.DSMT4" ShapeID="_x0000_i1043" DrawAspect="Content" ObjectID="_1447921497" r:id="rId150"/>
        </w:object>
      </w:r>
      <w:r w:rsidR="00984CCF">
        <w:t xml:space="preserve"> are nearly 0.</w:t>
      </w:r>
      <w:r w:rsidR="004D7751">
        <w:t xml:space="preserve"> Thus, the SFINCS documentation and </w:t>
      </w:r>
      <w:proofErr w:type="spellStart"/>
      <w:r w:rsidR="004D7751">
        <w:t>Beidler</w:t>
      </w:r>
      <w:proofErr w:type="spellEnd"/>
      <w:r w:rsidR="004D7751">
        <w:t xml:space="preserve"> agree on all the ion transport matrix elements in </w:t>
      </w:r>
      <w:proofErr w:type="spellStart"/>
      <w:r w:rsidR="004D7751">
        <w:t>axisymmetry</w:t>
      </w:r>
      <w:proofErr w:type="spellEnd"/>
      <w:r w:rsidR="004D7751">
        <w:t xml:space="preserve"> at high </w:t>
      </w:r>
      <w:proofErr w:type="spellStart"/>
      <w:r w:rsidR="004D7751">
        <w:t>collisionality</w:t>
      </w:r>
      <w:proofErr w:type="spellEnd"/>
      <w:r w:rsidR="004D7751">
        <w:t>.</w:t>
      </w:r>
    </w:p>
    <w:p w:rsidR="00FD1638" w:rsidRPr="00795F5A" w:rsidRDefault="00FD1638" w:rsidP="00795F5A"/>
    <w:sectPr w:rsidR="00FD1638" w:rsidRPr="00795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231"/>
    <w:rsid w:val="000E3322"/>
    <w:rsid w:val="001327B9"/>
    <w:rsid w:val="001550D8"/>
    <w:rsid w:val="001619DD"/>
    <w:rsid w:val="001C00C9"/>
    <w:rsid w:val="00201195"/>
    <w:rsid w:val="00217CB5"/>
    <w:rsid w:val="00244A10"/>
    <w:rsid w:val="002C740F"/>
    <w:rsid w:val="002E1A45"/>
    <w:rsid w:val="003143A0"/>
    <w:rsid w:val="00352FF4"/>
    <w:rsid w:val="003A7EE5"/>
    <w:rsid w:val="003B6C38"/>
    <w:rsid w:val="004340E0"/>
    <w:rsid w:val="0045469E"/>
    <w:rsid w:val="00484874"/>
    <w:rsid w:val="004D7751"/>
    <w:rsid w:val="004F75A8"/>
    <w:rsid w:val="00524016"/>
    <w:rsid w:val="00524B73"/>
    <w:rsid w:val="0056573A"/>
    <w:rsid w:val="005B70A1"/>
    <w:rsid w:val="005E2491"/>
    <w:rsid w:val="00601891"/>
    <w:rsid w:val="00627BBE"/>
    <w:rsid w:val="0063692E"/>
    <w:rsid w:val="0066592E"/>
    <w:rsid w:val="00670BF0"/>
    <w:rsid w:val="00670E6C"/>
    <w:rsid w:val="007178C7"/>
    <w:rsid w:val="00753AC9"/>
    <w:rsid w:val="00777778"/>
    <w:rsid w:val="007857A0"/>
    <w:rsid w:val="00795F5A"/>
    <w:rsid w:val="007A5712"/>
    <w:rsid w:val="007C6162"/>
    <w:rsid w:val="007E4C0F"/>
    <w:rsid w:val="0084464C"/>
    <w:rsid w:val="00952433"/>
    <w:rsid w:val="00984CCF"/>
    <w:rsid w:val="009F59F2"/>
    <w:rsid w:val="00A4491C"/>
    <w:rsid w:val="00A74205"/>
    <w:rsid w:val="00A75E6F"/>
    <w:rsid w:val="00AB040B"/>
    <w:rsid w:val="00AB7D33"/>
    <w:rsid w:val="00B62E92"/>
    <w:rsid w:val="00BF76D3"/>
    <w:rsid w:val="00BF7EEB"/>
    <w:rsid w:val="00C03A15"/>
    <w:rsid w:val="00C16E0C"/>
    <w:rsid w:val="00C24988"/>
    <w:rsid w:val="00C637B9"/>
    <w:rsid w:val="00CB2231"/>
    <w:rsid w:val="00CC285B"/>
    <w:rsid w:val="00CF0592"/>
    <w:rsid w:val="00CF181C"/>
    <w:rsid w:val="00D04765"/>
    <w:rsid w:val="00D14230"/>
    <w:rsid w:val="00D36FAE"/>
    <w:rsid w:val="00D753E5"/>
    <w:rsid w:val="00DC278C"/>
    <w:rsid w:val="00DC616F"/>
    <w:rsid w:val="00E36E53"/>
    <w:rsid w:val="00E45F56"/>
    <w:rsid w:val="00E72150"/>
    <w:rsid w:val="00F75F21"/>
    <w:rsid w:val="00FD1638"/>
    <w:rsid w:val="00FE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0D6"/>
    <w:pPr>
      <w:spacing w:after="0" w:line="340" w:lineRule="exact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E60D6"/>
    <w:pPr>
      <w:keepNext/>
      <w:keepLines/>
      <w:spacing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75A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75A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sid w:val="00CB2231"/>
    <w:rPr>
      <w:vanish/>
      <w:color w:val="FF0000"/>
    </w:rPr>
  </w:style>
  <w:style w:type="paragraph" w:customStyle="1" w:styleId="MTDisplayEquation">
    <w:name w:val="MTDisplayEquation"/>
    <w:basedOn w:val="Normal"/>
    <w:next w:val="Normal"/>
    <w:link w:val="MTDisplayEquationChar"/>
    <w:rsid w:val="00B62E92"/>
    <w:pPr>
      <w:tabs>
        <w:tab w:val="center" w:pos="4680"/>
        <w:tab w:val="right" w:pos="9360"/>
      </w:tabs>
      <w:spacing w:line="240" w:lineRule="auto"/>
    </w:pPr>
  </w:style>
  <w:style w:type="character" w:customStyle="1" w:styleId="MTDisplayEquationChar">
    <w:name w:val="MTDisplayEquation Char"/>
    <w:basedOn w:val="DefaultParagraphFont"/>
    <w:link w:val="MTDisplayEquation"/>
    <w:rsid w:val="00B62E92"/>
  </w:style>
  <w:style w:type="table" w:styleId="TableGrid">
    <w:name w:val="Table Grid"/>
    <w:basedOn w:val="TableNormal"/>
    <w:uiPriority w:val="59"/>
    <w:rsid w:val="00CB22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E60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75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75A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Figure">
    <w:name w:val="Figure"/>
    <w:basedOn w:val="Normal"/>
    <w:qFormat/>
    <w:rsid w:val="00670BF0"/>
    <w:pPr>
      <w:spacing w:line="240" w:lineRule="auto"/>
      <w:jc w:val="center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0D6"/>
    <w:pPr>
      <w:spacing w:after="0" w:line="340" w:lineRule="exact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E60D6"/>
    <w:pPr>
      <w:keepNext/>
      <w:keepLines/>
      <w:spacing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75A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75A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sid w:val="00CB2231"/>
    <w:rPr>
      <w:vanish/>
      <w:color w:val="FF0000"/>
    </w:rPr>
  </w:style>
  <w:style w:type="paragraph" w:customStyle="1" w:styleId="MTDisplayEquation">
    <w:name w:val="MTDisplayEquation"/>
    <w:basedOn w:val="Normal"/>
    <w:next w:val="Normal"/>
    <w:link w:val="MTDisplayEquationChar"/>
    <w:rsid w:val="00B62E92"/>
    <w:pPr>
      <w:tabs>
        <w:tab w:val="center" w:pos="4680"/>
        <w:tab w:val="right" w:pos="9360"/>
      </w:tabs>
      <w:spacing w:line="240" w:lineRule="auto"/>
    </w:pPr>
  </w:style>
  <w:style w:type="character" w:customStyle="1" w:styleId="MTDisplayEquationChar">
    <w:name w:val="MTDisplayEquation Char"/>
    <w:basedOn w:val="DefaultParagraphFont"/>
    <w:link w:val="MTDisplayEquation"/>
    <w:rsid w:val="00B62E92"/>
  </w:style>
  <w:style w:type="table" w:styleId="TableGrid">
    <w:name w:val="Table Grid"/>
    <w:basedOn w:val="TableNormal"/>
    <w:uiPriority w:val="59"/>
    <w:rsid w:val="00CB22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E60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75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75A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Figure">
    <w:name w:val="Figure"/>
    <w:basedOn w:val="Normal"/>
    <w:qFormat/>
    <w:rsid w:val="00670BF0"/>
    <w:pPr>
      <w:spacing w:line="240" w:lineRule="auto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image" Target="media/image57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5.wmf"/><Relationship Id="rId138" Type="http://schemas.openxmlformats.org/officeDocument/2006/relationships/oleObject" Target="embeddings/oleObject67.bin"/><Relationship Id="rId16" Type="http://schemas.openxmlformats.org/officeDocument/2006/relationships/oleObject" Target="embeddings/oleObject6.bin"/><Relationship Id="rId107" Type="http://schemas.openxmlformats.org/officeDocument/2006/relationships/image" Target="media/image52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60.wmf"/><Relationship Id="rId128" Type="http://schemas.openxmlformats.org/officeDocument/2006/relationships/oleObject" Target="embeddings/oleObject62.bin"/><Relationship Id="rId144" Type="http://schemas.openxmlformats.org/officeDocument/2006/relationships/oleObject" Target="embeddings/oleObject70.bin"/><Relationship Id="rId149" Type="http://schemas.openxmlformats.org/officeDocument/2006/relationships/image" Target="media/image73.wmf"/><Relationship Id="rId5" Type="http://schemas.openxmlformats.org/officeDocument/2006/relationships/image" Target="media/image1.wmf"/><Relationship Id="rId90" Type="http://schemas.openxmlformats.org/officeDocument/2006/relationships/oleObject" Target="embeddings/oleObject43.bin"/><Relationship Id="rId95" Type="http://schemas.openxmlformats.org/officeDocument/2006/relationships/image" Target="media/image46.wmf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18" Type="http://schemas.openxmlformats.org/officeDocument/2006/relationships/oleObject" Target="embeddings/oleObject57.bin"/><Relationship Id="rId134" Type="http://schemas.openxmlformats.org/officeDocument/2006/relationships/oleObject" Target="embeddings/oleObject65.bin"/><Relationship Id="rId139" Type="http://schemas.openxmlformats.org/officeDocument/2006/relationships/image" Target="media/image68.wmf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150" Type="http://schemas.openxmlformats.org/officeDocument/2006/relationships/oleObject" Target="embeddings/oleObject73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103" Type="http://schemas.openxmlformats.org/officeDocument/2006/relationships/image" Target="media/image50.wmf"/><Relationship Id="rId108" Type="http://schemas.openxmlformats.org/officeDocument/2006/relationships/oleObject" Target="embeddings/oleObject52.bin"/><Relationship Id="rId116" Type="http://schemas.openxmlformats.org/officeDocument/2006/relationships/oleObject" Target="embeddings/oleObject56.bin"/><Relationship Id="rId124" Type="http://schemas.openxmlformats.org/officeDocument/2006/relationships/oleObject" Target="embeddings/oleObject60.bin"/><Relationship Id="rId129" Type="http://schemas.openxmlformats.org/officeDocument/2006/relationships/image" Target="media/image63.wmf"/><Relationship Id="rId137" Type="http://schemas.openxmlformats.org/officeDocument/2006/relationships/image" Target="media/image67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4.wmf"/><Relationship Id="rId96" Type="http://schemas.openxmlformats.org/officeDocument/2006/relationships/oleObject" Target="embeddings/oleObject46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4.bin"/><Relationship Id="rId140" Type="http://schemas.openxmlformats.org/officeDocument/2006/relationships/oleObject" Target="embeddings/oleObject68.bin"/><Relationship Id="rId145" Type="http://schemas.openxmlformats.org/officeDocument/2006/relationships/image" Target="media/image71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6" Type="http://schemas.openxmlformats.org/officeDocument/2006/relationships/oleObject" Target="embeddings/oleObject51.bin"/><Relationship Id="rId114" Type="http://schemas.openxmlformats.org/officeDocument/2006/relationships/oleObject" Target="embeddings/oleObject55.bin"/><Relationship Id="rId119" Type="http://schemas.openxmlformats.org/officeDocument/2006/relationships/image" Target="media/image58.wmf"/><Relationship Id="rId127" Type="http://schemas.openxmlformats.org/officeDocument/2006/relationships/image" Target="media/image62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9.bin"/><Relationship Id="rId130" Type="http://schemas.openxmlformats.org/officeDocument/2006/relationships/oleObject" Target="embeddings/oleObject63.bin"/><Relationship Id="rId135" Type="http://schemas.openxmlformats.org/officeDocument/2006/relationships/image" Target="media/image66.wmf"/><Relationship Id="rId143" Type="http://schemas.openxmlformats.org/officeDocument/2006/relationships/image" Target="media/image70.wmf"/><Relationship Id="rId148" Type="http://schemas.openxmlformats.org/officeDocument/2006/relationships/oleObject" Target="embeddings/oleObject72.bin"/><Relationship Id="rId15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61.wmf"/><Relationship Id="rId141" Type="http://schemas.openxmlformats.org/officeDocument/2006/relationships/image" Target="media/image69.wmf"/><Relationship Id="rId146" Type="http://schemas.openxmlformats.org/officeDocument/2006/relationships/oleObject" Target="embeddings/oleObject71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" Type="http://schemas.microsoft.com/office/2007/relationships/stylesWithEffects" Target="stylesWithEffect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6.wmf"/><Relationship Id="rId131" Type="http://schemas.openxmlformats.org/officeDocument/2006/relationships/image" Target="media/image64.wmf"/><Relationship Id="rId136" Type="http://schemas.openxmlformats.org/officeDocument/2006/relationships/oleObject" Target="embeddings/oleObject66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52" Type="http://schemas.openxmlformats.org/officeDocument/2006/relationships/theme" Target="theme/theme1.xml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2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9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att's style">
      <a:majorFont>
        <a:latin typeface="Palatino Linotype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6</Pages>
  <Words>1846</Words>
  <Characters>10524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 Plasma Science and Fusion Center</Company>
  <LinksUpToDate>false</LinksUpToDate>
  <CharactersWithSpaces>12346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PSFC</dc:creator>
  <cp:lastModifiedBy>PSFC</cp:lastModifiedBy>
  <cp:revision>9</cp:revision>
  <dcterms:created xsi:type="dcterms:W3CDTF">2013-12-07T00:44:00Z</dcterms:created>
  <dcterms:modified xsi:type="dcterms:W3CDTF">2013-12-07T15:58:00Z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</Properties>
</file>