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B2231" w:rsidTr="00FE60D6">
        <w:tc>
          <w:tcPr>
            <w:tcW w:w="4788" w:type="dxa"/>
          </w:tcPr>
          <w:p w:rsidR="00CB2231" w:rsidRDefault="00194769" w:rsidP="00166446">
            <w:r>
              <w:t>January 18, 2015</w:t>
            </w:r>
          </w:p>
        </w:tc>
        <w:tc>
          <w:tcPr>
            <w:tcW w:w="4788" w:type="dxa"/>
          </w:tcPr>
          <w:p w:rsidR="00CB2231" w:rsidRDefault="00CC285B" w:rsidP="00CB2231">
            <w:pPr>
              <w:jc w:val="right"/>
            </w:pPr>
            <w:r>
              <w:t>Matt Landreman</w:t>
            </w:r>
          </w:p>
        </w:tc>
      </w:tr>
    </w:tbl>
    <w:p w:rsidR="007C6162" w:rsidRDefault="00CB2231" w:rsidP="007C6162">
      <w:pPr>
        <w:pStyle w:val="Heading1"/>
        <w:pBdr>
          <w:bottom w:val="single" w:sz="4" w:space="1" w:color="auto"/>
        </w:pBdr>
      </w:pPr>
      <w:r>
        <w:fldChar w:fldCharType="begin"/>
      </w:r>
      <w:r>
        <w:instrText xml:space="preserve"> MACROBUTTON MTEditEquationSection2 </w:instrText>
      </w:r>
      <w:r w:rsidRPr="00CB2231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194769">
        <w:t>Effect on fluxes of the poloidally varying electrostatic potential</w:t>
      </w:r>
    </w:p>
    <w:p w:rsidR="00696509" w:rsidRDefault="00696509" w:rsidP="008C2F88">
      <w:pPr>
        <w:ind w:firstLine="720"/>
      </w:pPr>
      <w:r>
        <w:t xml:space="preserve">In these notes, </w:t>
      </w:r>
      <w:r w:rsidR="00230B9F">
        <w:t>we point out</w:t>
      </w:r>
      <w:r w:rsidR="00401F81">
        <w:t xml:space="preserve"> a term in the heat flux which </w:t>
      </w:r>
      <w:r w:rsidR="00F502F9">
        <w:t xml:space="preserve">is not computed by many neoclassical codes, including </w:t>
      </w:r>
      <w:r>
        <w:t xml:space="preserve">DKES, momentum-corrected DKES, </w:t>
      </w:r>
      <w:r w:rsidR="00194769">
        <w:t>or</w:t>
      </w:r>
      <w:r>
        <w:t xml:space="preserve"> </w:t>
      </w:r>
      <w:r w:rsidR="00D0415F">
        <w:t>versions</w:t>
      </w:r>
      <w:r w:rsidR="00401F81">
        <w:t xml:space="preserve"> of </w:t>
      </w:r>
      <w:r>
        <w:t>SFINCS</w:t>
      </w:r>
      <w:r w:rsidR="00D0415F">
        <w:t xml:space="preserve"> prior to 3</w:t>
      </w:r>
      <w:r w:rsidR="00401F81">
        <w:t xml:space="preserve">. This term </w:t>
      </w:r>
      <w:r w:rsidR="00F502F9">
        <w:t>appears formally as large as the part of the heat flux</w:t>
      </w:r>
      <w:r w:rsidR="00401F81">
        <w:t xml:space="preserve"> </w:t>
      </w:r>
      <w:r w:rsidR="00F502F9">
        <w:t>which is usually computed</w:t>
      </w:r>
      <w:r w:rsidR="00230B9F">
        <w:t>, even when the species charge is Z=1</w:t>
      </w:r>
      <w:r w:rsidR="00F502F9">
        <w:t xml:space="preserve">. Computing this term requires knowledge of the variation of the electrostatic potential </w:t>
      </w:r>
      <w:r w:rsidR="00F502F9" w:rsidRPr="00696509">
        <w:rPr>
          <w:position w:val="-4"/>
        </w:rPr>
        <w:object w:dxaOrig="26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pt;height:12pt" o:ole="">
            <v:imagedata r:id="rId5" o:title=""/>
          </v:shape>
          <o:OLEObject Type="Embed" ProgID="Equation.DSMT4" ShapeID="_x0000_i1025" DrawAspect="Content" ObjectID="_1485846506" r:id="rId6"/>
        </w:object>
      </w:r>
      <w:r w:rsidR="00F502F9">
        <w:t xml:space="preserve"> on a flux surface.</w:t>
      </w:r>
    </w:p>
    <w:p w:rsidR="00696509" w:rsidRDefault="00696509" w:rsidP="008C2F88">
      <w:pPr>
        <w:ind w:firstLine="720"/>
      </w:pPr>
    </w:p>
    <w:p w:rsidR="00B64385" w:rsidRDefault="00B64385" w:rsidP="008C2F88">
      <w:pPr>
        <w:ind w:firstLine="720"/>
      </w:pPr>
      <w:r>
        <w:t xml:space="preserve">Suppose </w:t>
      </w:r>
      <w:r w:rsidR="00A827C8">
        <w:t xml:space="preserve">we have a solution </w:t>
      </w:r>
      <w:r w:rsidR="00A827C8" w:rsidRPr="00B64385">
        <w:rPr>
          <w:position w:val="-10"/>
        </w:rPr>
        <w:object w:dxaOrig="320" w:dyaOrig="340">
          <v:shape id="_x0000_i1026" type="#_x0000_t75" style="width:15.6pt;height:16.8pt" o:ole="">
            <v:imagedata r:id="rId7" o:title=""/>
          </v:shape>
          <o:OLEObject Type="Embed" ProgID="Equation.DSMT4" ShapeID="_x0000_i1026" DrawAspect="Content" ObjectID="_1485846507" r:id="rId8"/>
        </w:object>
      </w:r>
      <w:r w:rsidR="00A827C8">
        <w:t xml:space="preserve"> to the linear drift-kinetic equation </w:t>
      </w:r>
      <w:r w:rsidR="008C2F88">
        <w:t xml:space="preserve">in which there is </w:t>
      </w:r>
      <w:r w:rsidR="00A827C8">
        <w:t>no parallel variation of the electrostatic potential</w:t>
      </w:r>
      <w:r w:rsidR="008C2F88">
        <w:t>, as in DKES:</w:t>
      </w:r>
    </w:p>
    <w:p w:rsidR="00B64385" w:rsidRDefault="00B64385" w:rsidP="00B64385">
      <w:pPr>
        <w:pStyle w:val="MTDisplayEquation"/>
      </w:pPr>
      <w:r>
        <w:tab/>
      </w:r>
      <w:r w:rsidR="008C2F88" w:rsidRPr="00B64385">
        <w:rPr>
          <w:position w:val="-28"/>
        </w:rPr>
        <w:object w:dxaOrig="3260" w:dyaOrig="660">
          <v:shape id="_x0000_i1027" type="#_x0000_t75" style="width:163.2pt;height:33pt" o:ole="">
            <v:imagedata r:id="rId9" o:title=""/>
          </v:shape>
          <o:OLEObject Type="Embed" ProgID="Equation.DSMT4" ShapeID="_x0000_i1027" DrawAspect="Content" ObjectID="_1485846508" r:id="rId10"/>
        </w:object>
      </w:r>
      <w:r w:rsidR="008C2F88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457907"/>
      <w:r>
        <w:instrText>(</w:instrText>
      </w:r>
      <w:fldSimple w:instr=" SEQ MTEqn \c \* Arabic \* MERGEFORMAT ">
        <w:r w:rsidR="00874098">
          <w:rPr>
            <w:noProof/>
          </w:rPr>
          <w:instrText>1</w:instrText>
        </w:r>
      </w:fldSimple>
      <w:r>
        <w:instrText>)</w:instrText>
      </w:r>
      <w:bookmarkEnd w:id="0"/>
      <w:r>
        <w:fldChar w:fldCharType="end"/>
      </w:r>
    </w:p>
    <w:p w:rsidR="00832A17" w:rsidRDefault="008C2F88" w:rsidP="00B64385">
      <w:r>
        <w:t>H</w:t>
      </w:r>
      <w:r w:rsidR="00A827C8">
        <w:t>ere</w:t>
      </w:r>
      <w:r w:rsidR="00832A17">
        <w:t>,</w:t>
      </w:r>
    </w:p>
    <w:p w:rsidR="00832A17" w:rsidRDefault="00832A17" w:rsidP="00832A17">
      <w:pPr>
        <w:pStyle w:val="MTDisplayEquation"/>
      </w:pPr>
      <w:r>
        <w:tab/>
      </w:r>
      <w:r w:rsidRPr="00832A17">
        <w:rPr>
          <w:position w:val="-34"/>
        </w:rPr>
        <w:object w:dxaOrig="4080" w:dyaOrig="840">
          <v:shape id="_x0000_i1028" type="#_x0000_t75" style="width:204pt;height:42pt" o:ole="">
            <v:imagedata r:id="rId11" o:title=""/>
          </v:shape>
          <o:OLEObject Type="Embed" ProgID="Equation.DSMT4" ShapeID="_x0000_i1028" DrawAspect="Content" ObjectID="_1485846509" r:id="rId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74098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B64385" w:rsidRDefault="00A827C8" w:rsidP="00B64385">
      <w:r>
        <w:t xml:space="preserve">is a stationary Maxwellian, </w:t>
      </w:r>
      <w:r w:rsidRPr="00A827C8">
        <w:rPr>
          <w:position w:val="-6"/>
        </w:rPr>
        <w:object w:dxaOrig="180" w:dyaOrig="220">
          <v:shape id="_x0000_i1029" type="#_x0000_t75" style="width:9pt;height:11.4pt" o:ole="">
            <v:imagedata r:id="rId13" o:title=""/>
          </v:shape>
          <o:OLEObject Type="Embed" ProgID="Equation.DSMT4" ShapeID="_x0000_i1029" DrawAspect="Content" ObjectID="_1485846510" r:id="rId14"/>
        </w:object>
      </w:r>
      <w:r>
        <w:t xml:space="preserve"> denotes species, and </w:t>
      </w:r>
      <w:r w:rsidRPr="00A827C8">
        <w:rPr>
          <w:position w:val="-8"/>
        </w:rPr>
        <w:object w:dxaOrig="380" w:dyaOrig="320">
          <v:shape id="_x0000_i1030" type="#_x0000_t75" style="width:18.6pt;height:15.6pt" o:ole="">
            <v:imagedata r:id="rId15" o:title=""/>
          </v:shape>
          <o:OLEObject Type="Embed" ProgID="Equation.DSMT4" ShapeID="_x0000_i1030" DrawAspect="Content" ObjectID="_1485846511" r:id="rId16"/>
        </w:object>
      </w:r>
      <w:r>
        <w:t xml:space="preserve"> is the magnetic drift (not including any </w:t>
      </w:r>
      <w:r w:rsidRPr="00A827C8">
        <w:rPr>
          <w:position w:val="-4"/>
        </w:rPr>
        <w:object w:dxaOrig="600" w:dyaOrig="240">
          <v:shape id="_x0000_i1031" type="#_x0000_t75" style="width:30pt;height:12pt" o:ole="">
            <v:imagedata r:id="rId17" o:title=""/>
          </v:shape>
          <o:OLEObject Type="Embed" ProgID="Equation.DSMT4" ShapeID="_x0000_i1031" DrawAspect="Content" ObjectID="_1485846512" r:id="rId18"/>
        </w:object>
      </w:r>
      <w:r>
        <w:t xml:space="preserve"> drift). </w:t>
      </w:r>
      <w:r w:rsidR="008C2F88">
        <w:t xml:space="preserve">We neglect the radial electric field </w:t>
      </w:r>
      <w:r w:rsidR="00832A17">
        <w:t xml:space="preserve">in </w:t>
      </w:r>
      <w:r w:rsidR="00832A17">
        <w:fldChar w:fldCharType="begin"/>
      </w:r>
      <w:r w:rsidR="00832A17">
        <w:instrText xml:space="preserve"> GOTOBUTTON ZEqnNum457907  \* MERGEFORMAT </w:instrText>
      </w:r>
      <w:fldSimple w:instr=" REF ZEqnNum457907 \* Charformat \! \* MERGEFORMAT ">
        <w:r w:rsidR="00874098">
          <w:instrText>(1)</w:instrText>
        </w:r>
      </w:fldSimple>
      <w:r w:rsidR="00832A17">
        <w:fldChar w:fldCharType="end"/>
      </w:r>
      <w:r w:rsidR="00832A17">
        <w:t xml:space="preserve"> </w:t>
      </w:r>
      <w:r w:rsidR="008C2F88">
        <w:t xml:space="preserve">for simplicity. </w:t>
      </w:r>
      <w:r w:rsidR="00D0415F">
        <w:t>The</w:t>
      </w:r>
      <w:r w:rsidR="00B64385">
        <w:t xml:space="preserve"> solution </w:t>
      </w:r>
      <w:r w:rsidR="008C2F88" w:rsidRPr="00B64385">
        <w:rPr>
          <w:position w:val="-10"/>
        </w:rPr>
        <w:object w:dxaOrig="320" w:dyaOrig="340">
          <v:shape id="_x0000_i1032" type="#_x0000_t75" style="width:15.6pt;height:16.8pt" o:ole="">
            <v:imagedata r:id="rId7" o:title=""/>
          </v:shape>
          <o:OLEObject Type="Embed" ProgID="Equation.DSMT4" ShapeID="_x0000_i1032" DrawAspect="Content" ObjectID="_1485846513" r:id="rId19"/>
        </w:object>
      </w:r>
      <w:r w:rsidR="008C2F88">
        <w:t xml:space="preserve"> </w:t>
      </w:r>
      <w:r w:rsidR="00B64385">
        <w:t xml:space="preserve">gives rise to a certain </w:t>
      </w:r>
      <w:r>
        <w:t xml:space="preserve">particle </w:t>
      </w:r>
      <w:r w:rsidR="00B64385">
        <w:t>flux</w:t>
      </w:r>
    </w:p>
    <w:p w:rsidR="00B64385" w:rsidRDefault="00B64385" w:rsidP="00B64385">
      <w:pPr>
        <w:pStyle w:val="MTDisplayEquation"/>
      </w:pPr>
      <w:r>
        <w:tab/>
      </w:r>
      <w:r w:rsidR="00DA70AF" w:rsidRPr="00B64385">
        <w:rPr>
          <w:position w:val="-20"/>
        </w:rPr>
        <w:object w:dxaOrig="2400" w:dyaOrig="520">
          <v:shape id="_x0000_i1033" type="#_x0000_t75" style="width:119.4pt;height:25.8pt" o:ole="">
            <v:imagedata r:id="rId20" o:title=""/>
          </v:shape>
          <o:OLEObject Type="Embed" ProgID="Equation.DSMT4" ShapeID="_x0000_i1033" DrawAspect="Content" ObjectID="_1485846514" r:id="rId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518683"/>
      <w:r>
        <w:instrText>(</w:instrText>
      </w:r>
      <w:fldSimple w:instr=" SEQ MTEqn \c \* Arabic \* MERGEFORMAT ">
        <w:r w:rsidR="00874098">
          <w:rPr>
            <w:noProof/>
          </w:rPr>
          <w:instrText>3</w:instrText>
        </w:r>
      </w:fldSimple>
      <w:r>
        <w:instrText>)</w:instrText>
      </w:r>
      <w:bookmarkEnd w:id="1"/>
      <w:r>
        <w:fldChar w:fldCharType="end"/>
      </w:r>
    </w:p>
    <w:p w:rsidR="00A827C8" w:rsidRDefault="00A827C8" w:rsidP="00A827C8">
      <w:r>
        <w:t>and an energy flux</w:t>
      </w:r>
    </w:p>
    <w:p w:rsidR="00A827C8" w:rsidRDefault="00A827C8" w:rsidP="00A827C8">
      <w:pPr>
        <w:pStyle w:val="MTDisplayEquation"/>
      </w:pPr>
      <w:r>
        <w:tab/>
      </w:r>
      <w:r w:rsidR="00DA70AF" w:rsidRPr="00A827C8">
        <w:rPr>
          <w:position w:val="-32"/>
        </w:rPr>
        <w:object w:dxaOrig="3040" w:dyaOrig="760">
          <v:shape id="_x0000_i1034" type="#_x0000_t75" style="width:151.8pt;height:37.8pt" o:ole="">
            <v:imagedata r:id="rId22" o:title=""/>
          </v:shape>
          <o:OLEObject Type="Embed" ProgID="Equation.DSMT4" ShapeID="_x0000_i1034" DrawAspect="Content" ObjectID="_1485846515" r:id="rId23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333787"/>
      <w:r>
        <w:instrText>(</w:instrText>
      </w:r>
      <w:fldSimple w:instr=" SEQ MTEqn \c \* Arabic \* MERGEFORMAT ">
        <w:r w:rsidR="00874098">
          <w:rPr>
            <w:noProof/>
          </w:rPr>
          <w:instrText>4</w:instrText>
        </w:r>
      </w:fldSimple>
      <w:r>
        <w:instrText>)</w:instrText>
      </w:r>
      <w:bookmarkEnd w:id="2"/>
      <w:r>
        <w:fldChar w:fldCharType="end"/>
      </w:r>
    </w:p>
    <w:p w:rsidR="00DA70AF" w:rsidRPr="00DA70AF" w:rsidRDefault="00DA70AF" w:rsidP="00DA70AF">
      <w:r>
        <w:t xml:space="preserve">(The subscript </w:t>
      </w:r>
      <w:r w:rsidRPr="00DA70AF">
        <w:rPr>
          <w:position w:val="-6"/>
        </w:rPr>
        <w:object w:dxaOrig="260" w:dyaOrig="220">
          <v:shape id="_x0000_i1035" type="#_x0000_t75" style="width:12.6pt;height:11.4pt" o:ole="">
            <v:imagedata r:id="rId24" o:title=""/>
          </v:shape>
          <o:OLEObject Type="Embed" ProgID="Equation.DSMT4" ShapeID="_x0000_i1035" DrawAspect="Content" ObjectID="_1485846516" r:id="rId25"/>
        </w:object>
      </w:r>
      <w:r>
        <w:t xml:space="preserve"> on the fluxes </w:t>
      </w:r>
      <w:r>
        <w:fldChar w:fldCharType="begin"/>
      </w:r>
      <w:r>
        <w:instrText xml:space="preserve"> GOTOBUTTON ZEqnNum518683  \* MERGEFORMAT </w:instrText>
      </w:r>
      <w:fldSimple w:instr=" REF ZEqnNum518683 \* Charformat \! \* MERGEFORMAT ">
        <w:r w:rsidR="00874098">
          <w:instrText>(3)</w:instrText>
        </w:r>
      </w:fldSimple>
      <w:r>
        <w:fldChar w:fldCharType="end"/>
      </w:r>
      <w:r>
        <w:t>-</w:t>
      </w:r>
      <w:r>
        <w:fldChar w:fldCharType="begin"/>
      </w:r>
      <w:r>
        <w:instrText xml:space="preserve"> GOTOBUTTON ZEqnNum333787  \* MERGEFORMAT </w:instrText>
      </w:r>
      <w:fldSimple w:instr=" REF ZEqnNum333787 \* Charformat \! \* MERGEFORMAT ">
        <w:r w:rsidR="00874098">
          <w:instrText>(4)</w:instrText>
        </w:r>
      </w:fldSimple>
      <w:r>
        <w:fldChar w:fldCharType="end"/>
      </w:r>
      <w:r>
        <w:t xml:space="preserve"> indicates these fluxes are associated with the radial </w:t>
      </w:r>
      <w:r w:rsidRPr="00DA70AF">
        <w:rPr>
          <w:i/>
        </w:rPr>
        <w:t>magnetic</w:t>
      </w:r>
      <w:r>
        <w:t xml:space="preserve"> drift.)</w:t>
      </w:r>
    </w:p>
    <w:p w:rsidR="00A827C8" w:rsidRDefault="008C2F88" w:rsidP="00A827C8">
      <w:r>
        <w:tab/>
        <w:t xml:space="preserve">Now consider </w:t>
      </w:r>
      <w:r w:rsidR="00F502F9">
        <w:t>the “real”</w:t>
      </w:r>
      <w:r>
        <w:t xml:space="preserve"> drift-kinetic equation</w:t>
      </w:r>
      <w:r w:rsidR="00F502F9">
        <w:t xml:space="preserve">, in which </w:t>
      </w:r>
      <w:r>
        <w:t xml:space="preserve">parallel variation of the electrostatic potential </w:t>
      </w:r>
      <w:r w:rsidRPr="008C2F88">
        <w:rPr>
          <w:position w:val="-4"/>
        </w:rPr>
        <w:object w:dxaOrig="260" w:dyaOrig="240">
          <v:shape id="_x0000_i1036" type="#_x0000_t75" style="width:12.6pt;height:12pt" o:ole="">
            <v:imagedata r:id="rId26" o:title=""/>
          </v:shape>
          <o:OLEObject Type="Embed" ProgID="Equation.DSMT4" ShapeID="_x0000_i1036" DrawAspect="Content" ObjectID="_1485846517" r:id="rId27"/>
        </w:object>
      </w:r>
      <w:r w:rsidR="00F502F9">
        <w:t xml:space="preserve"> is retained</w:t>
      </w:r>
      <w:r>
        <w:t xml:space="preserve">. We denote the solution to this form of the kinetic equation by </w:t>
      </w:r>
      <w:r w:rsidRPr="008C2F88">
        <w:rPr>
          <w:position w:val="-10"/>
        </w:rPr>
        <w:object w:dxaOrig="320" w:dyaOrig="380">
          <v:shape id="_x0000_i1037" type="#_x0000_t75" style="width:15.6pt;height:18.6pt" o:ole="">
            <v:imagedata r:id="rId28" o:title=""/>
          </v:shape>
          <o:OLEObject Type="Embed" ProgID="Equation.DSMT4" ShapeID="_x0000_i1037" DrawAspect="Content" ObjectID="_1485846518" r:id="rId29"/>
        </w:object>
      </w:r>
      <w:r>
        <w:t>:</w:t>
      </w:r>
    </w:p>
    <w:p w:rsidR="008C2F88" w:rsidRDefault="008C2F88" w:rsidP="008C2F88">
      <w:pPr>
        <w:pStyle w:val="MTDisplayEquation"/>
      </w:pPr>
      <w:r>
        <w:tab/>
      </w:r>
      <w:r w:rsidR="00DA70AF" w:rsidRPr="00B64385">
        <w:rPr>
          <w:position w:val="-28"/>
        </w:rPr>
        <w:object w:dxaOrig="5040" w:dyaOrig="660">
          <v:shape id="_x0000_i1038" type="#_x0000_t75" style="width:252.6pt;height:33pt" o:ole="">
            <v:imagedata r:id="rId30" o:title=""/>
          </v:shape>
          <o:OLEObject Type="Embed" ProgID="Equation.DSMT4" ShapeID="_x0000_i1038" DrawAspect="Content" ObjectID="_1485846519" r:id="rId31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989772"/>
      <w:r>
        <w:instrText>(</w:instrText>
      </w:r>
      <w:fldSimple w:instr=" SEQ MTEqn \c \* Arabic \* MERGEFORMAT ">
        <w:r w:rsidR="00874098">
          <w:rPr>
            <w:noProof/>
          </w:rPr>
          <w:instrText>5</w:instrText>
        </w:r>
      </w:fldSimple>
      <w:r>
        <w:instrText>)</w:instrText>
      </w:r>
      <w:bookmarkEnd w:id="3"/>
      <w:r>
        <w:fldChar w:fldCharType="end"/>
      </w:r>
    </w:p>
    <w:p w:rsidR="008C2F88" w:rsidRDefault="008C2F88" w:rsidP="00A827C8">
      <w:r>
        <w:t xml:space="preserve">The solution to </w:t>
      </w:r>
      <w:r>
        <w:fldChar w:fldCharType="begin"/>
      </w:r>
      <w:r>
        <w:instrText xml:space="preserve"> GOTOBUTTON ZEqnNum989772  \* MERGEFORMAT </w:instrText>
      </w:r>
      <w:fldSimple w:instr=" REF ZEqnNum989772 \* Charformat \! \* MERGEFORMAT ">
        <w:r w:rsidR="00874098">
          <w:instrText>(5)</w:instrText>
        </w:r>
      </w:fldSimple>
      <w:r>
        <w:fldChar w:fldCharType="end"/>
      </w:r>
      <w:r>
        <w:t xml:space="preserve"> can be written in terms of the solution to </w:t>
      </w:r>
      <w:r>
        <w:fldChar w:fldCharType="begin"/>
      </w:r>
      <w:r>
        <w:instrText xml:space="preserve"> GOTOBUTTON ZEqnNum457907  \* MERGEFORMAT </w:instrText>
      </w:r>
      <w:fldSimple w:instr=" REF ZEqnNum457907 \* Charformat \! \* MERGEFORMAT ">
        <w:r w:rsidR="00874098">
          <w:instrText>(1)</w:instrText>
        </w:r>
      </w:fldSimple>
      <w:r>
        <w:fldChar w:fldCharType="end"/>
      </w:r>
      <w:r>
        <w:t>:</w:t>
      </w:r>
    </w:p>
    <w:p w:rsidR="008C2F88" w:rsidRDefault="008C2F88" w:rsidP="008C2F88">
      <w:pPr>
        <w:pStyle w:val="MTDisplayEquation"/>
      </w:pPr>
      <w:r>
        <w:tab/>
      </w:r>
      <w:r w:rsidRPr="008C2F88">
        <w:rPr>
          <w:position w:val="-26"/>
        </w:rPr>
        <w:object w:dxaOrig="1920" w:dyaOrig="639">
          <v:shape id="_x0000_i1039" type="#_x0000_t75" style="width:95.4pt;height:32.4pt" o:ole="">
            <v:imagedata r:id="rId32" o:title=""/>
          </v:shape>
          <o:OLEObject Type="Embed" ProgID="Equation.DSMT4" ShapeID="_x0000_i1039" DrawAspect="Content" ObjectID="_1485846520" r:id="rId33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74098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8C2F88" w:rsidRDefault="00DA70AF" w:rsidP="00A827C8">
      <w:r>
        <w:t xml:space="preserve">If we evaluate the radial particle and energy fluxes associated with </w:t>
      </w:r>
      <w:r w:rsidRPr="00DA70AF">
        <w:rPr>
          <w:position w:val="-10"/>
        </w:rPr>
        <w:object w:dxaOrig="320" w:dyaOrig="380">
          <v:shape id="_x0000_i1040" type="#_x0000_t75" style="width:15.6pt;height:18.6pt" o:ole="">
            <v:imagedata r:id="rId34" o:title=""/>
          </v:shape>
          <o:OLEObject Type="Embed" ProgID="Equation.DSMT4" ShapeID="_x0000_i1040" DrawAspect="Content" ObjectID="_1485846521" r:id="rId35"/>
        </w:object>
      </w:r>
      <w:r>
        <w:t xml:space="preserve"> caused by just the magnetic drifts (ignoring the radial </w:t>
      </w:r>
      <w:r w:rsidRPr="00DA70AF">
        <w:rPr>
          <w:position w:val="-4"/>
        </w:rPr>
        <w:object w:dxaOrig="600" w:dyaOrig="240">
          <v:shape id="_x0000_i1041" type="#_x0000_t75" style="width:30pt;height:12pt" o:ole="">
            <v:imagedata r:id="rId36" o:title=""/>
          </v:shape>
          <o:OLEObject Type="Embed" ProgID="Equation.DSMT4" ShapeID="_x0000_i1041" DrawAspect="Content" ObjectID="_1485846522" r:id="rId37"/>
        </w:object>
      </w:r>
      <w:r>
        <w:t xml:space="preserve"> drift,) we do not get the same fluxes we got before:</w:t>
      </w:r>
    </w:p>
    <w:p w:rsidR="00DA70AF" w:rsidRDefault="00DA70AF" w:rsidP="00DA70AF">
      <w:pPr>
        <w:pStyle w:val="MTDisplayEquation"/>
      </w:pPr>
      <w:r>
        <w:lastRenderedPageBreak/>
        <w:tab/>
      </w:r>
      <w:r w:rsidRPr="00DA70AF">
        <w:rPr>
          <w:position w:val="-52"/>
        </w:rPr>
        <w:object w:dxaOrig="3560" w:dyaOrig="1160">
          <v:shape id="_x0000_i1042" type="#_x0000_t75" style="width:177.6pt;height:57.6pt" o:ole="">
            <v:imagedata r:id="rId38" o:title=""/>
          </v:shape>
          <o:OLEObject Type="Embed" ProgID="Equation.DSMT4" ShapeID="_x0000_i1042" DrawAspect="Content" ObjectID="_1485846523" r:id="rId3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182192"/>
      <w:r>
        <w:instrText>(</w:instrText>
      </w:r>
      <w:fldSimple w:instr=" SEQ MTEqn \c \* Arabic \* MERGEFORMAT ">
        <w:r w:rsidR="00874098">
          <w:rPr>
            <w:noProof/>
          </w:rPr>
          <w:instrText>7</w:instrText>
        </w:r>
      </w:fldSimple>
      <w:r>
        <w:instrText>)</w:instrText>
      </w:r>
      <w:bookmarkEnd w:id="4"/>
      <w:r>
        <w:fldChar w:fldCharType="end"/>
      </w:r>
    </w:p>
    <w:p w:rsidR="00DA70AF" w:rsidRDefault="00DA70AF" w:rsidP="00DA70AF">
      <w:r>
        <w:t xml:space="preserve">and </w:t>
      </w:r>
    </w:p>
    <w:p w:rsidR="00DA70AF" w:rsidRDefault="00DA70AF" w:rsidP="00DA70AF">
      <w:pPr>
        <w:pStyle w:val="MTDisplayEquation"/>
      </w:pPr>
      <w:r>
        <w:tab/>
      </w:r>
      <w:r w:rsidR="00F502F9" w:rsidRPr="00DA70AF">
        <w:rPr>
          <w:position w:val="-70"/>
        </w:rPr>
        <w:object w:dxaOrig="4280" w:dyaOrig="1520">
          <v:shape id="_x0000_i1043" type="#_x0000_t75" style="width:213.6pt;height:75.6pt" o:ole="">
            <v:imagedata r:id="rId40" o:title=""/>
          </v:shape>
          <o:OLEObject Type="Embed" ProgID="Equation.DSMT4" ShapeID="_x0000_i1043" DrawAspect="Content" ObjectID="_1485846524" r:id="rId4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280004"/>
      <w:r>
        <w:instrText>(</w:instrText>
      </w:r>
      <w:fldSimple w:instr=" SEQ MTEqn \c \* Arabic \* MERGEFORMAT ">
        <w:r w:rsidR="00874098">
          <w:rPr>
            <w:noProof/>
          </w:rPr>
          <w:instrText>8</w:instrText>
        </w:r>
      </w:fldSimple>
      <w:r>
        <w:instrText>)</w:instrText>
      </w:r>
      <w:bookmarkEnd w:id="5"/>
      <w:r>
        <w:fldChar w:fldCharType="end"/>
      </w:r>
    </w:p>
    <w:p w:rsidR="00D36637" w:rsidRDefault="00DA70AF" w:rsidP="00A827C8">
      <w:r>
        <w:t xml:space="preserve">In other words, including the blue </w:t>
      </w:r>
      <w:r w:rsidRPr="00DA70AF">
        <w:rPr>
          <w:position w:val="-10"/>
        </w:rPr>
        <w:object w:dxaOrig="480" w:dyaOrig="340">
          <v:shape id="_x0000_i1044" type="#_x0000_t75" style="width:24pt;height:17.4pt" o:ole="">
            <v:imagedata r:id="rId42" o:title=""/>
          </v:shape>
          <o:OLEObject Type="Embed" ProgID="Equation.DSMT4" ShapeID="_x0000_i1044" DrawAspect="Content" ObjectID="_1485846525" r:id="rId43"/>
        </w:object>
      </w:r>
      <w:r>
        <w:t xml:space="preserve"> term in </w:t>
      </w:r>
      <w:r>
        <w:fldChar w:fldCharType="begin"/>
      </w:r>
      <w:r>
        <w:instrText xml:space="preserve"> GOTOBUTTON ZEqnNum989772  \* MERGEFORMAT </w:instrText>
      </w:r>
      <w:fldSimple w:instr=" REF ZEqnNum989772 \* Charformat \! \* MERGEFORMAT ">
        <w:r w:rsidR="00874098">
          <w:instrText>(5)</w:instrText>
        </w:r>
      </w:fldSimple>
      <w:r>
        <w:fldChar w:fldCharType="end"/>
      </w:r>
      <w:r>
        <w:t xml:space="preserve"> causes the radial fluxes to change by the red terms in </w:t>
      </w:r>
      <w:r>
        <w:fldChar w:fldCharType="begin"/>
      </w:r>
      <w:r>
        <w:instrText xml:space="preserve"> GOTOBUTTON ZEqnNum182192  \* MERGEFORMAT </w:instrText>
      </w:r>
      <w:fldSimple w:instr=" REF ZEqnNum182192 \* Charformat \! \* MERGEFORMAT ">
        <w:r w:rsidR="00874098">
          <w:instrText>(7)</w:instrText>
        </w:r>
      </w:fldSimple>
      <w:r>
        <w:fldChar w:fldCharType="end"/>
      </w:r>
      <w:r>
        <w:t>-</w:t>
      </w:r>
      <w:r>
        <w:fldChar w:fldCharType="begin"/>
      </w:r>
      <w:r>
        <w:instrText xml:space="preserve"> GOTOBUTTON ZEqnNum280004  \* MERGEFORMAT </w:instrText>
      </w:r>
      <w:fldSimple w:instr=" REF ZEqnNum280004 \* Charformat \! \* MERGEFORMAT ">
        <w:r w:rsidR="00874098">
          <w:instrText>(8)</w:instrText>
        </w:r>
      </w:fldSimple>
      <w:r>
        <w:fldChar w:fldCharType="end"/>
      </w:r>
      <w:r>
        <w:t>.</w:t>
      </w:r>
      <w:r w:rsidR="00832A17">
        <w:t xml:space="preserve"> </w:t>
      </w:r>
      <w:r w:rsidR="00D36637">
        <w:t>Using</w:t>
      </w:r>
    </w:p>
    <w:p w:rsidR="00D36637" w:rsidRDefault="00D36637" w:rsidP="00D36637">
      <w:pPr>
        <w:pStyle w:val="MTDisplayEquation"/>
      </w:pPr>
      <w:r>
        <w:tab/>
      </w:r>
      <w:r w:rsidRPr="00D36637">
        <w:rPr>
          <w:position w:val="-26"/>
        </w:rPr>
        <w:object w:dxaOrig="4099" w:dyaOrig="639">
          <v:shape id="_x0000_i1045" type="#_x0000_t75" style="width:205.2pt;height:32.4pt" o:ole="">
            <v:imagedata r:id="rId44" o:title=""/>
          </v:shape>
          <o:OLEObject Type="Embed" ProgID="Equation.DSMT4" ShapeID="_x0000_i1045" DrawAspect="Content" ObjectID="_1485846526" r:id="rId45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74098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DA70AF" w:rsidRDefault="00D36637" w:rsidP="00A827C8">
      <w:r>
        <w:t>we can evaluate</w:t>
      </w:r>
      <w:r w:rsidR="0023308A">
        <w:t xml:space="preserve"> the </w:t>
      </w:r>
      <w:r w:rsidRPr="0023308A">
        <w:rPr>
          <w:position w:val="-18"/>
        </w:rPr>
        <w:object w:dxaOrig="580" w:dyaOrig="480">
          <v:shape id="_x0000_i1046" type="#_x0000_t75" style="width:29.4pt;height:24pt" o:ole="">
            <v:imagedata r:id="rId46" o:title=""/>
          </v:shape>
          <o:OLEObject Type="Embed" ProgID="Equation.DSMT4" ShapeID="_x0000_i1046" DrawAspect="Content" ObjectID="_1485846527" r:id="rId47"/>
        </w:object>
      </w:r>
      <w:r>
        <w:t xml:space="preserve"> integrals in</w:t>
      </w:r>
      <w:r w:rsidR="00D0415F">
        <w:t xml:space="preserve"> the red terms of</w:t>
      </w:r>
      <w:r>
        <w:t xml:space="preserve"> </w:t>
      </w:r>
      <w:r>
        <w:fldChar w:fldCharType="begin"/>
      </w:r>
      <w:r>
        <w:instrText xml:space="preserve"> GOTOBUTTON ZEqnNum182192  \* MERGEFORMAT </w:instrText>
      </w:r>
      <w:fldSimple w:instr=" REF ZEqnNum182192 \* Charformat \! \* MERGEFORMAT ">
        <w:r w:rsidR="00874098">
          <w:instrText>(7)</w:instrText>
        </w:r>
      </w:fldSimple>
      <w:r>
        <w:fldChar w:fldCharType="end"/>
      </w:r>
      <w:r>
        <w:t>-</w:t>
      </w:r>
      <w:r>
        <w:fldChar w:fldCharType="begin"/>
      </w:r>
      <w:r>
        <w:instrText xml:space="preserve"> GOTOBUTTON ZEqnNum280004  \* MERGEFORMAT </w:instrText>
      </w:r>
      <w:fldSimple w:instr=" REF ZEqnNum280004 \* Charformat \! \* MERGEFORMAT ">
        <w:r w:rsidR="00874098">
          <w:instrText>(8)</w:instrText>
        </w:r>
      </w:fldSimple>
      <w:r>
        <w:fldChar w:fldCharType="end"/>
      </w:r>
      <w:r>
        <w:t>, giving</w:t>
      </w:r>
    </w:p>
    <w:p w:rsidR="00D36637" w:rsidRDefault="00D36637" w:rsidP="00D36637">
      <w:pPr>
        <w:pStyle w:val="MTDisplayEquation"/>
      </w:pPr>
      <w:r>
        <w:tab/>
      </w:r>
      <w:r w:rsidRPr="00D36637">
        <w:rPr>
          <w:position w:val="-30"/>
        </w:rPr>
        <w:object w:dxaOrig="3540" w:dyaOrig="720">
          <v:shape id="_x0000_i1047" type="#_x0000_t75" style="width:176.4pt;height:35.4pt" o:ole="">
            <v:imagedata r:id="rId48" o:title=""/>
          </v:shape>
          <o:OLEObject Type="Embed" ProgID="Equation.DSMT4" ShapeID="_x0000_i1047" DrawAspect="Content" ObjectID="_1485846528" r:id="rId4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889121"/>
      <w:r>
        <w:instrText>(</w:instrText>
      </w:r>
      <w:fldSimple w:instr=" SEQ MTEqn \c \* Arabic \* MERGEFORMAT ">
        <w:r w:rsidR="00874098">
          <w:rPr>
            <w:noProof/>
          </w:rPr>
          <w:instrText>10</w:instrText>
        </w:r>
      </w:fldSimple>
      <w:r>
        <w:instrText>)</w:instrText>
      </w:r>
      <w:bookmarkEnd w:id="6"/>
      <w:r>
        <w:fldChar w:fldCharType="end"/>
      </w:r>
    </w:p>
    <w:p w:rsidR="00DA70AF" w:rsidRDefault="00D36637" w:rsidP="00A827C8">
      <w:r>
        <w:t>and</w:t>
      </w:r>
    </w:p>
    <w:p w:rsidR="00D36637" w:rsidRDefault="00D36637" w:rsidP="00D36637">
      <w:pPr>
        <w:pStyle w:val="MTDisplayEquation"/>
      </w:pPr>
      <w:r>
        <w:tab/>
      </w:r>
      <w:r w:rsidR="00832A17" w:rsidRPr="00832A17">
        <w:rPr>
          <w:position w:val="-30"/>
        </w:rPr>
        <w:object w:dxaOrig="3840" w:dyaOrig="720">
          <v:shape id="_x0000_i1048" type="#_x0000_t75" style="width:191.4pt;height:35.4pt" o:ole="">
            <v:imagedata r:id="rId50" o:title=""/>
          </v:shape>
          <o:OLEObject Type="Embed" ProgID="Equation.DSMT4" ShapeID="_x0000_i1048" DrawAspect="Content" ObjectID="_1485846529" r:id="rId51"/>
        </w:object>
      </w:r>
      <w:r w:rsidR="00832A17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916264"/>
      <w:r>
        <w:instrText>(</w:instrText>
      </w:r>
      <w:fldSimple w:instr=" SEQ MTEqn \c \* Arabic \* MERGEFORMAT ">
        <w:r w:rsidR="00874098">
          <w:rPr>
            <w:noProof/>
          </w:rPr>
          <w:instrText>11</w:instrText>
        </w:r>
      </w:fldSimple>
      <w:r>
        <w:instrText>)</w:instrText>
      </w:r>
      <w:bookmarkEnd w:id="7"/>
      <w:r>
        <w:fldChar w:fldCharType="end"/>
      </w:r>
    </w:p>
    <w:p w:rsidR="00832A17" w:rsidRDefault="00832A17" w:rsidP="00832A17">
      <w:r>
        <w:t xml:space="preserve">Using the MHD equilibrium relation </w:t>
      </w:r>
      <w:r w:rsidRPr="00832A17">
        <w:rPr>
          <w:position w:val="-14"/>
        </w:rPr>
        <w:object w:dxaOrig="1640" w:dyaOrig="400">
          <v:shape id="_x0000_i1049" type="#_x0000_t75" style="width:81.6pt;height:20.4pt" o:ole="">
            <v:imagedata r:id="rId52" o:title=""/>
          </v:shape>
          <o:OLEObject Type="Embed" ProgID="Equation.DSMT4" ShapeID="_x0000_i1049" DrawAspect="Content" ObjectID="_1485846530" r:id="rId53"/>
        </w:object>
      </w:r>
      <w:r>
        <w:t>, along with</w:t>
      </w:r>
    </w:p>
    <w:p w:rsidR="00832A17" w:rsidRDefault="00832A17" w:rsidP="00832A17">
      <w:pPr>
        <w:pStyle w:val="MTDisplayEquation"/>
      </w:pPr>
      <w:r>
        <w:tab/>
      </w:r>
      <w:r w:rsidRPr="00832A17">
        <w:rPr>
          <w:position w:val="-28"/>
        </w:rPr>
        <w:object w:dxaOrig="2900" w:dyaOrig="660">
          <v:shape id="_x0000_i1050" type="#_x0000_t75" style="width:144.6pt;height:33pt" o:ole="">
            <v:imagedata r:id="rId54" o:title=""/>
          </v:shape>
          <o:OLEObject Type="Embed" ProgID="Equation.DSMT4" ShapeID="_x0000_i1050" DrawAspect="Content" ObjectID="_1485846531" r:id="rId55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74098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832A17" w:rsidRDefault="00832A17" w:rsidP="00832A17">
      <w:r>
        <w:t xml:space="preserve">then </w:t>
      </w:r>
      <w:r>
        <w:fldChar w:fldCharType="begin"/>
      </w:r>
      <w:r>
        <w:instrText xml:space="preserve"> GOTOBUTTON ZEqnNum889121  \* MERGEFORMAT </w:instrText>
      </w:r>
      <w:fldSimple w:instr=" REF ZEqnNum889121 \* Charformat \! \* MERGEFORMAT ">
        <w:r w:rsidR="00874098">
          <w:instrText>(10)</w:instrText>
        </w:r>
      </w:fldSimple>
      <w:r>
        <w:fldChar w:fldCharType="end"/>
      </w:r>
      <w:r>
        <w:t>-</w:t>
      </w:r>
      <w:r>
        <w:fldChar w:fldCharType="begin"/>
      </w:r>
      <w:r>
        <w:instrText xml:space="preserve"> GOTOBUTTON ZEqnNum916264  \* MERGEFORMAT </w:instrText>
      </w:r>
      <w:fldSimple w:instr=" REF ZEqnNum916264 \* Charformat \! \* MERGEFORMAT ">
        <w:r w:rsidR="00874098">
          <w:instrText>(11)</w:instrText>
        </w:r>
      </w:fldSimple>
      <w:r>
        <w:fldChar w:fldCharType="end"/>
      </w:r>
      <w:r>
        <w:t xml:space="preserve"> can be integrated by parts to find</w:t>
      </w:r>
    </w:p>
    <w:p w:rsidR="00832A17" w:rsidRDefault="00832A17" w:rsidP="00832A17">
      <w:pPr>
        <w:pStyle w:val="MTDisplayEquation"/>
      </w:pPr>
      <w:r>
        <w:tab/>
      </w:r>
      <w:r w:rsidR="00F74A78" w:rsidRPr="00F74A78">
        <w:rPr>
          <w:position w:val="-28"/>
        </w:rPr>
        <w:object w:dxaOrig="3300" w:dyaOrig="680">
          <v:shape id="_x0000_i1051" type="#_x0000_t75" style="width:164.4pt;height:33.6pt" o:ole="">
            <v:imagedata r:id="rId56" o:title=""/>
          </v:shape>
          <o:OLEObject Type="Embed" ProgID="Equation.DSMT4" ShapeID="_x0000_i1051" DrawAspect="Content" ObjectID="_1485846532" r:id="rId5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102048"/>
      <w:r>
        <w:instrText>(</w:instrText>
      </w:r>
      <w:fldSimple w:instr=" SEQ MTEqn \c \* Arabic \* MERGEFORMAT ">
        <w:r w:rsidR="00874098">
          <w:rPr>
            <w:noProof/>
          </w:rPr>
          <w:instrText>13</w:instrText>
        </w:r>
      </w:fldSimple>
      <w:r>
        <w:instrText>)</w:instrText>
      </w:r>
      <w:bookmarkEnd w:id="8"/>
      <w:r>
        <w:fldChar w:fldCharType="end"/>
      </w:r>
    </w:p>
    <w:p w:rsidR="00832A17" w:rsidRDefault="00F74A78" w:rsidP="00832A17">
      <w:r>
        <w:t>and</w:t>
      </w:r>
    </w:p>
    <w:p w:rsidR="00F74A78" w:rsidRPr="00832A17" w:rsidRDefault="00F74A78" w:rsidP="00F74A78">
      <w:pPr>
        <w:pStyle w:val="MTDisplayEquation"/>
      </w:pPr>
      <w:r>
        <w:tab/>
      </w:r>
      <w:r w:rsidRPr="00F74A78">
        <w:rPr>
          <w:position w:val="-28"/>
        </w:rPr>
        <w:object w:dxaOrig="3600" w:dyaOrig="680">
          <v:shape id="_x0000_i1052" type="#_x0000_t75" style="width:179.4pt;height:33.6pt" o:ole="">
            <v:imagedata r:id="rId58" o:title=""/>
          </v:shape>
          <o:OLEObject Type="Embed" ProgID="Equation.DSMT4" ShapeID="_x0000_i1052" DrawAspect="Content" ObjectID="_1485846533" r:id="rId59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74098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D36637" w:rsidRDefault="00832A17" w:rsidP="00A827C8">
      <w:r>
        <w:tab/>
      </w:r>
      <w:r w:rsidR="00F502F9">
        <w:t>W</w:t>
      </w:r>
      <w:r>
        <w:t xml:space="preserve">hen </w:t>
      </w:r>
      <w:r w:rsidRPr="00832A17">
        <w:rPr>
          <w:position w:val="-4"/>
        </w:rPr>
        <w:object w:dxaOrig="260" w:dyaOrig="240">
          <v:shape id="_x0000_i1053" type="#_x0000_t75" style="width:12.6pt;height:12pt" o:ole="">
            <v:imagedata r:id="rId60" o:title=""/>
          </v:shape>
          <o:OLEObject Type="Embed" ProgID="Equation.DSMT4" ShapeID="_x0000_i1053" DrawAspect="Content" ObjectID="_1485846534" r:id="rId61"/>
        </w:object>
      </w:r>
      <w:r>
        <w:t xml:space="preserve"> varies on a flux surface, there will also be a radial </w:t>
      </w:r>
      <w:r w:rsidRPr="00832A17">
        <w:rPr>
          <w:position w:val="-4"/>
        </w:rPr>
        <w:object w:dxaOrig="600" w:dyaOrig="240">
          <v:shape id="_x0000_i1054" type="#_x0000_t75" style="width:30pt;height:12pt" o:ole="">
            <v:imagedata r:id="rId62" o:title=""/>
          </v:shape>
          <o:OLEObject Type="Embed" ProgID="Equation.DSMT4" ShapeID="_x0000_i1054" DrawAspect="Content" ObjectID="_1485846535" r:id="rId63"/>
        </w:object>
      </w:r>
      <w:r>
        <w:t xml:space="preserve"> drift. The particle and heat fluxes associated with this drift </w:t>
      </w:r>
      <w:r w:rsidR="00F502F9">
        <w:t xml:space="preserve">are, </w:t>
      </w:r>
      <w:r>
        <w:t xml:space="preserve">considering just </w:t>
      </w:r>
      <w:r w:rsidRPr="00832A17">
        <w:rPr>
          <w:position w:val="-10"/>
        </w:rPr>
        <w:object w:dxaOrig="340" w:dyaOrig="340">
          <v:shape id="_x0000_i1055" type="#_x0000_t75" style="width:17.4pt;height:17.4pt" o:ole="">
            <v:imagedata r:id="rId64" o:title=""/>
          </v:shape>
          <o:OLEObject Type="Embed" ProgID="Equation.DSMT4" ShapeID="_x0000_i1055" DrawAspect="Content" ObjectID="_1485846536" r:id="rId65"/>
        </w:object>
      </w:r>
      <w:r>
        <w:t xml:space="preserve"> as opposed to </w:t>
      </w:r>
      <w:r w:rsidRPr="00832A17">
        <w:rPr>
          <w:position w:val="-10"/>
        </w:rPr>
        <w:object w:dxaOrig="320" w:dyaOrig="340">
          <v:shape id="_x0000_i1056" type="#_x0000_t75" style="width:15.6pt;height:17.4pt" o:ole="">
            <v:imagedata r:id="rId66" o:title=""/>
          </v:shape>
          <o:OLEObject Type="Embed" ProgID="Equation.DSMT4" ShapeID="_x0000_i1056" DrawAspect="Content" ObjectID="_1485846537" r:id="rId67"/>
        </w:object>
      </w:r>
      <w:r w:rsidR="00F502F9">
        <w:t>,</w:t>
      </w:r>
    </w:p>
    <w:p w:rsidR="00832A17" w:rsidRDefault="00832A17" w:rsidP="00832A17">
      <w:pPr>
        <w:pStyle w:val="MTDisplayEquation"/>
      </w:pPr>
      <w:r>
        <w:tab/>
      </w:r>
      <w:r w:rsidR="00F74A78" w:rsidRPr="00F74A78">
        <w:rPr>
          <w:position w:val="-28"/>
        </w:rPr>
        <w:object w:dxaOrig="5480" w:dyaOrig="680">
          <v:shape id="_x0000_i1057" type="#_x0000_t75" style="width:273.6pt;height:33.6pt" o:ole="">
            <v:imagedata r:id="rId68" o:title=""/>
          </v:shape>
          <o:OLEObject Type="Embed" ProgID="Equation.DSMT4" ShapeID="_x0000_i1057" DrawAspect="Content" ObjectID="_1485846538" r:id="rId6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74098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832A17" w:rsidRDefault="00F74A78" w:rsidP="00A827C8">
      <w:r>
        <w:t>and</w:t>
      </w:r>
    </w:p>
    <w:p w:rsidR="00F74A78" w:rsidRDefault="00F74A78" w:rsidP="00F74A78">
      <w:pPr>
        <w:pStyle w:val="MTDisplayEquation"/>
      </w:pPr>
      <w:r>
        <w:tab/>
      </w:r>
      <w:r w:rsidRPr="00F74A78">
        <w:rPr>
          <w:position w:val="-32"/>
        </w:rPr>
        <w:object w:dxaOrig="6399" w:dyaOrig="760">
          <v:shape id="_x0000_i1058" type="#_x0000_t75" style="width:320.4pt;height:38.4pt" o:ole="">
            <v:imagedata r:id="rId70" o:title=""/>
          </v:shape>
          <o:OLEObject Type="Embed" ProgID="Equation.DSMT4" ShapeID="_x0000_i1058" DrawAspect="Content" ObjectID="_1485846539" r:id="rId71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245532"/>
      <w:r>
        <w:instrText>(</w:instrText>
      </w:r>
      <w:fldSimple w:instr=" SEQ MTEqn \c \* Arabic \* MERGEFORMAT ">
        <w:r w:rsidR="00874098">
          <w:rPr>
            <w:noProof/>
          </w:rPr>
          <w:instrText>16</w:instrText>
        </w:r>
      </w:fldSimple>
      <w:r>
        <w:instrText>)</w:instrText>
      </w:r>
      <w:bookmarkEnd w:id="9"/>
      <w:r>
        <w:fldChar w:fldCharType="end"/>
      </w:r>
    </w:p>
    <w:p w:rsidR="00F74A78" w:rsidRDefault="00F74A78" w:rsidP="00A827C8">
      <w:r>
        <w:t xml:space="preserve">Combining </w:t>
      </w:r>
      <w:r>
        <w:fldChar w:fldCharType="begin"/>
      </w:r>
      <w:r>
        <w:instrText xml:space="preserve"> GOTOBUTTON ZEqnNum102048  \* MERGEFORMAT </w:instrText>
      </w:r>
      <w:fldSimple w:instr=" REF ZEqnNum102048 \* Charformat \! \* MERGEFORMAT ">
        <w:r w:rsidR="00874098">
          <w:instrText>(13)</w:instrText>
        </w:r>
      </w:fldSimple>
      <w:r>
        <w:fldChar w:fldCharType="end"/>
      </w:r>
      <w:r>
        <w:t>-</w:t>
      </w:r>
      <w:r>
        <w:fldChar w:fldCharType="begin"/>
      </w:r>
      <w:r>
        <w:instrText xml:space="preserve"> GOTOBUTTON ZEqnNum245532  \* MERGEFORMAT </w:instrText>
      </w:r>
      <w:fldSimple w:instr=" REF ZEqnNum245532 \* Charformat \! \* MERGEFORMAT ">
        <w:r w:rsidR="00874098">
          <w:instrText>(16)</w:instrText>
        </w:r>
      </w:fldSimple>
      <w:r>
        <w:fldChar w:fldCharType="end"/>
      </w:r>
      <w:r>
        <w:t>, we find</w:t>
      </w:r>
    </w:p>
    <w:p w:rsidR="00F74A78" w:rsidRDefault="00F74A78" w:rsidP="00F74A78">
      <w:pPr>
        <w:pStyle w:val="MTDisplayEquation"/>
      </w:pPr>
      <w:r>
        <w:tab/>
      </w:r>
      <w:r w:rsidRPr="00F74A78">
        <w:rPr>
          <w:position w:val="-8"/>
        </w:rPr>
        <w:object w:dxaOrig="1520" w:dyaOrig="340">
          <v:shape id="_x0000_i1059" type="#_x0000_t75" style="width:75.6pt;height:16.8pt" o:ole="">
            <v:imagedata r:id="rId72" o:title=""/>
          </v:shape>
          <o:OLEObject Type="Embed" ProgID="Equation.DSMT4" ShapeID="_x0000_i1059" DrawAspect="Content" ObjectID="_1485846540" r:id="rId7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452012"/>
      <w:r>
        <w:instrText>(</w:instrText>
      </w:r>
      <w:fldSimple w:instr=" SEQ MTEqn \c \* Arabic \* MERGEFORMAT ">
        <w:r w:rsidR="00874098">
          <w:rPr>
            <w:noProof/>
          </w:rPr>
          <w:instrText>17</w:instrText>
        </w:r>
      </w:fldSimple>
      <w:r>
        <w:instrText>)</w:instrText>
      </w:r>
      <w:bookmarkEnd w:id="10"/>
      <w:r>
        <w:fldChar w:fldCharType="end"/>
      </w:r>
    </w:p>
    <w:p w:rsidR="00F74A78" w:rsidRDefault="00F74A78" w:rsidP="00F74A78">
      <w:r>
        <w:t>and</w:t>
      </w:r>
    </w:p>
    <w:p w:rsidR="00F74A78" w:rsidRDefault="00F74A78" w:rsidP="00F74A78">
      <w:pPr>
        <w:pStyle w:val="MTDisplayEquation"/>
      </w:pPr>
      <w:r>
        <w:lastRenderedPageBreak/>
        <w:tab/>
      </w:r>
      <w:r w:rsidRPr="00F74A78">
        <w:rPr>
          <w:position w:val="-28"/>
        </w:rPr>
        <w:object w:dxaOrig="3980" w:dyaOrig="680">
          <v:shape id="_x0000_i1060" type="#_x0000_t75" style="width:198.6pt;height:33.6pt" o:ole="">
            <v:imagedata r:id="rId74" o:title=""/>
          </v:shape>
          <o:OLEObject Type="Embed" ProgID="Equation.DSMT4" ShapeID="_x0000_i1060" DrawAspect="Content" ObjectID="_1485846541" r:id="rId75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905660"/>
      <w:r>
        <w:instrText>(</w:instrText>
      </w:r>
      <w:fldSimple w:instr=" SEQ MTEqn \c \* Arabic \* MERGEFORMAT ">
        <w:r w:rsidR="00874098">
          <w:rPr>
            <w:noProof/>
          </w:rPr>
          <w:instrText>18</w:instrText>
        </w:r>
      </w:fldSimple>
      <w:r>
        <w:instrText>)</w:instrText>
      </w:r>
      <w:bookmarkEnd w:id="11"/>
      <w:r>
        <w:fldChar w:fldCharType="end"/>
      </w:r>
    </w:p>
    <w:p w:rsidR="00F502F9" w:rsidRPr="00F502F9" w:rsidRDefault="00F502F9" w:rsidP="00F502F9">
      <w:r>
        <w:t xml:space="preserve">The left-hand sides of </w:t>
      </w:r>
      <w:r>
        <w:fldChar w:fldCharType="begin"/>
      </w:r>
      <w:r>
        <w:instrText xml:space="preserve"> GOTOBUTTON ZEqnNum452012  \* MERGEFORMAT </w:instrText>
      </w:r>
      <w:fldSimple w:instr=" REF ZEqnNum452012 \* Charformat \! \* MERGEFORMAT ">
        <w:r w:rsidR="00874098">
          <w:instrText>(17)</w:instrText>
        </w:r>
      </w:fldSimple>
      <w:r>
        <w:fldChar w:fldCharType="end"/>
      </w:r>
      <w:r>
        <w:t>-</w:t>
      </w:r>
      <w:r>
        <w:fldChar w:fldCharType="begin"/>
      </w:r>
      <w:r>
        <w:instrText xml:space="preserve"> GOTOBUTTON ZEqnNum905660  \* MERGEFORMAT </w:instrText>
      </w:r>
      <w:fldSimple w:instr=" REF ZEqnNum905660 \* Charformat \! \* MERGEFORMAT ">
        <w:r w:rsidR="00874098">
          <w:instrText>(18)</w:instrText>
        </w:r>
      </w:fldSimple>
      <w:r>
        <w:fldChar w:fldCharType="end"/>
      </w:r>
      <w:r>
        <w:t xml:space="preserve"> are the “correct” fluxes, since they account for variation of </w:t>
      </w:r>
      <w:r w:rsidRPr="00F502F9">
        <w:rPr>
          <w:position w:val="-4"/>
        </w:rPr>
        <w:object w:dxaOrig="260" w:dyaOrig="240">
          <v:shape id="_x0000_i1061" type="#_x0000_t75" style="width:12.6pt;height:12pt" o:ole="">
            <v:imagedata r:id="rId76" o:title=""/>
          </v:shape>
          <o:OLEObject Type="Embed" ProgID="Equation.DSMT4" ShapeID="_x0000_i1061" DrawAspect="Content" ObjectID="_1485846542" r:id="rId77"/>
        </w:object>
      </w:r>
      <w:r>
        <w:t xml:space="preserve"> on a flux surface</w:t>
      </w:r>
      <w:r w:rsidR="00194769">
        <w:t xml:space="preserve">, whereas </w:t>
      </w:r>
      <w:r w:rsidR="00194769" w:rsidRPr="00194769">
        <w:rPr>
          <w:position w:val="-8"/>
        </w:rPr>
        <w:object w:dxaOrig="400" w:dyaOrig="320">
          <v:shape id="_x0000_i1062" type="#_x0000_t75" style="width:20.4pt;height:15.6pt" o:ole="">
            <v:imagedata r:id="rId78" o:title=""/>
          </v:shape>
          <o:OLEObject Type="Embed" ProgID="Equation.DSMT4" ShapeID="_x0000_i1062" DrawAspect="Content" ObjectID="_1485846543" r:id="rId79"/>
        </w:object>
      </w:r>
      <w:r w:rsidR="00194769">
        <w:t xml:space="preserve"> and </w:t>
      </w:r>
      <w:r w:rsidR="00194769" w:rsidRPr="00194769">
        <w:rPr>
          <w:position w:val="-10"/>
        </w:rPr>
        <w:object w:dxaOrig="400" w:dyaOrig="340">
          <v:shape id="_x0000_i1063" type="#_x0000_t75" style="width:20.4pt;height:17.4pt" o:ole="">
            <v:imagedata r:id="rId80" o:title=""/>
          </v:shape>
          <o:OLEObject Type="Embed" ProgID="Equation.DSMT4" ShapeID="_x0000_i1063" DrawAspect="Content" ObjectID="_1485846544" r:id="rId81"/>
        </w:object>
      </w:r>
      <w:r w:rsidR="00194769">
        <w:t xml:space="preserve"> do not.</w:t>
      </w:r>
    </w:p>
    <w:p w:rsidR="00877570" w:rsidRDefault="00F74A78" w:rsidP="00401F81">
      <w:pPr>
        <w:ind w:firstLine="720"/>
      </w:pPr>
      <w:r>
        <w:t xml:space="preserve">Eq </w:t>
      </w:r>
      <w:r>
        <w:fldChar w:fldCharType="begin"/>
      </w:r>
      <w:r>
        <w:instrText xml:space="preserve"> GOTOBUTTON ZEqnNum452012  \* MERGEFORMAT </w:instrText>
      </w:r>
      <w:fldSimple w:instr=" REF ZEqnNum452012 \* Charformat \! \* MERGEFORMAT ">
        <w:r w:rsidR="00874098">
          <w:instrText>(17)</w:instrText>
        </w:r>
      </w:fldSimple>
      <w:r>
        <w:fldChar w:fldCharType="end"/>
      </w:r>
      <w:r>
        <w:t xml:space="preserve"> shows that ignoring </w:t>
      </w:r>
      <w:r w:rsidRPr="00F74A78">
        <w:rPr>
          <w:position w:val="-10"/>
        </w:rPr>
        <w:object w:dxaOrig="480" w:dyaOrig="340">
          <v:shape id="_x0000_i1064" type="#_x0000_t75" style="width:24pt;height:17.4pt" o:ole="">
            <v:imagedata r:id="rId82" o:title=""/>
          </v:shape>
          <o:OLEObject Type="Embed" ProgID="Equation.DSMT4" ShapeID="_x0000_i1064" DrawAspect="Content" ObjectID="_1485846545" r:id="rId83"/>
        </w:object>
      </w:r>
      <w:r>
        <w:t xml:space="preserve"> in the kinetic equation </w:t>
      </w:r>
      <w:r w:rsidRPr="00696509">
        <w:t>does not change the particle flux</w:t>
      </w:r>
      <w:r>
        <w:t xml:space="preserve">: we get the same </w:t>
      </w:r>
      <w:r w:rsidR="00194769">
        <w:t>particle flux</w:t>
      </w:r>
      <w:r>
        <w:t xml:space="preserve"> if</w:t>
      </w:r>
      <w:r w:rsidR="00696509">
        <w:t xml:space="preserve"> we do include </w:t>
      </w:r>
      <w:r w:rsidR="00696509" w:rsidRPr="00696509">
        <w:rPr>
          <w:position w:val="-10"/>
        </w:rPr>
        <w:object w:dxaOrig="480" w:dyaOrig="340">
          <v:shape id="_x0000_i1065" type="#_x0000_t75" style="width:24pt;height:17.4pt" o:ole="">
            <v:imagedata r:id="rId84" o:title=""/>
          </v:shape>
          <o:OLEObject Type="Embed" ProgID="Equation.DSMT4" ShapeID="_x0000_i1065" DrawAspect="Content" ObjectID="_1485846546" r:id="rId85"/>
        </w:object>
      </w:r>
      <w:r w:rsidR="00696509">
        <w:t xml:space="preserve"> and then account for the extra radial flux from the radial </w:t>
      </w:r>
      <w:r w:rsidR="00696509" w:rsidRPr="00696509">
        <w:rPr>
          <w:position w:val="-4"/>
        </w:rPr>
        <w:object w:dxaOrig="600" w:dyaOrig="240">
          <v:shape id="_x0000_i1066" type="#_x0000_t75" style="width:30pt;height:12pt" o:ole="">
            <v:imagedata r:id="rId86" o:title=""/>
          </v:shape>
          <o:OLEObject Type="Embed" ProgID="Equation.DSMT4" ShapeID="_x0000_i1066" DrawAspect="Content" ObjectID="_1485846547" r:id="rId87"/>
        </w:object>
      </w:r>
      <w:r w:rsidR="00696509">
        <w:t xml:space="preserve"> drift. However, </w:t>
      </w:r>
      <w:r w:rsidR="00696509">
        <w:fldChar w:fldCharType="begin"/>
      </w:r>
      <w:r w:rsidR="00696509">
        <w:instrText xml:space="preserve"> GOTOBUTTON ZEqnNum905660  \* MERGEFORMAT </w:instrText>
      </w:r>
      <w:fldSimple w:instr=" REF ZEqnNum905660 \* Charformat \! \* MERGEFORMAT ">
        <w:r w:rsidR="00874098">
          <w:instrText>(18)</w:instrText>
        </w:r>
      </w:fldSimple>
      <w:r w:rsidR="00696509">
        <w:fldChar w:fldCharType="end"/>
      </w:r>
      <w:r w:rsidR="00696509">
        <w:t xml:space="preserve"> shows that </w:t>
      </w:r>
      <w:r w:rsidR="00696509" w:rsidRPr="00696509">
        <w:t xml:space="preserve">the heat flux </w:t>
      </w:r>
      <w:r w:rsidR="00696509" w:rsidRPr="00194769">
        <w:rPr>
          <w:i/>
        </w:rPr>
        <w:t>does</w:t>
      </w:r>
      <w:r w:rsidR="00696509" w:rsidRPr="00696509">
        <w:t xml:space="preserve"> change</w:t>
      </w:r>
      <w:r w:rsidR="00696509">
        <w:t xml:space="preserve"> when </w:t>
      </w:r>
      <w:r w:rsidR="00696509" w:rsidRPr="00696509">
        <w:rPr>
          <w:position w:val="-10"/>
        </w:rPr>
        <w:object w:dxaOrig="480" w:dyaOrig="340">
          <v:shape id="_x0000_i1067" type="#_x0000_t75" style="width:24pt;height:17.4pt" o:ole="">
            <v:imagedata r:id="rId88" o:title=""/>
          </v:shape>
          <o:OLEObject Type="Embed" ProgID="Equation.DSMT4" ShapeID="_x0000_i1067" DrawAspect="Content" ObjectID="_1485846548" r:id="rId89"/>
        </w:object>
      </w:r>
      <w:r w:rsidR="00696509">
        <w:t xml:space="preserve"> is included in the kinetic equation, and this change cannot be compensated by accounting for the radial heat flux from the radial </w:t>
      </w:r>
      <w:r w:rsidR="00696509" w:rsidRPr="00696509">
        <w:rPr>
          <w:position w:val="-4"/>
        </w:rPr>
        <w:object w:dxaOrig="600" w:dyaOrig="240">
          <v:shape id="_x0000_i1068" type="#_x0000_t75" style="width:30pt;height:12pt" o:ole="">
            <v:imagedata r:id="rId86" o:title=""/>
          </v:shape>
          <o:OLEObject Type="Embed" ProgID="Equation.DSMT4" ShapeID="_x0000_i1068" DrawAspect="Content" ObjectID="_1485846549" r:id="rId90"/>
        </w:object>
      </w:r>
      <w:r w:rsidR="00696509">
        <w:t xml:space="preserve"> drift. Since the red term in </w:t>
      </w:r>
      <w:r w:rsidR="00696509">
        <w:fldChar w:fldCharType="begin"/>
      </w:r>
      <w:r w:rsidR="00696509">
        <w:instrText xml:space="preserve"> GOTOBUTTON ZEqnNum905660  \* MERGEFORMAT </w:instrText>
      </w:r>
      <w:fldSimple w:instr=" REF ZEqnNum905660 \* Charformat \! \* MERGEFORMAT ">
        <w:r w:rsidR="00874098">
          <w:instrText>(18)</w:instrText>
        </w:r>
      </w:fldSimple>
      <w:r w:rsidR="00696509">
        <w:fldChar w:fldCharType="end"/>
      </w:r>
      <w:r w:rsidR="00696509">
        <w:t xml:space="preserve"> cannot be computed without knowledge of the variation of </w:t>
      </w:r>
      <w:r w:rsidR="00696509" w:rsidRPr="00696509">
        <w:rPr>
          <w:position w:val="-4"/>
        </w:rPr>
        <w:object w:dxaOrig="260" w:dyaOrig="240">
          <v:shape id="_x0000_i1069" type="#_x0000_t75" style="width:12.6pt;height:12pt" o:ole="">
            <v:imagedata r:id="rId91" o:title=""/>
          </v:shape>
          <o:OLEObject Type="Embed" ProgID="Equation.DSMT4" ShapeID="_x0000_i1069" DrawAspect="Content" ObjectID="_1485846550" r:id="rId92"/>
        </w:object>
      </w:r>
      <w:r w:rsidR="00696509">
        <w:t xml:space="preserve"> on a flux surface, it appears that the “true” radial heat flux </w:t>
      </w:r>
      <w:r w:rsidR="00696509" w:rsidRPr="00696509">
        <w:rPr>
          <w:position w:val="-10"/>
        </w:rPr>
        <w:object w:dxaOrig="960" w:dyaOrig="360">
          <v:shape id="_x0000_i1070" type="#_x0000_t75" style="width:48pt;height:18pt" o:ole="">
            <v:imagedata r:id="rId93" o:title=""/>
          </v:shape>
          <o:OLEObject Type="Embed" ProgID="Equation.DSMT4" ShapeID="_x0000_i1070" DrawAspect="Content" ObjectID="_1485846551" r:id="rId94"/>
        </w:object>
      </w:r>
      <w:r w:rsidR="00696509">
        <w:t xml:space="preserve"> cannot be computed from codes that simply report the quantity</w:t>
      </w:r>
      <w:r w:rsidR="00194769">
        <w:t xml:space="preserve"> </w:t>
      </w:r>
      <w:r w:rsidR="00194769" w:rsidRPr="00194769">
        <w:rPr>
          <w:position w:val="-10"/>
        </w:rPr>
        <w:object w:dxaOrig="400" w:dyaOrig="340">
          <v:shape id="_x0000_i1071" type="#_x0000_t75" style="width:20.4pt;height:17.4pt" o:ole="">
            <v:imagedata r:id="rId95" o:title=""/>
          </v:shape>
          <o:OLEObject Type="Embed" ProgID="Equation.DSMT4" ShapeID="_x0000_i1071" DrawAspect="Content" ObjectID="_1485846552" r:id="rId96"/>
        </w:object>
      </w:r>
      <w:r w:rsidR="00696509">
        <w:t xml:space="preserve">, such as DKES, momentum-corrected DKES, or </w:t>
      </w:r>
      <w:r w:rsidR="00D0415F">
        <w:t>versions of  SFINCS prior to 3.</w:t>
      </w:r>
    </w:p>
    <w:p w:rsidR="00F502F9" w:rsidRDefault="00F502F9" w:rsidP="00F502F9">
      <w:pPr>
        <w:ind w:firstLine="720"/>
      </w:pPr>
      <w:r>
        <w:t xml:space="preserve">Using the standard estimates </w:t>
      </w:r>
      <w:r w:rsidR="00D0415F" w:rsidRPr="00401F81">
        <w:rPr>
          <w:position w:val="-10"/>
        </w:rPr>
        <w:object w:dxaOrig="1219" w:dyaOrig="340">
          <v:shape id="_x0000_i1072" type="#_x0000_t75" style="width:61.2pt;height:17.4pt" o:ole="">
            <v:imagedata r:id="rId97" o:title=""/>
          </v:shape>
          <o:OLEObject Type="Embed" ProgID="Equation.DSMT4" ShapeID="_x0000_i1072" DrawAspect="Content" ObjectID="_1485846553" r:id="rId98"/>
        </w:object>
      </w:r>
      <w:r>
        <w:t xml:space="preserve"> (</w:t>
      </w:r>
      <w:r w:rsidR="00D0415F">
        <w:t xml:space="preserve">where </w:t>
      </w:r>
      <w:r w:rsidR="00D0415F" w:rsidRPr="00D0415F">
        <w:rPr>
          <w:position w:val="-8"/>
        </w:rPr>
        <w:object w:dxaOrig="320" w:dyaOrig="320">
          <v:shape id="_x0000_i1073" type="#_x0000_t75" style="width:16.2pt;height:16.2pt" o:ole="">
            <v:imagedata r:id="rId99" o:title=""/>
          </v:shape>
          <o:OLEObject Type="Embed" ProgID="Equation.DSMT4" ShapeID="_x0000_i1073" DrawAspect="Content" ObjectID="_1485846554" r:id="rId100"/>
        </w:object>
      </w:r>
      <w:r w:rsidR="00D0415F">
        <w:t xml:space="preserve"> is</w:t>
      </w:r>
      <w:r>
        <w:t xml:space="preserve"> the part of </w:t>
      </w:r>
      <w:r w:rsidRPr="00401F81">
        <w:rPr>
          <w:position w:val="-4"/>
        </w:rPr>
        <w:object w:dxaOrig="260" w:dyaOrig="240">
          <v:shape id="_x0000_i1074" type="#_x0000_t75" style="width:12.6pt;height:12pt" o:ole="">
            <v:imagedata r:id="rId101" o:title=""/>
          </v:shape>
          <o:OLEObject Type="Embed" ProgID="Equation.DSMT4" ShapeID="_x0000_i1074" DrawAspect="Content" ObjectID="_1485846555" r:id="rId102"/>
        </w:object>
      </w:r>
      <w:r>
        <w:t xml:space="preserve"> which varies on a flux surface), </w:t>
      </w:r>
      <w:r w:rsidRPr="00401F81">
        <w:rPr>
          <w:position w:val="-10"/>
        </w:rPr>
        <w:object w:dxaOrig="1240" w:dyaOrig="340">
          <v:shape id="_x0000_i1075" type="#_x0000_t75" style="width:62.4pt;height:17.4pt" o:ole="">
            <v:imagedata r:id="rId103" o:title=""/>
          </v:shape>
          <o:OLEObject Type="Embed" ProgID="Equation.DSMT4" ShapeID="_x0000_i1075" DrawAspect="Content" ObjectID="_1485846556" r:id="rId104"/>
        </w:object>
      </w:r>
      <w:r>
        <w:t xml:space="preserve">, </w:t>
      </w:r>
      <w:r w:rsidRPr="00F502F9">
        <w:rPr>
          <w:position w:val="-10"/>
        </w:rPr>
        <w:object w:dxaOrig="1660" w:dyaOrig="380">
          <v:shape id="_x0000_i1076" type="#_x0000_t75" style="width:83.4pt;height:18.6pt" o:ole="">
            <v:imagedata r:id="rId105" o:title=""/>
          </v:shape>
          <o:OLEObject Type="Embed" ProgID="Equation.DSMT4" ShapeID="_x0000_i1076" DrawAspect="Content" ObjectID="_1485846557" r:id="rId106"/>
        </w:object>
      </w:r>
      <w:r>
        <w:t xml:space="preserve">, and </w:t>
      </w:r>
      <w:r w:rsidRPr="00F502F9">
        <w:rPr>
          <w:position w:val="-6"/>
        </w:rPr>
        <w:object w:dxaOrig="1180" w:dyaOrig="279">
          <v:shape id="_x0000_i1077" type="#_x0000_t75" style="width:59.4pt;height:14.4pt" o:ole="">
            <v:imagedata r:id="rId107" o:title=""/>
          </v:shape>
          <o:OLEObject Type="Embed" ProgID="Equation.DSMT4" ShapeID="_x0000_i1077" DrawAspect="Content" ObjectID="_1485846558" r:id="rId108"/>
        </w:object>
      </w:r>
      <w:r>
        <w:t xml:space="preserve">, where </w:t>
      </w:r>
      <w:r w:rsidRPr="00401F81">
        <w:rPr>
          <w:position w:val="-14"/>
        </w:rPr>
        <w:object w:dxaOrig="2100" w:dyaOrig="420">
          <v:shape id="_x0000_i1078" type="#_x0000_t75" style="width:105pt;height:21pt" o:ole="">
            <v:imagedata r:id="rId109" o:title=""/>
          </v:shape>
          <o:OLEObject Type="Embed" ProgID="Equation.DSMT4" ShapeID="_x0000_i1078" DrawAspect="Content" ObjectID="_1485846559" r:id="rId110"/>
        </w:object>
      </w:r>
      <w:r>
        <w:t xml:space="preserve"> and </w:t>
      </w:r>
      <w:r w:rsidRPr="00F502F9">
        <w:rPr>
          <w:position w:val="-4"/>
        </w:rPr>
        <w:object w:dxaOrig="220" w:dyaOrig="240">
          <v:shape id="_x0000_i1079" type="#_x0000_t75" style="width:11.4pt;height:12pt" o:ole="">
            <v:imagedata r:id="rId111" o:title=""/>
          </v:shape>
          <o:OLEObject Type="Embed" ProgID="Equation.DSMT4" ShapeID="_x0000_i1079" DrawAspect="Content" ObjectID="_1485846560" r:id="rId112"/>
        </w:object>
      </w:r>
      <w:r>
        <w:t xml:space="preserve"> is a macroscopic scale, we find</w:t>
      </w:r>
    </w:p>
    <w:p w:rsidR="00F502F9" w:rsidRDefault="00F502F9" w:rsidP="00F502F9">
      <w:pPr>
        <w:pStyle w:val="MTDisplayEquation"/>
      </w:pPr>
      <w:r>
        <w:tab/>
      </w:r>
      <w:r w:rsidRPr="00F74A78">
        <w:rPr>
          <w:position w:val="-28"/>
        </w:rPr>
        <w:object w:dxaOrig="2640" w:dyaOrig="999">
          <v:shape id="_x0000_i1080" type="#_x0000_t75" style="width:131.4pt;height:49.8pt" o:ole="">
            <v:imagedata r:id="rId113" o:title=""/>
          </v:shape>
          <o:OLEObject Type="Embed" ProgID="Equation.DSMT4" ShapeID="_x0000_i1080" DrawAspect="Content" ObjectID="_1485846561" r:id="rId114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86E50">
        <w:fldChar w:fldCharType="begin"/>
      </w:r>
      <w:r w:rsidR="00E86E50">
        <w:instrText xml:space="preserve"> SEQ MTEqn \c \* Arabic \* MERGEFORMAT </w:instrText>
      </w:r>
      <w:r w:rsidR="00E86E50">
        <w:fldChar w:fldCharType="separate"/>
      </w:r>
      <w:r w:rsidR="00874098">
        <w:rPr>
          <w:noProof/>
        </w:rPr>
        <w:instrText>19</w:instrText>
      </w:r>
      <w:r w:rsidR="00E86E50">
        <w:rPr>
          <w:noProof/>
        </w:rPr>
        <w:fldChar w:fldCharType="end"/>
      </w:r>
      <w:r>
        <w:instrText>)</w:instrText>
      </w:r>
      <w:r>
        <w:fldChar w:fldCharType="end"/>
      </w:r>
    </w:p>
    <w:p w:rsidR="00874098" w:rsidRPr="00795F5A" w:rsidRDefault="00F502F9" w:rsidP="00194769">
      <w:r>
        <w:t xml:space="preserve">Thus, the red term </w:t>
      </w:r>
      <w:r>
        <w:fldChar w:fldCharType="begin"/>
      </w:r>
      <w:r>
        <w:instrText xml:space="preserve"> GOTOBUTTON ZEqnNum905660  \* MERGEFORMAT </w:instrText>
      </w:r>
      <w:r w:rsidR="00E86E50">
        <w:fldChar w:fldCharType="begin"/>
      </w:r>
      <w:r w:rsidR="00E86E50">
        <w:instrText xml:space="preserve"> REF ZEqnNum905660 \* Charformat \! \* MERGEFORMAT </w:instrText>
      </w:r>
      <w:r w:rsidR="00E86E50">
        <w:fldChar w:fldCharType="separate"/>
      </w:r>
      <w:r w:rsidR="00874098">
        <w:instrText>(18)</w:instrText>
      </w:r>
      <w:r w:rsidR="00E86E50">
        <w:fldChar w:fldCharType="end"/>
      </w:r>
      <w:r>
        <w:fldChar w:fldCharType="end"/>
      </w:r>
      <w:r>
        <w:t xml:space="preserve"> which is not computed by the aforementioned codes is formally as large in the </w:t>
      </w:r>
      <w:r w:rsidRPr="00F502F9">
        <w:rPr>
          <w:position w:val="-10"/>
        </w:rPr>
        <w:object w:dxaOrig="279" w:dyaOrig="340">
          <v:shape id="_x0000_i1081" type="#_x0000_t75" style="width:14.4pt;height:17.4pt" o:ole="">
            <v:imagedata r:id="rId115" o:title=""/>
          </v:shape>
          <o:OLEObject Type="Embed" ProgID="Equation.DSMT4" ShapeID="_x0000_i1081" DrawAspect="Content" ObjectID="_1485846562" r:id="rId116"/>
        </w:object>
      </w:r>
      <w:r>
        <w:t xml:space="preserve"> expansion as the term </w:t>
      </w:r>
      <w:r w:rsidRPr="00F502F9">
        <w:rPr>
          <w:position w:val="-10"/>
        </w:rPr>
        <w:object w:dxaOrig="400" w:dyaOrig="340">
          <v:shape id="_x0000_i1082" type="#_x0000_t75" style="width:20.4pt;height:17.4pt" o:ole="">
            <v:imagedata r:id="rId117" o:title=""/>
          </v:shape>
          <o:OLEObject Type="Embed" ProgID="Equation.DSMT4" ShapeID="_x0000_i1082" DrawAspect="Content" ObjectID="_1485846563" r:id="rId118"/>
        </w:object>
      </w:r>
      <w:r>
        <w:t xml:space="preserve"> which is usually computed.</w:t>
      </w:r>
      <w:bookmarkStart w:id="12" w:name="_GoBack"/>
      <w:bookmarkEnd w:id="12"/>
    </w:p>
    <w:sectPr w:rsidR="00874098" w:rsidRPr="00795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231"/>
    <w:rsid w:val="00127BA3"/>
    <w:rsid w:val="001550D8"/>
    <w:rsid w:val="001619DD"/>
    <w:rsid w:val="00166446"/>
    <w:rsid w:val="00194769"/>
    <w:rsid w:val="001C00C9"/>
    <w:rsid w:val="00201195"/>
    <w:rsid w:val="00230B9F"/>
    <w:rsid w:val="0023308A"/>
    <w:rsid w:val="00244A10"/>
    <w:rsid w:val="002C740F"/>
    <w:rsid w:val="002E1A45"/>
    <w:rsid w:val="003123AE"/>
    <w:rsid w:val="003143A0"/>
    <w:rsid w:val="00334306"/>
    <w:rsid w:val="003A7EE5"/>
    <w:rsid w:val="003B7CE4"/>
    <w:rsid w:val="00401F81"/>
    <w:rsid w:val="0045469E"/>
    <w:rsid w:val="004D0160"/>
    <w:rsid w:val="004F15CA"/>
    <w:rsid w:val="004F75A8"/>
    <w:rsid w:val="00524016"/>
    <w:rsid w:val="005B70A1"/>
    <w:rsid w:val="005D4739"/>
    <w:rsid w:val="00627BBE"/>
    <w:rsid w:val="0063692E"/>
    <w:rsid w:val="0066592E"/>
    <w:rsid w:val="00670BF0"/>
    <w:rsid w:val="00696509"/>
    <w:rsid w:val="006D019C"/>
    <w:rsid w:val="007178C7"/>
    <w:rsid w:val="007857A0"/>
    <w:rsid w:val="00795F5A"/>
    <w:rsid w:val="007A5712"/>
    <w:rsid w:val="007C6162"/>
    <w:rsid w:val="00832A17"/>
    <w:rsid w:val="00874098"/>
    <w:rsid w:val="00877570"/>
    <w:rsid w:val="008A69A5"/>
    <w:rsid w:val="008C2F88"/>
    <w:rsid w:val="008D01CB"/>
    <w:rsid w:val="009C1EBA"/>
    <w:rsid w:val="009D06A2"/>
    <w:rsid w:val="009F59F2"/>
    <w:rsid w:val="00A827C8"/>
    <w:rsid w:val="00AA3765"/>
    <w:rsid w:val="00AB040B"/>
    <w:rsid w:val="00AB7D33"/>
    <w:rsid w:val="00AF47E1"/>
    <w:rsid w:val="00B62E92"/>
    <w:rsid w:val="00B64385"/>
    <w:rsid w:val="00BF7122"/>
    <w:rsid w:val="00BF76D3"/>
    <w:rsid w:val="00BF7EEB"/>
    <w:rsid w:val="00C16E0C"/>
    <w:rsid w:val="00C22691"/>
    <w:rsid w:val="00C24988"/>
    <w:rsid w:val="00CA6881"/>
    <w:rsid w:val="00CB2231"/>
    <w:rsid w:val="00CC285B"/>
    <w:rsid w:val="00CD2B87"/>
    <w:rsid w:val="00CF0592"/>
    <w:rsid w:val="00CF181C"/>
    <w:rsid w:val="00D0415F"/>
    <w:rsid w:val="00D04765"/>
    <w:rsid w:val="00D14230"/>
    <w:rsid w:val="00D36637"/>
    <w:rsid w:val="00D76D60"/>
    <w:rsid w:val="00DA70AF"/>
    <w:rsid w:val="00DC616F"/>
    <w:rsid w:val="00E36E53"/>
    <w:rsid w:val="00E45F56"/>
    <w:rsid w:val="00E86E50"/>
    <w:rsid w:val="00F0762F"/>
    <w:rsid w:val="00F3794C"/>
    <w:rsid w:val="00F502F9"/>
    <w:rsid w:val="00F74A78"/>
    <w:rsid w:val="00F75F21"/>
    <w:rsid w:val="00FE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0D6"/>
    <w:pPr>
      <w:spacing w:after="0" w:line="340" w:lineRule="exact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60D6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5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5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CB2231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B62E92"/>
    <w:pPr>
      <w:tabs>
        <w:tab w:val="center" w:pos="4680"/>
        <w:tab w:val="right" w:pos="9360"/>
      </w:tabs>
      <w:spacing w:line="24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B62E92"/>
  </w:style>
  <w:style w:type="table" w:styleId="TableGrid">
    <w:name w:val="Table Grid"/>
    <w:basedOn w:val="TableNormal"/>
    <w:uiPriority w:val="59"/>
    <w:rsid w:val="00CB2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6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Figure">
    <w:name w:val="Figure"/>
    <w:basedOn w:val="Normal"/>
    <w:qFormat/>
    <w:rsid w:val="00670BF0"/>
    <w:pPr>
      <w:spacing w:line="240" w:lineRule="auto"/>
      <w:jc w:val="center"/>
    </w:pPr>
  </w:style>
  <w:style w:type="paragraph" w:customStyle="1" w:styleId="console">
    <w:name w:val="console"/>
    <w:basedOn w:val="Figure"/>
    <w:qFormat/>
    <w:rsid w:val="00166446"/>
    <w:pPr>
      <w:shd w:val="pct5" w:color="auto" w:fill="auto"/>
      <w:jc w:val="both"/>
    </w:pPr>
    <w:rPr>
      <w:rFonts w:ascii="Courier New" w:hAnsi="Courier New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0D6"/>
    <w:pPr>
      <w:spacing w:after="0" w:line="340" w:lineRule="exact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60D6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5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5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CB2231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B62E92"/>
    <w:pPr>
      <w:tabs>
        <w:tab w:val="center" w:pos="4680"/>
        <w:tab w:val="right" w:pos="9360"/>
      </w:tabs>
      <w:spacing w:line="24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B62E92"/>
  </w:style>
  <w:style w:type="table" w:styleId="TableGrid">
    <w:name w:val="Table Grid"/>
    <w:basedOn w:val="TableNormal"/>
    <w:uiPriority w:val="59"/>
    <w:rsid w:val="00CB2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6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Figure">
    <w:name w:val="Figure"/>
    <w:basedOn w:val="Normal"/>
    <w:qFormat/>
    <w:rsid w:val="00670BF0"/>
    <w:pPr>
      <w:spacing w:line="240" w:lineRule="auto"/>
      <w:jc w:val="center"/>
    </w:pPr>
  </w:style>
  <w:style w:type="paragraph" w:customStyle="1" w:styleId="console">
    <w:name w:val="console"/>
    <w:basedOn w:val="Figure"/>
    <w:qFormat/>
    <w:rsid w:val="00166446"/>
    <w:pPr>
      <w:shd w:val="pct5" w:color="auto" w:fill="auto"/>
      <w:jc w:val="both"/>
    </w:pPr>
    <w:rPr>
      <w:rFonts w:ascii="Courier New" w:hAnsi="Courier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6.wmf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1.wmf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102" Type="http://schemas.openxmlformats.org/officeDocument/2006/relationships/oleObject" Target="embeddings/oleObject50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5.wmf"/><Relationship Id="rId5" Type="http://schemas.openxmlformats.org/officeDocument/2006/relationships/image" Target="media/image1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90" Type="http://schemas.openxmlformats.org/officeDocument/2006/relationships/oleObject" Target="embeddings/oleObject44.bin"/><Relationship Id="rId95" Type="http://schemas.openxmlformats.org/officeDocument/2006/relationships/image" Target="media/image45.wmf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50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8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3.bin"/><Relationship Id="rId116" Type="http://schemas.openxmlformats.org/officeDocument/2006/relationships/oleObject" Target="embeddings/oleObject57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11" Type="http://schemas.openxmlformats.org/officeDocument/2006/relationships/image" Target="media/image53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6.bin"/><Relationship Id="rId119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51.bin"/><Relationship Id="rId120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" Type="http://schemas.microsoft.com/office/2007/relationships/stylesWithEffects" Target="stylesWithEffects.xml"/><Relationship Id="rId29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att's style">
      <a:majorFont>
        <a:latin typeface="Palatino Linotype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1343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Plasma Science and Fusion Center</Company>
  <LinksUpToDate>false</LinksUpToDate>
  <CharactersWithSpaces>8984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PSFC</dc:creator>
  <cp:lastModifiedBy>PSFC</cp:lastModifiedBy>
  <cp:revision>8</cp:revision>
  <dcterms:created xsi:type="dcterms:W3CDTF">2015-01-18T16:18:00Z</dcterms:created>
  <dcterms:modified xsi:type="dcterms:W3CDTF">2015-02-19T14:48:00Z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