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ui7lkcj9e8v" w:id="0"/>
      <w:bookmarkEnd w:id="0"/>
      <w:r w:rsidDel="00000000" w:rsidR="00000000" w:rsidRPr="00000000">
        <w:rPr>
          <w:b w:val="1"/>
          <w:bCs w:val="1"/>
          <w:sz w:val="34"/>
          <w:szCs w:val="34"/>
          <w:rtl w:val="0"/>
        </w:rPr>
        <w:t xml:space="preserve">Project Overview</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Title:</w:t>
      </w:r>
      <w:r w:rsidDel="00000000" w:rsidR="00000000" w:rsidRPr="00000000">
        <w:rPr>
          <w:rtl w:val="0"/>
        </w:rPr>
        <w:t xml:space="preserve"> Nostalgic Elegance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campaign for Havva Dose blends vintage luxury with a moody, cinematic aesthetic to highlight the brand's handbag collection. Set against the backdrop of ornate, heritage architecture and grand, dimly lit interiors, the visual narrative evokes a sense of timeless sophistication. The project utilizes warm, golden-hour lighting, deep shadows, and film-simulated grading to create an atmosphere of "old money" glamour. Paired with structured, dark-toned styling, the art direction ensures the tactile qualities of the bags—from glossy patent finishes to soft, studded suede—remain the focal point of the story.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s803vkcidn26" w:id="1"/>
      <w:bookmarkEnd w:id="1"/>
      <w:r w:rsidDel="00000000" w:rsidR="00000000" w:rsidRPr="00000000">
        <w:rPr>
          <w:b w:val="1"/>
          <w:bCs w:val="1"/>
          <w:color w:val="000000"/>
          <w:sz w:val="26"/>
          <w:szCs w:val="26"/>
          <w:rtl w:val="0"/>
        </w:rPr>
        <w:t xml:space="preserve">Project Details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Industry:</w:t>
      </w:r>
      <w:r w:rsidDel="00000000" w:rsidR="00000000" w:rsidRPr="00000000">
        <w:rPr>
          <w:rtl w:val="0"/>
        </w:rPr>
        <w:t xml:space="preserve"> Fashion Campaign, Luxury Accessories, Commercial Photography</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Creative Director &amp; Art Director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Services: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Campaign Concepting &amp; Visual Storytelling</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Art Direction &amp; Moodboarding</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Location Scouting (Heritage &amp; Architectural Settings)</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Styling &amp; Prop Curation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Client:</w:t>
      </w:r>
      <w:r w:rsidDel="00000000" w:rsidR="00000000" w:rsidRPr="00000000">
        <w:rPr>
          <w:rtl w:val="0"/>
        </w:rPr>
        <w:t xml:space="preserve"> Havva Dose</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Year:</w:t>
      </w:r>
      <w:r w:rsidDel="00000000" w:rsidR="00000000" w:rsidRPr="00000000">
        <w:rPr>
          <w:rtl w:val="0"/>
        </w:rPr>
        <w:t xml:space="preserve"> 2026</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nps1nerf6xn5" w:id="2"/>
      <w:bookmarkEnd w:id="2"/>
      <w:r w:rsidDel="00000000" w:rsidR="00000000" w:rsidRPr="00000000">
        <w:rPr>
          <w:b w:val="1"/>
          <w:bCs w:val="1"/>
          <w:color w:val="000000"/>
          <w:sz w:val="26"/>
          <w:szCs w:val="26"/>
          <w:rtl w:val="0"/>
        </w:rPr>
        <w:t xml:space="preserve">Creative Breakdown</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Lighting &amp; Grading:</w:t>
      </w:r>
      <w:r w:rsidDel="00000000" w:rsidR="00000000" w:rsidRPr="00000000">
        <w:rPr>
          <w:rtl w:val="0"/>
        </w:rPr>
        <w:t xml:space="preserve"> Employs a cinematic approach, contrasting warm, natural sunlight with dramatic, high-contrast indoor spotlighting. A distinct film grain and warm color grade enhance the nostalgic, editorial feel.</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Location &amp; Set Design:</w:t>
      </w:r>
      <w:r w:rsidDel="00000000" w:rsidR="00000000" w:rsidRPr="00000000">
        <w:rPr>
          <w:rtl w:val="0"/>
        </w:rPr>
        <w:t xml:space="preserve"> Utilizes rich, textured environments—including carved architectural facades, a classic vintage automobile, and opulent interiors with red velvet seating and classical artwork—to ground the brand in a world of heritage and luxury.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Wardrobe &amp; Styling:</w:t>
      </w:r>
      <w:r w:rsidDel="00000000" w:rsidR="00000000" w:rsidRPr="00000000">
        <w:rPr>
          <w:rtl w:val="0"/>
        </w:rPr>
        <w:t xml:space="preserve"> Features predominantly black, sophisticated styling (lace-sleeved dresses, tailored suiting) to serve as an elegant, neutral canvas that allows the accessories to command attention.</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Product Highlighting:</w:t>
      </w:r>
      <w:r w:rsidDel="00000000" w:rsidR="00000000" w:rsidRPr="00000000">
        <w:rPr>
          <w:rtl w:val="0"/>
        </w:rPr>
        <w:t xml:space="preserve"> The imagery intentionally plays with texture, contrasting the high-gloss sheen and gold hardware of the patent shoulder bag against raw stone and smooth car paint, while highlighting the matte finish and metallic studs of the suede bag against rich velvet upholstery.</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