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rFonts w:ascii="Arial" w:cs="Arial" w:eastAsia="Arial" w:hAnsi="Arial"/>
          <w:b/>
          <w:bCs/>
          <w:color w:val="1F3864"/>
          <w:sz w:val="40"/>
          <w:szCs w:val="40"/>
        </w:rPr>
        <w:t xml:space="preserve">Intellectual Critique of DrugInsight</w:t>
      </w:r>
    </w:p>
    <w:p>
      <w:pPr>
        <w:spacing w:before="0" w:after="480"/>
        <w:jc w:val="center"/>
      </w:pPr>
      <w:r>
        <w:rPr>
          <w:rFonts w:ascii="Arial" w:cs="Arial" w:eastAsia="Arial" w:hAnsi="Arial"/>
          <w:i/>
          <w:iCs/>
          <w:color w:val="555555"/>
          <w:sz w:val="24"/>
          <w:szCs w:val="24"/>
        </w:rPr>
        <w:t xml:space="preserve">Flaws, Gaps, and Proposed Solutions</w:t>
      </w:r>
    </w:p>
    <w:p>
      <w:pPr>
        <w:pStyle w:val="Heading1"/>
        <w:spacing w:before="320" w:after="160"/>
      </w:pPr>
      <w:r>
        <w:rPr>
          <w:rFonts w:ascii="Arial" w:cs="Arial" w:eastAsia="Arial" w:hAnsi="Arial"/>
          <w:b/>
          <w:bCs/>
          <w:sz w:val="32"/>
          <w:szCs w:val="32"/>
        </w:rPr>
        <w:t xml:space="preserve">Flaw 1: Pairwise-Only Architecture in a Polypharmacy World</w:t>
      </w:r>
    </w:p>
    <w:p>
      <w:pPr>
        <w:spacing w:before="200" w:after="100"/>
      </w:pPr>
      <w:r>
        <w:rPr>
          <w:rFonts w:ascii="Arial" w:cs="Arial" w:eastAsia="Arial" w:hAnsi="Arial"/>
          <w:b/>
          <w:bCs/>
          <w:sz w:val="24"/>
          <w:szCs w:val="24"/>
        </w:rPr>
        <w:t xml:space="preserve">The Problem</w:t>
      </w:r>
    </w:p>
    <w:p>
      <w:pPr>
        <w:spacing w:before="80" w:after="80"/>
      </w:pPr>
      <w:r>
        <w:rPr>
          <w:rFonts w:ascii="Arial" w:cs="Arial" w:eastAsia="Arial" w:hAnsi="Arial"/>
          <w:sz w:val="22"/>
          <w:szCs w:val="22"/>
        </w:rPr>
        <w:t xml:space="preserve">DrugInsight predicts interactions between exactly two drugs. But in reality, most patients — especially elderly ones — take 5 to 10 drugs simultaneously. A three-drug combination can produce emergent interactions that no pairwise model can detect.</w:t>
      </w:r>
    </w:p>
    <w:p>
      <w:r>
        <w:t xml:space="preserve"/>
      </w:r>
    </w:p>
    <w:p>
      <w:pPr>
        <w:spacing w:before="60" w:after="60"/>
        <w:ind w:left="720"/>
      </w:pPr>
      <w:r>
        <w:rPr>
          <w:rFonts w:ascii="Courier New" w:cs="Courier New" w:eastAsia="Courier New" w:hAnsi="Courier New"/>
          <w:color w:val="2E2E2E"/>
          <w:sz w:val="18"/>
          <w:szCs w:val="18"/>
        </w:rPr>
        <w:t xml:space="preserve">Drug A + Drug B = safe</w:t>
      </w:r>
    </w:p>
    <w:p>
      <w:pPr>
        <w:spacing w:before="60" w:after="60"/>
        <w:ind w:left="720"/>
      </w:pPr>
      <w:r>
        <w:rPr>
          <w:rFonts w:ascii="Courier New" w:cs="Courier New" w:eastAsia="Courier New" w:hAnsi="Courier New"/>
          <w:color w:val="2E2E2E"/>
          <w:sz w:val="18"/>
          <w:szCs w:val="18"/>
        </w:rPr>
        <w:t xml:space="preserve">Drug A + Drug C = safe</w:t>
      </w:r>
    </w:p>
    <w:p>
      <w:pPr>
        <w:spacing w:before="60" w:after="60"/>
        <w:ind w:left="720"/>
      </w:pPr>
      <w:r>
        <w:rPr>
          <w:rFonts w:ascii="Courier New" w:cs="Courier New" w:eastAsia="Courier New" w:hAnsi="Courier New"/>
          <w:color w:val="2E2E2E"/>
          <w:sz w:val="18"/>
          <w:szCs w:val="18"/>
        </w:rPr>
        <w:t xml:space="preserve">Drug A + Drug B + Drug C = dangerous  &lt;-- DrugInsight misses this</w:t>
      </w:r>
    </w:p>
    <w:p>
      <w:r>
        <w:t xml:space="preserve"/>
      </w:r>
    </w:p>
    <w:p>
      <w:pPr>
        <w:spacing w:before="200" w:after="100"/>
      </w:pPr>
      <w:r>
        <w:rPr>
          <w:rFonts w:ascii="Arial" w:cs="Arial" w:eastAsia="Arial" w:hAnsi="Arial"/>
          <w:b/>
          <w:bCs/>
          <w:sz w:val="24"/>
          <w:szCs w:val="24"/>
        </w:rPr>
        <w:t xml:space="preserve">Documentation Acknowledgment</w:t>
      </w:r>
    </w:p>
    <w:p>
      <w:pPr>
        <w:spacing w:before="100" w:after="100"/>
        <w:ind w:left="720"/>
      </w:pPr>
      <w:r>
        <w:rPr>
          <w:rFonts w:ascii="Arial" w:cs="Arial" w:eastAsia="Arial" w:hAnsi="Arial"/>
          <w:i/>
          <w:iCs/>
          <w:color w:val="444444"/>
          <w:sz w:val="22"/>
          <w:szCs w:val="22"/>
        </w:rPr>
        <w:t xml:space="preserve">"Current approaches focus primarily on pairwise interactions, inadequately addressing polypharmacy scenarios involving three or more drugs"</w:t>
      </w:r>
    </w:p>
    <w:p>
      <w:r>
        <w:t xml:space="preserve"/>
      </w:r>
    </w:p>
    <w:p>
      <w:pPr>
        <w:spacing w:before="200" w:after="100"/>
      </w:pPr>
      <w:r>
        <w:rPr>
          <w:rFonts w:ascii="Arial" w:cs="Arial" w:eastAsia="Arial" w:hAnsi="Arial"/>
          <w:b/>
          <w:bCs/>
          <w:sz w:val="24"/>
          <w:szCs w:val="24"/>
        </w:rPr>
        <w:t xml:space="preserve">Proposed Solution</w:t>
      </w:r>
    </w:p>
    <w:p>
      <w:pPr>
        <w:spacing w:before="80" w:after="80"/>
      </w:pPr>
      <w:r>
        <w:rPr>
          <w:rFonts w:ascii="Arial" w:cs="Arial" w:eastAsia="Arial" w:hAnsi="Arial"/>
          <w:sz w:val="22"/>
          <w:szCs w:val="22"/>
        </w:rPr>
        <w:t xml:space="preserve">Extend the input layer to accept n drugs and compute all pairwise combinations, then aggregate risk scores:</w:t>
      </w:r>
    </w:p>
    <w:p>
      <w:r>
        <w:t xml:space="preserve"/>
      </w:r>
    </w:p>
    <w:p>
      <w:pPr>
        <w:spacing w:before="60" w:after="60"/>
        <w:ind w:left="720"/>
      </w:pPr>
      <w:r>
        <w:rPr>
          <w:rFonts w:ascii="Courier New" w:cs="Courier New" w:eastAsia="Courier New" w:hAnsi="Courier New"/>
          <w:color w:val="2E2E2E"/>
          <w:sz w:val="18"/>
          <w:szCs w:val="18"/>
        </w:rPr>
        <w:t xml:space="preserve">from itertools import combinations</w:t>
      </w:r>
    </w:p>
    <w:p>
      <w:pPr>
        <w:spacing w:before="60" w:after="60"/>
        <w:ind w:left="720"/>
      </w:pPr>
      <w:r>
        <w:rPr>
          <w:rFonts w:ascii="Courier New" w:cs="Courier New" w:eastAsia="Courier New" w:hAnsi="Courier New"/>
          <w:color w:val="2E2E2E"/>
          <w:sz w:val="18"/>
          <w:szCs w:val="18"/>
        </w:rPr>
        <w:t xml:space="preserve"/>
      </w:r>
    </w:p>
    <w:p>
      <w:pPr>
        <w:spacing w:before="60" w:after="60"/>
        <w:ind w:left="720"/>
      </w:pPr>
      <w:r>
        <w:rPr>
          <w:rFonts w:ascii="Courier New" w:cs="Courier New" w:eastAsia="Courier New" w:hAnsi="Courier New"/>
          <w:color w:val="2E2E2E"/>
          <w:sz w:val="18"/>
          <w:szCs w:val="18"/>
        </w:rPr>
        <w:t xml:space="preserve">def polypharmacy_risk(drug_list):</w:t>
      </w:r>
    </w:p>
    <w:p>
      <w:pPr>
        <w:spacing w:before="60" w:after="60"/>
        <w:ind w:left="720"/>
      </w:pPr>
      <w:r>
        <w:rPr>
          <w:rFonts w:ascii="Courier New" w:cs="Courier New" w:eastAsia="Courier New" w:hAnsi="Courier New"/>
          <w:color w:val="2E2E2E"/>
          <w:sz w:val="18"/>
          <w:szCs w:val="18"/>
        </w:rPr>
        <w:t xml:space="preserve">    pairs = list(combinations(drug_list, 2))</w:t>
      </w:r>
    </w:p>
    <w:p>
      <w:pPr>
        <w:spacing w:before="60" w:after="60"/>
        <w:ind w:left="720"/>
      </w:pPr>
      <w:r>
        <w:rPr>
          <w:rFonts w:ascii="Courier New" w:cs="Courier New" w:eastAsia="Courier New" w:hAnsi="Courier New"/>
          <w:color w:val="2E2E2E"/>
          <w:sz w:val="18"/>
          <w:szCs w:val="18"/>
        </w:rPr>
        <w:t xml:space="preserve">    risks = [predict_pair(a, b) for a, b in pairs]</w:t>
      </w:r>
    </w:p>
    <w:p>
      <w:pPr>
        <w:spacing w:before="60" w:after="60"/>
        <w:ind w:left="720"/>
      </w:pPr>
      <w:r>
        <w:rPr>
          <w:rFonts w:ascii="Courier New" w:cs="Courier New" w:eastAsia="Courier New" w:hAnsi="Courier New"/>
          <w:color w:val="2E2E2E"/>
          <w:sz w:val="18"/>
          <w:szCs w:val="18"/>
        </w:rPr>
        <w:t xml:space="preserve">    return {</w:t>
      </w:r>
    </w:p>
    <w:p>
      <w:pPr>
        <w:spacing w:before="60" w:after="60"/>
        <w:ind w:left="720"/>
      </w:pPr>
      <w:r>
        <w:rPr>
          <w:rFonts w:ascii="Courier New" w:cs="Courier New" w:eastAsia="Courier New" w:hAnsi="Courier New"/>
          <w:color w:val="2E2E2E"/>
          <w:sz w:val="18"/>
          <w:szCs w:val="18"/>
        </w:rPr>
        <w:t xml:space="preserve">        'pair_risks': risks,</w:t>
      </w:r>
    </w:p>
    <w:p>
      <w:pPr>
        <w:spacing w:before="60" w:after="60"/>
        <w:ind w:left="720"/>
      </w:pPr>
      <w:r>
        <w:rPr>
          <w:rFonts w:ascii="Courier New" w:cs="Courier New" w:eastAsia="Courier New" w:hAnsi="Courier New"/>
          <w:color w:val="2E2E2E"/>
          <w:sz w:val="18"/>
          <w:szCs w:val="18"/>
        </w:rPr>
        <w:t xml:space="preserve">        'overall_risk': max(r['risk_index'] for r in risks),</w:t>
      </w:r>
    </w:p>
    <w:p>
      <w:pPr>
        <w:spacing w:before="60" w:after="60"/>
        <w:ind w:left="720"/>
      </w:pPr>
      <w:r>
        <w:rPr>
          <w:rFonts w:ascii="Courier New" w:cs="Courier New" w:eastAsia="Courier New" w:hAnsi="Courier New"/>
          <w:color w:val="2E2E2E"/>
          <w:sz w:val="18"/>
          <w:szCs w:val="18"/>
        </w:rPr>
        <w:t xml:space="preserve">        'highest_risk_pair': pairs[risks.index(max(risks))]</w:t>
      </w:r>
    </w:p>
    <w:p>
      <w:pPr>
        <w:spacing w:before="60" w:after="60"/>
        <w:ind w:left="720"/>
      </w:pPr>
      <w:r>
        <w:rPr>
          <w:rFonts w:ascii="Courier New" w:cs="Courier New" w:eastAsia="Courier New" w:hAnsi="Courier New"/>
          <w:color w:val="2E2E2E"/>
          <w:sz w:val="18"/>
          <w:szCs w:val="18"/>
        </w:rPr>
        <w:t xml:space="preserve">    }</w:t>
      </w:r>
    </w:p>
    <w:p>
      <w:r>
        <w:t xml:space="preserve"/>
      </w:r>
    </w:p>
    <w:p>
      <w:pPr>
        <w:spacing w:before="80" w:after="80"/>
      </w:pPr>
      <w:r>
        <w:rPr>
          <w:rFonts w:ascii="Arial" w:cs="Arial" w:eastAsia="Arial" w:hAnsi="Arial"/>
          <w:sz w:val="22"/>
          <w:szCs w:val="22"/>
        </w:rPr>
        <w:t xml:space="preserve">This does not fully solve emergent three-way interactions but is a practical improvement within the existing architecture.</w:t>
      </w:r>
    </w:p>
    <w:p>
      <w:r>
        <w:t xml:space="preserve"/>
      </w:r>
    </w:p>
    <w:p>
      <w:pPr>
        <w:pStyle w:val="Heading1"/>
        <w:spacing w:before="320" w:after="160"/>
      </w:pPr>
      <w:r>
        <w:rPr>
          <w:rFonts w:ascii="Arial" w:cs="Arial" w:eastAsia="Arial" w:hAnsi="Arial"/>
          <w:b/>
          <w:bCs/>
          <w:sz w:val="32"/>
          <w:szCs w:val="32"/>
        </w:rPr>
        <w:t xml:space="preserve">Flaw 2: The Fusion Layer Weights Are Arbitrary</w:t>
      </w:r>
    </w:p>
    <w:p>
      <w:pPr>
        <w:spacing w:before="200" w:after="100"/>
      </w:pPr>
      <w:r>
        <w:rPr>
          <w:rFonts w:ascii="Arial" w:cs="Arial" w:eastAsia="Arial" w:hAnsi="Arial"/>
          <w:b/>
          <w:bCs/>
          <w:sz w:val="24"/>
          <w:szCs w:val="24"/>
        </w:rPr>
        <w:t xml:space="preserve">The Problem</w:t>
      </w:r>
    </w:p>
    <w:p>
      <w:pPr>
        <w:spacing w:before="80" w:after="80"/>
      </w:pPr>
      <w:r>
        <w:rPr>
          <w:rFonts w:ascii="Arial" w:cs="Arial" w:eastAsia="Arial" w:hAnsi="Arial"/>
          <w:sz w:val="22"/>
          <w:szCs w:val="22"/>
        </w:rPr>
        <w:t xml:space="preserve">The fusion layer combines DrugBank rules, TWOSIDES signals, and DeepPurpose scores using weights. The documentation states:</w:t>
      </w:r>
    </w:p>
    <w:p>
      <w:pPr>
        <w:spacing w:before="100" w:after="100"/>
        <w:ind w:left="720"/>
      </w:pPr>
      <w:r>
        <w:rPr>
          <w:rFonts w:ascii="Arial" w:cs="Arial" w:eastAsia="Arial" w:hAnsi="Arial"/>
          <w:i/>
          <w:iCs/>
          <w:color w:val="444444"/>
          <w:sz w:val="22"/>
          <w:szCs w:val="22"/>
        </w:rPr>
        <w:t xml:space="preserve">"Fusion weights can be learned or manually tuned"</w:t>
      </w:r>
    </w:p>
    <w:p>
      <w:pPr>
        <w:spacing w:before="80" w:after="80"/>
      </w:pPr>
      <w:r>
        <w:rPr>
          <w:rFonts w:ascii="Arial" w:cs="Arial" w:eastAsia="Arial" w:hAnsi="Arial"/>
          <w:sz w:val="22"/>
          <w:szCs w:val="22"/>
        </w:rPr>
        <w:t xml:space="preserve">'Manually tuned' is a significant concern. If a human picks the weights, the entire risk index is subjectively calibrated. A DrugBank rule weighted at 40% versus 60% produces completely different severity classifications with no scientific basis for the choice.</w:t>
      </w:r>
    </w:p>
    <w:p>
      <w:r>
        <w:t xml:space="preserve"/>
      </w:r>
    </w:p>
    <w:p>
      <w:pPr>
        <w:spacing w:before="200" w:after="100"/>
      </w:pPr>
      <w:r>
        <w:rPr>
          <w:rFonts w:ascii="Arial" w:cs="Arial" w:eastAsia="Arial" w:hAnsi="Arial"/>
          <w:b/>
          <w:bCs/>
          <w:sz w:val="24"/>
          <w:szCs w:val="24"/>
        </w:rPr>
        <w:t xml:space="preserve">Example of the Failure Mode</w:t>
      </w:r>
    </w:p>
    <w:p>
      <w:pPr>
        <w:spacing w:before="60" w:after="60"/>
        <w:ind w:left="720"/>
      </w:pPr>
      <w:r>
        <w:rPr>
          <w:rFonts w:ascii="Courier New" w:cs="Courier New" w:eastAsia="Courier New" w:hAnsi="Courier New"/>
          <w:color w:val="2E2E2E"/>
          <w:sz w:val="18"/>
          <w:szCs w:val="18"/>
        </w:rPr>
        <w:t xml:space="preserve">DrugBank says: MAJOR interaction (rule fires)</w:t>
      </w:r>
    </w:p>
    <w:p>
      <w:pPr>
        <w:spacing w:before="60" w:after="60"/>
        <w:ind w:left="720"/>
      </w:pPr>
      <w:r>
        <w:rPr>
          <w:rFonts w:ascii="Courier New" w:cs="Courier New" w:eastAsia="Courier New" w:hAnsi="Courier New"/>
          <w:color w:val="2E2E2E"/>
          <w:sz w:val="18"/>
          <w:szCs w:val="18"/>
        </w:rPr>
        <w:t xml:space="preserve">TWOSIDES says: PRR = 1.1 (weak signal)</w:t>
      </w:r>
    </w:p>
    <w:p>
      <w:pPr>
        <w:spacing w:before="60" w:after="60"/>
        <w:ind w:left="720"/>
      </w:pPr>
      <w:r>
        <w:rPr>
          <w:rFonts w:ascii="Courier New" w:cs="Courier New" w:eastAsia="Courier New" w:hAnsi="Courier New"/>
          <w:color w:val="2E2E2E"/>
          <w:sz w:val="18"/>
          <w:szCs w:val="18"/>
        </w:rPr>
        <w:t xml:space="preserve">DeepPurpose says: 45% probability (borderline)</w:t>
      </w:r>
    </w:p>
    <w:p>
      <w:pPr>
        <w:spacing w:before="60" w:after="60"/>
        <w:ind w:left="720"/>
      </w:pPr>
      <w:r>
        <w:rPr>
          <w:rFonts w:ascii="Courier New" w:cs="Courier New" w:eastAsia="Courier New" w:hAnsi="Courier New"/>
          <w:color w:val="2E2E2E"/>
          <w:sz w:val="18"/>
          <w:szCs w:val="18"/>
        </w:rPr>
        <w:t xml:space="preserve"/>
      </w:r>
    </w:p>
    <w:p>
      <w:pPr>
        <w:spacing w:before="60" w:after="60"/>
        <w:ind w:left="720"/>
      </w:pPr>
      <w:r>
        <w:rPr>
          <w:rFonts w:ascii="Courier New" w:cs="Courier New" w:eastAsia="Courier New" w:hAnsi="Courier New"/>
          <w:color w:val="2E2E2E"/>
          <w:sz w:val="18"/>
          <w:szCs w:val="18"/>
        </w:rPr>
        <w:t xml:space="preserve">With weights (0.5, 0.3, 0.2) -&gt; risk index = 68 -&gt; MODERATE</w:t>
      </w:r>
    </w:p>
    <w:p>
      <w:pPr>
        <w:spacing w:before="60" w:after="60"/>
        <w:ind w:left="720"/>
      </w:pPr>
      <w:r>
        <w:rPr>
          <w:rFonts w:ascii="Courier New" w:cs="Courier New" w:eastAsia="Courier New" w:hAnsi="Courier New"/>
          <w:color w:val="2E2E2E"/>
          <w:sz w:val="18"/>
          <w:szCs w:val="18"/>
        </w:rPr>
        <w:t xml:space="preserve">With weights (0.2, 0.5, 0.3) -&gt; risk index = 41 -&gt; MINOR</w:t>
      </w:r>
    </w:p>
    <w:p>
      <w:pPr>
        <w:spacing w:before="60" w:after="60"/>
        <w:ind w:left="720"/>
      </w:pPr>
      <w:r>
        <w:rPr>
          <w:rFonts w:ascii="Courier New" w:cs="Courier New" w:eastAsia="Courier New" w:hAnsi="Courier New"/>
          <w:color w:val="2E2E2E"/>
          <w:sz w:val="18"/>
          <w:szCs w:val="18"/>
        </w:rPr>
        <w:t xml:space="preserve"/>
      </w:r>
    </w:p>
    <w:p>
      <w:pPr>
        <w:spacing w:before="60" w:after="60"/>
        <w:ind w:left="720"/>
      </w:pPr>
      <w:r>
        <w:rPr>
          <w:rFonts w:ascii="Courier New" w:cs="Courier New" w:eastAsia="Courier New" w:hAnsi="Courier New"/>
          <w:color w:val="2E2E2E"/>
          <w:sz w:val="18"/>
          <w:szCs w:val="18"/>
        </w:rPr>
        <w:t xml:space="preserve">Same drug pair. Completely different clinical decision.</w:t>
      </w:r>
    </w:p>
    <w:p>
      <w:r>
        <w:t xml:space="preserve"/>
      </w:r>
    </w:p>
    <w:p>
      <w:pPr>
        <w:spacing w:before="200" w:after="100"/>
      </w:pPr>
      <w:r>
        <w:rPr>
          <w:rFonts w:ascii="Arial" w:cs="Arial" w:eastAsia="Arial" w:hAnsi="Arial"/>
          <w:b/>
          <w:bCs/>
          <w:sz w:val="24"/>
          <w:szCs w:val="24"/>
        </w:rPr>
        <w:t xml:space="preserve">Proposed Solution</w:t>
      </w:r>
    </w:p>
    <w:p>
      <w:pPr>
        <w:spacing w:before="80" w:after="80"/>
      </w:pPr>
      <w:r>
        <w:rPr>
          <w:rFonts w:ascii="Arial" w:cs="Arial" w:eastAsia="Arial" w:hAnsi="Arial"/>
          <w:sz w:val="22"/>
          <w:szCs w:val="22"/>
        </w:rPr>
        <w:t xml:space="preserve">Train the fusion weights using a validation set with known severity labels from DrugBank's documented interactions:</w:t>
      </w:r>
    </w:p>
    <w:p>
      <w:r>
        <w:t xml:space="preserve"/>
      </w:r>
    </w:p>
    <w:p>
      <w:pPr>
        <w:spacing w:before="60" w:after="60"/>
        <w:ind w:left="720"/>
      </w:pPr>
      <w:r>
        <w:rPr>
          <w:rFonts w:ascii="Courier New" w:cs="Courier New" w:eastAsia="Courier New" w:hAnsi="Courier New"/>
          <w:color w:val="2E2E2E"/>
          <w:sz w:val="18"/>
          <w:szCs w:val="18"/>
        </w:rPr>
        <w:t xml:space="preserve">from sklearn.linear_model import LogisticRegression</w:t>
      </w:r>
    </w:p>
    <w:p>
      <w:pPr>
        <w:spacing w:before="60" w:after="60"/>
        <w:ind w:left="720"/>
      </w:pPr>
      <w:r>
        <w:rPr>
          <w:rFonts w:ascii="Courier New" w:cs="Courier New" w:eastAsia="Courier New" w:hAnsi="Courier New"/>
          <w:color w:val="2E2E2E"/>
          <w:sz w:val="18"/>
          <w:szCs w:val="18"/>
        </w:rPr>
        <w:t xml:space="preserve"/>
      </w:r>
    </w:p>
    <w:p>
      <w:pPr>
        <w:spacing w:before="60" w:after="60"/>
        <w:ind w:left="720"/>
      </w:pPr>
      <w:r>
        <w:rPr>
          <w:rFonts w:ascii="Courier New" w:cs="Courier New" w:eastAsia="Courier New" w:hAnsi="Courier New"/>
          <w:color w:val="2E2E2E"/>
          <w:sz w:val="18"/>
          <w:szCs w:val="18"/>
        </w:rPr>
        <w:t xml:space="preserve">X = [[rule_score, twosides_score, ml_score], ...]</w:t>
      </w:r>
    </w:p>
    <w:p>
      <w:pPr>
        <w:spacing w:before="60" w:after="60"/>
        <w:ind w:left="720"/>
      </w:pPr>
      <w:r>
        <w:rPr>
          <w:rFonts w:ascii="Courier New" w:cs="Courier New" w:eastAsia="Courier New" w:hAnsi="Courier New"/>
          <w:color w:val="2E2E2E"/>
          <w:sz w:val="18"/>
          <w:szCs w:val="18"/>
        </w:rPr>
        <w:t xml:space="preserve">y = [severity_label, ...]  # from DrugBank ground truth</w:t>
      </w:r>
    </w:p>
    <w:p>
      <w:pPr>
        <w:spacing w:before="60" w:after="60"/>
        <w:ind w:left="720"/>
      </w:pPr>
      <w:r>
        <w:rPr>
          <w:rFonts w:ascii="Courier New" w:cs="Courier New" w:eastAsia="Courier New" w:hAnsi="Courier New"/>
          <w:color w:val="2E2E2E"/>
          <w:sz w:val="18"/>
          <w:szCs w:val="18"/>
        </w:rPr>
        <w:t xml:space="preserve"/>
      </w:r>
    </w:p>
    <w:p>
      <w:pPr>
        <w:spacing w:before="60" w:after="60"/>
        <w:ind w:left="720"/>
      </w:pPr>
      <w:r>
        <w:rPr>
          <w:rFonts w:ascii="Courier New" w:cs="Courier New" w:eastAsia="Courier New" w:hAnsi="Courier New"/>
          <w:color w:val="2E2E2E"/>
          <w:sz w:val="18"/>
          <w:szCs w:val="18"/>
        </w:rPr>
        <w:t xml:space="preserve">fusion_model = LogisticRegression()</w:t>
      </w:r>
    </w:p>
    <w:p>
      <w:pPr>
        <w:spacing w:before="60" w:after="60"/>
        <w:ind w:left="720"/>
      </w:pPr>
      <w:r>
        <w:rPr>
          <w:rFonts w:ascii="Courier New" w:cs="Courier New" w:eastAsia="Courier New" w:hAnsi="Courier New"/>
          <w:color w:val="2E2E2E"/>
          <w:sz w:val="18"/>
          <w:szCs w:val="18"/>
        </w:rPr>
        <w:t xml:space="preserve">fusion_model.fit(X, y)</w:t>
      </w:r>
    </w:p>
    <w:p>
      <w:pPr>
        <w:spacing w:before="60" w:after="60"/>
        <w:ind w:left="720"/>
      </w:pPr>
      <w:r>
        <w:rPr>
          <w:rFonts w:ascii="Courier New" w:cs="Courier New" w:eastAsia="Courier New" w:hAnsi="Courier New"/>
          <w:color w:val="2E2E2E"/>
          <w:sz w:val="18"/>
          <w:szCs w:val="18"/>
        </w:rPr>
        <w:t xml:space="preserve"># Weights are now learned from data, not guessed</w:t>
      </w:r>
    </w:p>
    <w:p>
      <w:r>
        <w:t xml:space="preserve"/>
      </w:r>
    </w:p>
    <w:p>
      <w:pPr>
        <w:pStyle w:val="Heading1"/>
        <w:spacing w:before="320" w:after="160"/>
      </w:pPr>
      <w:r>
        <w:rPr>
          <w:rFonts w:ascii="Arial" w:cs="Arial" w:eastAsia="Arial" w:hAnsi="Arial"/>
          <w:b/>
          <w:bCs/>
          <w:sz w:val="32"/>
          <w:szCs w:val="32"/>
        </w:rPr>
        <w:t xml:space="preserve">Flaw 3: TWOSIDES Signals Are Correlation, Not Causation</w:t>
      </w:r>
    </w:p>
    <w:p>
      <w:pPr>
        <w:spacing w:before="200" w:after="100"/>
      </w:pPr>
      <w:r>
        <w:rPr>
          <w:rFonts w:ascii="Arial" w:cs="Arial" w:eastAsia="Arial" w:hAnsi="Arial"/>
          <w:b/>
          <w:bCs/>
          <w:sz w:val="24"/>
          <w:szCs w:val="24"/>
        </w:rPr>
        <w:t xml:space="preserve">The Problem</w:t>
      </w:r>
    </w:p>
    <w:p>
      <w:pPr>
        <w:spacing w:before="80" w:after="80"/>
      </w:pPr>
      <w:r>
        <w:rPr>
          <w:rFonts w:ascii="Arial" w:cs="Arial" w:eastAsia="Arial" w:hAnsi="Arial"/>
          <w:sz w:val="22"/>
          <w:szCs w:val="22"/>
        </w:rPr>
        <w:t xml:space="preserve">TWOSIDES is derived from pharmacovigilance reports — real patient data. But these reports are observational, not experimental. The documentation acknowledges:</w:t>
      </w:r>
    </w:p>
    <w:p>
      <w:pPr>
        <w:spacing w:before="100" w:after="100"/>
        <w:ind w:left="720"/>
      </w:pPr>
      <w:r>
        <w:rPr>
          <w:rFonts w:ascii="Arial" w:cs="Arial" w:eastAsia="Arial" w:hAnsi="Arial"/>
          <w:i/>
          <w:iCs/>
          <w:color w:val="444444"/>
          <w:sz w:val="22"/>
          <w:szCs w:val="22"/>
        </w:rPr>
        <w:t xml:space="preserve">"TWOSIDES can reflect confounding and reporting bias"</w:t>
      </w:r>
    </w:p>
    <w:p>
      <w:pPr>
        <w:spacing w:before="80" w:after="80"/>
      </w:pPr>
      <w:r>
        <w:rPr>
          <w:rFonts w:ascii="Arial" w:cs="Arial" w:eastAsia="Arial" w:hAnsi="Arial"/>
          <w:sz w:val="22"/>
          <w:szCs w:val="22"/>
        </w:rPr>
        <w:t xml:space="preserve">Despite this, the system uses PRR as a feature and cites it in explanations as supporting evidence. A high PRR might indicate any of the following:</w:t>
      </w:r>
    </w:p>
    <w:p>
      <w:r>
        <w:t xml:space="preserve"/>
      </w:r>
    </w:p>
    <w:p>
      <w:pPr>
        <w:pStyle w:val="ListParagraph"/>
        <w:numPr>
          <w:ilvl w:val="0"/>
          <w:numId w:val="2"/>
        </w:numPr>
        <w:spacing w:before="40" w:after="40"/>
      </w:pPr>
      <w:r>
        <w:rPr>
          <w:rFonts w:ascii="Arial" w:cs="Arial" w:eastAsia="Arial" w:hAnsi="Arial"/>
          <w:sz w:val="22"/>
          <w:szCs w:val="22"/>
        </w:rPr>
        <w:t xml:space="preserve">The drug pair genuinely causes the side effect</w:t>
      </w:r>
    </w:p>
    <w:p>
      <w:pPr>
        <w:pStyle w:val="ListParagraph"/>
        <w:numPr>
          <w:ilvl w:val="0"/>
          <w:numId w:val="2"/>
        </w:numPr>
        <w:spacing w:before="40" w:after="40"/>
      </w:pPr>
      <w:r>
        <w:rPr>
          <w:rFonts w:ascii="Arial" w:cs="Arial" w:eastAsia="Arial" w:hAnsi="Arial"/>
          <w:sz w:val="22"/>
          <w:szCs w:val="22"/>
        </w:rPr>
        <w:t xml:space="preserve">Both drugs are prescribed to sicker patients who experience side effects regardless</w:t>
      </w:r>
    </w:p>
    <w:p>
      <w:pPr>
        <w:pStyle w:val="ListParagraph"/>
        <w:numPr>
          <w:ilvl w:val="0"/>
          <w:numId w:val="2"/>
        </w:numPr>
        <w:spacing w:before="40" w:after="40"/>
      </w:pPr>
      <w:r>
        <w:rPr>
          <w:rFonts w:ascii="Arial" w:cs="Arial" w:eastAsia="Arial" w:hAnsi="Arial"/>
          <w:sz w:val="22"/>
          <w:szCs w:val="22"/>
        </w:rPr>
        <w:t xml:space="preserve">One drug is so commonly prescribed it co-appears with everything</w:t>
      </w:r>
    </w:p>
    <w:p>
      <w:pPr>
        <w:pStyle w:val="ListParagraph"/>
        <w:numPr>
          <w:ilvl w:val="0"/>
          <w:numId w:val="2"/>
        </w:numPr>
        <w:spacing w:before="40" w:after="40"/>
      </w:pPr>
      <w:r>
        <w:rPr>
          <w:rFonts w:ascii="Arial" w:cs="Arial" w:eastAsia="Arial" w:hAnsi="Arial"/>
          <w:sz w:val="22"/>
          <w:szCs w:val="22"/>
        </w:rPr>
        <w:t xml:space="preserve">Reporting bias: dramatic side effects are disproportionately filed</w:t>
      </w:r>
    </w:p>
    <w:p>
      <w:r>
        <w:t xml:space="preserve"/>
      </w:r>
    </w:p>
    <w:p>
      <w:pPr>
        <w:spacing w:before="200" w:after="100"/>
      </w:pPr>
      <w:r>
        <w:rPr>
          <w:rFonts w:ascii="Arial" w:cs="Arial" w:eastAsia="Arial" w:hAnsi="Arial"/>
          <w:b/>
          <w:bCs/>
          <w:sz w:val="24"/>
          <w:szCs w:val="24"/>
        </w:rPr>
        <w:t xml:space="preserve">Real Example</w:t>
      </w:r>
    </w:p>
    <w:p>
      <w:pPr>
        <w:spacing w:before="80" w:after="80"/>
      </w:pPr>
      <w:r>
        <w:rPr>
          <w:rFonts w:ascii="Arial" w:cs="Arial" w:eastAsia="Arial" w:hAnsi="Arial"/>
          <w:sz w:val="22"/>
          <w:szCs w:val="22"/>
        </w:rPr>
        <w:t xml:space="preserve">Aspirin combined with almost any drug shows elevated PRR for gastrointestinal bleeding — not because of an interaction, but because aspirin alone causes GI bleeding and is ubiquitously prescribed.</w:t>
      </w:r>
    </w:p>
    <w:p>
      <w:r>
        <w:t xml:space="preserve"/>
      </w:r>
    </w:p>
    <w:p>
      <w:pPr>
        <w:spacing w:before="200" w:after="100"/>
      </w:pPr>
      <w:r>
        <w:rPr>
          <w:rFonts w:ascii="Arial" w:cs="Arial" w:eastAsia="Arial" w:hAnsi="Arial"/>
          <w:b/>
          <w:bCs/>
          <w:sz w:val="24"/>
          <w:szCs w:val="24"/>
        </w:rPr>
        <w:t xml:space="preserve">Proposed Solution</w:t>
      </w:r>
    </w:p>
    <w:p>
      <w:pPr>
        <w:spacing w:before="80" w:after="80"/>
      </w:pPr>
      <w:r>
        <w:rPr>
          <w:rFonts w:ascii="Arial" w:cs="Arial" w:eastAsia="Arial" w:hAnsi="Arial"/>
          <w:sz w:val="22"/>
          <w:szCs w:val="22"/>
        </w:rPr>
        <w:t xml:space="preserve">Add a confounding flag to TWOSIDES evidence before surfacing it in explanations:</w:t>
      </w:r>
    </w:p>
    <w:p>
      <w:r>
        <w:t xml:space="preserve"/>
      </w:r>
    </w:p>
    <w:p>
      <w:pPr>
        <w:spacing w:before="60" w:after="60"/>
        <w:ind w:left="720"/>
      </w:pPr>
      <w:r>
        <w:rPr>
          <w:rFonts w:ascii="Courier New" w:cs="Courier New" w:eastAsia="Courier New" w:hAnsi="Courier New"/>
          <w:color w:val="2E2E2E"/>
          <w:sz w:val="18"/>
          <w:szCs w:val="18"/>
        </w:rPr>
        <w:t xml:space="preserve">def assess_confounding_risk(drug_1, drug_2, condition):</w:t>
      </w:r>
    </w:p>
    <w:p>
      <w:pPr>
        <w:spacing w:before="60" w:after="60"/>
        <w:ind w:left="720"/>
      </w:pPr>
      <w:r>
        <w:rPr>
          <w:rFonts w:ascii="Courier New" w:cs="Courier New" w:eastAsia="Courier New" w:hAnsi="Courier New"/>
          <w:color w:val="2E2E2E"/>
          <w:sz w:val="18"/>
          <w:szCs w:val="18"/>
        </w:rPr>
        <w:t xml:space="preserve">    solo_prr_1 = get_solo_prr(drug_1, condition)</w:t>
      </w:r>
    </w:p>
    <w:p>
      <w:pPr>
        <w:spacing w:before="60" w:after="60"/>
        <w:ind w:left="720"/>
      </w:pPr>
      <w:r>
        <w:rPr>
          <w:rFonts w:ascii="Courier New" w:cs="Courier New" w:eastAsia="Courier New" w:hAnsi="Courier New"/>
          <w:color w:val="2E2E2E"/>
          <w:sz w:val="18"/>
          <w:szCs w:val="18"/>
        </w:rPr>
        <w:t xml:space="preserve">    solo_prr_2 = get_solo_prr(drug_2, condition)</w:t>
      </w:r>
    </w:p>
    <w:p>
      <w:pPr>
        <w:spacing w:before="60" w:after="60"/>
        <w:ind w:left="720"/>
      </w:pPr>
      <w:r>
        <w:rPr>
          <w:rFonts w:ascii="Courier New" w:cs="Courier New" w:eastAsia="Courier New" w:hAnsi="Courier New"/>
          <w:color w:val="2E2E2E"/>
          <w:sz w:val="18"/>
          <w:szCs w:val="18"/>
        </w:rPr>
        <w:t xml:space="preserve">    if solo_prr_1 &gt; 2 or solo_prr_2 &gt; 2:</w:t>
      </w:r>
    </w:p>
    <w:p>
      <w:pPr>
        <w:spacing w:before="60" w:after="60"/>
        <w:ind w:left="720"/>
      </w:pPr>
      <w:r>
        <w:rPr>
          <w:rFonts w:ascii="Courier New" w:cs="Courier New" w:eastAsia="Courier New" w:hAnsi="Courier New"/>
          <w:color w:val="2E2E2E"/>
          <w:sz w:val="18"/>
          <w:szCs w:val="18"/>
        </w:rPr>
        <w:t xml:space="preserve">        return 'Confounding likely: one drug alone is associated'</w:t>
      </w:r>
    </w:p>
    <w:p>
      <w:pPr>
        <w:spacing w:before="60" w:after="60"/>
        <w:ind w:left="720"/>
      </w:pPr>
      <w:r>
        <w:rPr>
          <w:rFonts w:ascii="Courier New" w:cs="Courier New" w:eastAsia="Courier New" w:hAnsi="Courier New"/>
          <w:color w:val="2E2E2E"/>
          <w:sz w:val="18"/>
          <w:szCs w:val="18"/>
        </w:rPr>
        <w:t xml:space="preserve">    return 'Signal likely interaction-specific'</w:t>
      </w:r>
    </w:p>
    <w:p>
      <w:r>
        <w:t xml:space="preserve"/>
      </w:r>
    </w:p>
    <w:p>
      <w:pPr>
        <w:pStyle w:val="Heading1"/>
        <w:spacing w:before="320" w:after="160"/>
      </w:pPr>
      <w:r>
        <w:rPr>
          <w:rFonts w:ascii="Arial" w:cs="Arial" w:eastAsia="Arial" w:hAnsi="Arial"/>
          <w:b/>
          <w:bCs/>
          <w:sz w:val="32"/>
          <w:szCs w:val="32"/>
        </w:rPr>
        <w:t xml:space="preserve">Flaw 4: The Explanation Generator Is a Template, Not True Reasoning</w:t>
      </w:r>
    </w:p>
    <w:p>
      <w:pPr>
        <w:spacing w:before="200" w:after="100"/>
      </w:pPr>
      <w:r>
        <w:rPr>
          <w:rFonts w:ascii="Arial" w:cs="Arial" w:eastAsia="Arial" w:hAnsi="Arial"/>
          <w:b/>
          <w:bCs/>
          <w:sz w:val="24"/>
          <w:szCs w:val="24"/>
        </w:rPr>
        <w:t xml:space="preserve">The Problem</w:t>
      </w:r>
    </w:p>
    <w:p>
      <w:pPr>
        <w:spacing w:before="80" w:after="80"/>
      </w:pPr>
      <w:r>
        <w:rPr>
          <w:rFonts w:ascii="Arial" w:cs="Arial" w:eastAsia="Arial" w:hAnsi="Arial"/>
          <w:sz w:val="22"/>
          <w:szCs w:val="22"/>
        </w:rPr>
        <w:t xml:space="preserve">The documentation describes the explanation generator as:</w:t>
      </w:r>
    </w:p>
    <w:p>
      <w:pPr>
        <w:spacing w:before="100" w:after="100"/>
        <w:ind w:left="720"/>
      </w:pPr>
      <w:r>
        <w:rPr>
          <w:rFonts w:ascii="Arial" w:cs="Arial" w:eastAsia="Arial" w:hAnsi="Arial"/>
          <w:i/>
          <w:iCs/>
          <w:color w:val="444444"/>
          <w:sz w:val="22"/>
          <w:szCs w:val="22"/>
        </w:rPr>
        <w:t xml:space="preserve">"a templated approach that prioritizes verbatim curator statements from DrugBank"</w:t>
      </w:r>
    </w:p>
    <w:p>
      <w:pPr>
        <w:spacing w:before="80" w:after="80"/>
      </w:pPr>
      <w:r>
        <w:rPr>
          <w:rFonts w:ascii="Arial" w:cs="Arial" w:eastAsia="Arial" w:hAnsi="Arial"/>
          <w:sz w:val="22"/>
          <w:szCs w:val="22"/>
        </w:rPr>
        <w:t xml:space="preserve">This is essentially string formatting, not reasoning. The implications are significant:</w:t>
      </w:r>
    </w:p>
    <w:p>
      <w:r>
        <w:t xml:space="preserve"/>
      </w:r>
    </w:p>
    <w:p>
      <w:pPr>
        <w:pStyle w:val="ListParagraph"/>
        <w:numPr>
          <w:ilvl w:val="0"/>
          <w:numId w:val="2"/>
        </w:numPr>
        <w:spacing w:before="40" w:after="40"/>
      </w:pPr>
      <w:r>
        <w:rPr>
          <w:rFonts w:ascii="Arial" w:cs="Arial" w:eastAsia="Arial" w:hAnsi="Arial"/>
          <w:sz w:val="22"/>
          <w:szCs w:val="22"/>
        </w:rPr>
        <w:t xml:space="preserve">If DrugBank has no mechanism text, the explanation is empty or generic</w:t>
      </w:r>
    </w:p>
    <w:p>
      <w:pPr>
        <w:pStyle w:val="ListParagraph"/>
        <w:numPr>
          <w:ilvl w:val="0"/>
          <w:numId w:val="2"/>
        </w:numPr>
        <w:spacing w:before="40" w:after="40"/>
      </w:pPr>
      <w:r>
        <w:rPr>
          <w:rFonts w:ascii="Arial" w:cs="Arial" w:eastAsia="Arial" w:hAnsi="Arial"/>
          <w:sz w:val="22"/>
          <w:szCs w:val="22"/>
        </w:rPr>
        <w:t xml:space="preserve">The system cannot reason about novel or indirect interactions</w:t>
      </w:r>
    </w:p>
    <w:p>
      <w:pPr>
        <w:pStyle w:val="ListParagraph"/>
        <w:numPr>
          <w:ilvl w:val="0"/>
          <w:numId w:val="2"/>
        </w:numPr>
        <w:spacing w:before="40" w:after="40"/>
      </w:pPr>
      <w:r>
        <w:rPr>
          <w:rFonts w:ascii="Arial" w:cs="Arial" w:eastAsia="Arial" w:hAnsi="Arial"/>
          <w:sz w:val="22"/>
          <w:szCs w:val="22"/>
        </w:rPr>
        <w:t xml:space="preserve">Two completely different drug pairs could receive identical templated explanations</w:t>
      </w:r>
    </w:p>
    <w:p>
      <w:pPr>
        <w:pStyle w:val="ListParagraph"/>
        <w:numPr>
          <w:ilvl w:val="0"/>
          <w:numId w:val="2"/>
        </w:numPr>
        <w:spacing w:before="40" w:after="40"/>
      </w:pPr>
      <w:r>
        <w:rPr>
          <w:rFonts w:ascii="Arial" w:cs="Arial" w:eastAsia="Arial" w:hAnsi="Arial"/>
          <w:sz w:val="22"/>
          <w:szCs w:val="22"/>
        </w:rPr>
        <w:t xml:space="preserve">It cannot handle edge cases such as partial enzyme inhibition or dose-dependent interactions</w:t>
      </w:r>
    </w:p>
    <w:p>
      <w:r>
        <w:t xml:space="preserve"/>
      </w:r>
    </w:p>
    <w:p>
      <w:pPr>
        <w:spacing w:before="200" w:after="100"/>
      </w:pPr>
      <w:r>
        <w:rPr>
          <w:rFonts w:ascii="Arial" w:cs="Arial" w:eastAsia="Arial" w:hAnsi="Arial"/>
          <w:b/>
          <w:bCs/>
          <w:sz w:val="24"/>
          <w:szCs w:val="24"/>
        </w:rPr>
        <w:t xml:space="preserve">Proposed Solution</w:t>
      </w:r>
    </w:p>
    <w:p>
      <w:pPr>
        <w:spacing w:before="80" w:after="80"/>
      </w:pPr>
      <w:r>
        <w:rPr>
          <w:rFonts w:ascii="Arial" w:cs="Arial" w:eastAsia="Arial" w:hAnsi="Arial"/>
          <w:sz w:val="22"/>
          <w:szCs w:val="22"/>
        </w:rPr>
        <w:t xml:space="preserve">Use an LLM to generate dynamic explanations from structured evidence — as referenced in the literature survey under DDIGPT:</w:t>
      </w:r>
    </w:p>
    <w:p>
      <w:r>
        <w:t xml:space="preserve"/>
      </w:r>
    </w:p>
    <w:p>
      <w:pPr>
        <w:spacing w:before="60" w:after="60"/>
        <w:ind w:left="720"/>
      </w:pPr>
      <w:r>
        <w:rPr>
          <w:rFonts w:ascii="Courier New" w:cs="Courier New" w:eastAsia="Courier New" w:hAnsi="Courier New"/>
          <w:color w:val="2E2E2E"/>
          <w:sz w:val="18"/>
          <w:szCs w:val="18"/>
        </w:rPr>
        <w:t xml:space="preserve">def generate_dynamic_explanation(evidence_bundle):</w:t>
      </w:r>
    </w:p>
    <w:p>
      <w:pPr>
        <w:spacing w:before="60" w:after="60"/>
        <w:ind w:left="720"/>
      </w:pPr>
      <w:r>
        <w:rPr>
          <w:rFonts w:ascii="Courier New" w:cs="Courier New" w:eastAsia="Courier New" w:hAnsi="Courier New"/>
          <w:color w:val="2E2E2E"/>
          <w:sz w:val="18"/>
          <w:szCs w:val="18"/>
        </w:rPr>
        <w:t xml:space="preserve">    prompt = f'''</w:t>
      </w:r>
    </w:p>
    <w:p>
      <w:pPr>
        <w:spacing w:before="60" w:after="60"/>
        <w:ind w:left="720"/>
      </w:pPr>
      <w:r>
        <w:rPr>
          <w:rFonts w:ascii="Courier New" w:cs="Courier New" w:eastAsia="Courier New" w:hAnsi="Courier New"/>
          <w:color w:val="2E2E2E"/>
          <w:sz w:val="18"/>
          <w:szCs w:val="18"/>
        </w:rPr>
        <w:t xml:space="preserve">    Drug pair: {evidence_bundle['drug_1']} + {evidence_bundle['drug_2']}</w:t>
      </w:r>
    </w:p>
    <w:p>
      <w:pPr>
        <w:spacing w:before="60" w:after="60"/>
        <w:ind w:left="720"/>
      </w:pPr>
      <w:r>
        <w:rPr>
          <w:rFonts w:ascii="Courier New" w:cs="Courier New" w:eastAsia="Courier New" w:hAnsi="Courier New"/>
          <w:color w:val="2E2E2E"/>
          <w:sz w:val="18"/>
          <w:szCs w:val="18"/>
        </w:rPr>
        <w:t xml:space="preserve">    DrugBank mechanism: {evidence_bundle['db_mechanism']}</w:t>
      </w:r>
    </w:p>
    <w:p>
      <w:pPr>
        <w:spacing w:before="60" w:after="60"/>
        <w:ind w:left="720"/>
      </w:pPr>
      <w:r>
        <w:rPr>
          <w:rFonts w:ascii="Courier New" w:cs="Courier New" w:eastAsia="Courier New" w:hAnsi="Courier New"/>
          <w:color w:val="2E2E2E"/>
          <w:sz w:val="18"/>
          <w:szCs w:val="18"/>
        </w:rPr>
        <w:t xml:space="preserve">    Shared enzymes: {evidence_bundle['shared_enzymes']}</w:t>
      </w:r>
    </w:p>
    <w:p>
      <w:pPr>
        <w:spacing w:before="60" w:after="60"/>
        <w:ind w:left="720"/>
      </w:pPr>
      <w:r>
        <w:rPr>
          <w:rFonts w:ascii="Courier New" w:cs="Courier New" w:eastAsia="Courier New" w:hAnsi="Courier New"/>
          <w:color w:val="2E2E2E"/>
          <w:sz w:val="18"/>
          <w:szCs w:val="18"/>
        </w:rPr>
        <w:t xml:space="preserve">    TWOSIDES top condition: {evidence_bundle['top_condition']}</w:t>
      </w:r>
    </w:p>
    <w:p>
      <w:pPr>
        <w:spacing w:before="60" w:after="60"/>
        <w:ind w:left="720"/>
      </w:pPr>
      <w:r>
        <w:rPr>
          <w:rFonts w:ascii="Courier New" w:cs="Courier New" w:eastAsia="Courier New" w:hAnsi="Courier New"/>
          <w:color w:val="2E2E2E"/>
          <w:sz w:val="18"/>
          <w:szCs w:val="18"/>
        </w:rPr>
        <w:t xml:space="preserve">    PRR: {evidence_bundle['max_PRR']}</w:t>
      </w:r>
    </w:p>
    <w:p>
      <w:pPr>
        <w:spacing w:before="60" w:after="60"/>
        <w:ind w:left="720"/>
      </w:pPr>
      <w:r>
        <w:rPr>
          <w:rFonts w:ascii="Courier New" w:cs="Courier New" w:eastAsia="Courier New" w:hAnsi="Courier New"/>
          <w:color w:val="2E2E2E"/>
          <w:sz w:val="18"/>
          <w:szCs w:val="18"/>
        </w:rPr>
        <w:t xml:space="preserve">    Generate a concise clinical explanation for this DDI.</w:t>
      </w:r>
    </w:p>
    <w:p>
      <w:pPr>
        <w:spacing w:before="60" w:after="60"/>
        <w:ind w:left="720"/>
      </w:pPr>
      <w:r>
        <w:rPr>
          <w:rFonts w:ascii="Courier New" w:cs="Courier New" w:eastAsia="Courier New" w:hAnsi="Courier New"/>
          <w:color w:val="2E2E2E"/>
          <w:sz w:val="18"/>
          <w:szCs w:val="18"/>
        </w:rPr>
        <w:t xml:space="preserve">    '''</w:t>
      </w:r>
    </w:p>
    <w:p>
      <w:pPr>
        <w:spacing w:before="60" w:after="60"/>
        <w:ind w:left="720"/>
      </w:pPr>
      <w:r>
        <w:rPr>
          <w:rFonts w:ascii="Courier New" w:cs="Courier New" w:eastAsia="Courier New" w:hAnsi="Courier New"/>
          <w:color w:val="2E2E2E"/>
          <w:sz w:val="18"/>
          <w:szCs w:val="18"/>
        </w:rPr>
        <w:t xml:space="preserve">    return llm.generate(prompt)</w:t>
      </w:r>
    </w:p>
    <w:p>
      <w:r>
        <w:t xml:space="preserve"/>
      </w:r>
    </w:p>
    <w:p>
      <w:pPr>
        <w:pStyle w:val="Heading1"/>
        <w:spacing w:before="320" w:after="160"/>
      </w:pPr>
      <w:r>
        <w:rPr>
          <w:rFonts w:ascii="Arial" w:cs="Arial" w:eastAsia="Arial" w:hAnsi="Arial"/>
          <w:b/>
          <w:bCs/>
          <w:sz w:val="32"/>
          <w:szCs w:val="32"/>
        </w:rPr>
        <w:t xml:space="preserve">Flaw 5: Cold Start Problem for New Drugs</w:t>
      </w:r>
    </w:p>
    <w:p>
      <w:pPr>
        <w:spacing w:before="200" w:after="100"/>
      </w:pPr>
      <w:r>
        <w:rPr>
          <w:rFonts w:ascii="Arial" w:cs="Arial" w:eastAsia="Arial" w:hAnsi="Arial"/>
          <w:b/>
          <w:bCs/>
          <w:sz w:val="24"/>
          <w:szCs w:val="24"/>
        </w:rPr>
        <w:t xml:space="preserve">The Problem</w:t>
      </w:r>
    </w:p>
    <w:p>
      <w:pPr>
        <w:spacing w:before="80" w:after="80"/>
      </w:pPr>
      <w:r>
        <w:rPr>
          <w:rFonts w:ascii="Arial" w:cs="Arial" w:eastAsia="Arial" w:hAnsi="Arial"/>
          <w:sz w:val="22"/>
          <w:szCs w:val="22"/>
        </w:rPr>
        <w:t xml:space="preserve">The documentation acknowledges:</w:t>
      </w:r>
    </w:p>
    <w:p>
      <w:pPr>
        <w:spacing w:before="100" w:after="100"/>
        <w:ind w:left="720"/>
      </w:pPr>
      <w:r>
        <w:rPr>
          <w:rFonts w:ascii="Arial" w:cs="Arial" w:eastAsia="Arial" w:hAnsi="Arial"/>
          <w:i/>
          <w:iCs/>
          <w:color w:val="444444"/>
          <w:sz w:val="22"/>
          <w:szCs w:val="22"/>
        </w:rPr>
        <w:t xml:space="preserve">"Many models fail to accurately predict interactions for newly approved drugs with limited or no prior interaction information"</w:t>
      </w:r>
    </w:p>
    <w:p>
      <w:pPr>
        <w:spacing w:before="80" w:after="80"/>
      </w:pPr>
      <w:r>
        <w:rPr>
          <w:rFonts w:ascii="Arial" w:cs="Arial" w:eastAsia="Arial" w:hAnsi="Arial"/>
          <w:sz w:val="22"/>
          <w:szCs w:val="22"/>
        </w:rPr>
        <w:t xml:space="preserve">DrugInsight has this problem compounded across all three evidence layers simultaneously:</w:t>
      </w:r>
    </w:p>
    <w:p>
      <w:r>
        <w:t xml:space="preserve"/>
      </w:r>
    </w:p>
    <w:p>
      <w:pPr>
        <w:pStyle w:val="ListParagraph"/>
        <w:numPr>
          <w:ilvl w:val="0"/>
          <w:numId w:val="2"/>
        </w:numPr>
        <w:spacing w:before="40" w:after="40"/>
      </w:pPr>
      <w:r>
        <w:rPr>
          <w:rFonts w:ascii="Arial" w:cs="Arial" w:eastAsia="Arial" w:hAnsi="Arial"/>
          <w:sz w:val="22"/>
          <w:szCs w:val="22"/>
        </w:rPr>
        <w:t xml:space="preserve">New drug may not be in DrugBank: no rules, no mechanism</w:t>
      </w:r>
    </w:p>
    <w:p>
      <w:pPr>
        <w:pStyle w:val="ListParagraph"/>
        <w:numPr>
          <w:ilvl w:val="0"/>
          <w:numId w:val="2"/>
        </w:numPr>
        <w:spacing w:before="40" w:after="40"/>
      </w:pPr>
      <w:r>
        <w:rPr>
          <w:rFonts w:ascii="Arial" w:cs="Arial" w:eastAsia="Arial" w:hAnsi="Arial"/>
          <w:sz w:val="22"/>
          <w:szCs w:val="22"/>
        </w:rPr>
        <w:t xml:space="preserve">New drug may not be in TWOSIDES: no PRR signal, which requires years of real-world reports to accumulate</w:t>
      </w:r>
    </w:p>
    <w:p>
      <w:pPr>
        <w:pStyle w:val="ListParagraph"/>
        <w:numPr>
          <w:ilvl w:val="0"/>
          <w:numId w:val="2"/>
        </w:numPr>
        <w:spacing w:before="40" w:after="40"/>
      </w:pPr>
      <w:r>
        <w:rPr>
          <w:rFonts w:ascii="Arial" w:cs="Arial" w:eastAsia="Arial" w:hAnsi="Arial"/>
          <w:sz w:val="22"/>
          <w:szCs w:val="22"/>
        </w:rPr>
        <w:t xml:space="preserve">New drug has no training examples: DeepPurpose has not learned from it</w:t>
      </w:r>
    </w:p>
    <w:p>
      <w:r>
        <w:t xml:space="preserve"/>
      </w:r>
    </w:p>
    <w:p>
      <w:pPr>
        <w:spacing w:before="80" w:after="80"/>
      </w:pPr>
      <w:r>
        <w:rPr>
          <w:rFonts w:ascii="Arial" w:cs="Arial" w:eastAsia="Arial" w:hAnsi="Arial"/>
          <w:sz w:val="22"/>
          <w:szCs w:val="22"/>
        </w:rPr>
        <w:t xml:space="preserve">For any newly approved drug, DrugInsight produces either a wrong prediction or no prediction at all — precisely when accurate information is most needed.</w:t>
      </w:r>
    </w:p>
    <w:p>
      <w:r>
        <w:t xml:space="preserve"/>
      </w:r>
    </w:p>
    <w:p>
      <w:pPr>
        <w:spacing w:before="200" w:after="100"/>
      </w:pPr>
      <w:r>
        <w:rPr>
          <w:rFonts w:ascii="Arial" w:cs="Arial" w:eastAsia="Arial" w:hAnsi="Arial"/>
          <w:b/>
          <w:bCs/>
          <w:sz w:val="24"/>
          <w:szCs w:val="24"/>
        </w:rPr>
        <w:t xml:space="preserve">Proposed Solution</w:t>
      </w:r>
    </w:p>
    <w:p>
      <w:pPr>
        <w:spacing w:before="80" w:after="80"/>
      </w:pPr>
      <w:r>
        <w:rPr>
          <w:rFonts w:ascii="Arial" w:cs="Arial" w:eastAsia="Arial" w:hAnsi="Arial"/>
          <w:sz w:val="22"/>
          <w:szCs w:val="22"/>
        </w:rPr>
        <w:t xml:space="preserve">Fall back to structure-only prediction using SMILES similarity when a drug is absent from the knowledge base:</w:t>
      </w:r>
    </w:p>
    <w:p>
      <w:r>
        <w:t xml:space="preserve"/>
      </w:r>
    </w:p>
    <w:p>
      <w:pPr>
        <w:spacing w:before="60" w:after="60"/>
        <w:ind w:left="720"/>
      </w:pPr>
      <w:r>
        <w:rPr>
          <w:rFonts w:ascii="Courier New" w:cs="Courier New" w:eastAsia="Courier New" w:hAnsi="Courier New"/>
          <w:color w:val="2E2E2E"/>
          <w:sz w:val="18"/>
          <w:szCs w:val="18"/>
        </w:rPr>
        <w:t xml:space="preserve">def cold_start_prediction(new_smiles, existing_drug_smiles):</w:t>
      </w:r>
    </w:p>
    <w:p>
      <w:pPr>
        <w:spacing w:before="60" w:after="60"/>
        <w:ind w:left="720"/>
      </w:pPr>
      <w:r>
        <w:rPr>
          <w:rFonts w:ascii="Courier New" w:cs="Courier New" w:eastAsia="Courier New" w:hAnsi="Courier New"/>
          <w:color w:val="2E2E2E"/>
          <w:sz w:val="18"/>
          <w:szCs w:val="18"/>
        </w:rPr>
        <w:t xml:space="preserve">    new_fp = AllChem.GetMorganFingerprintAsBitVect(</w:t>
      </w:r>
    </w:p>
    <w:p>
      <w:pPr>
        <w:spacing w:before="60" w:after="60"/>
        <w:ind w:left="720"/>
      </w:pPr>
      <w:r>
        <w:rPr>
          <w:rFonts w:ascii="Courier New" w:cs="Courier New" w:eastAsia="Courier New" w:hAnsi="Courier New"/>
          <w:color w:val="2E2E2E"/>
          <w:sz w:val="18"/>
          <w:szCs w:val="18"/>
        </w:rPr>
        <w:t xml:space="preserve">                MolFromSmiles(new_smiles), 2)</w:t>
      </w:r>
    </w:p>
    <w:p>
      <w:pPr>
        <w:spacing w:before="60" w:after="60"/>
        <w:ind w:left="720"/>
      </w:pPr>
      <w:r>
        <w:rPr>
          <w:rFonts w:ascii="Courier New" w:cs="Courier New" w:eastAsia="Courier New" w:hAnsi="Courier New"/>
          <w:color w:val="2E2E2E"/>
          <w:sz w:val="18"/>
          <w:szCs w:val="18"/>
        </w:rPr>
        <w:t xml:space="preserve">    similarities = [</w:t>
      </w:r>
    </w:p>
    <w:p>
      <w:pPr>
        <w:spacing w:before="60" w:after="60"/>
        <w:ind w:left="720"/>
      </w:pPr>
      <w:r>
        <w:rPr>
          <w:rFonts w:ascii="Courier New" w:cs="Courier New" w:eastAsia="Courier New" w:hAnsi="Courier New"/>
          <w:color w:val="2E2E2E"/>
          <w:sz w:val="18"/>
          <w:szCs w:val="18"/>
        </w:rPr>
        <w:t xml:space="preserve">        DataStructs.TanimotoSimilarity(new_fp, fp)</w:t>
      </w:r>
    </w:p>
    <w:p>
      <w:pPr>
        <w:spacing w:before="60" w:after="60"/>
        <w:ind w:left="720"/>
      </w:pPr>
      <w:r>
        <w:rPr>
          <w:rFonts w:ascii="Courier New" w:cs="Courier New" w:eastAsia="Courier New" w:hAnsi="Courier New"/>
          <w:color w:val="2E2E2E"/>
          <w:sz w:val="18"/>
          <w:szCs w:val="18"/>
        </w:rPr>
        <w:t xml:space="preserve">        for fp in existing_drug_fps</w:t>
      </w:r>
    </w:p>
    <w:p>
      <w:pPr>
        <w:spacing w:before="60" w:after="60"/>
        <w:ind w:left="720"/>
      </w:pPr>
      <w:r>
        <w:rPr>
          <w:rFonts w:ascii="Courier New" w:cs="Courier New" w:eastAsia="Courier New" w:hAnsi="Courier New"/>
          <w:color w:val="2E2E2E"/>
          <w:sz w:val="18"/>
          <w:szCs w:val="18"/>
        </w:rPr>
        <w:t xml:space="preserve">    ]</w:t>
      </w:r>
    </w:p>
    <w:p>
      <w:pPr>
        <w:spacing w:before="60" w:after="60"/>
        <w:ind w:left="720"/>
      </w:pPr>
      <w:r>
        <w:rPr>
          <w:rFonts w:ascii="Courier New" w:cs="Courier New" w:eastAsia="Courier New" w:hAnsi="Courier New"/>
          <w:color w:val="2E2E2E"/>
          <w:sz w:val="18"/>
          <w:szCs w:val="18"/>
        </w:rPr>
        <w:t xml:space="preserve">    most_similar = existing_drugs[similarities.index(max(similarities))]</w:t>
      </w:r>
    </w:p>
    <w:p>
      <w:pPr>
        <w:spacing w:before="60" w:after="60"/>
        <w:ind w:left="720"/>
      </w:pPr>
      <w:r>
        <w:rPr>
          <w:rFonts w:ascii="Courier New" w:cs="Courier New" w:eastAsia="Courier New" w:hAnsi="Courier New"/>
          <w:color w:val="2E2E2E"/>
          <w:sz w:val="18"/>
          <w:szCs w:val="18"/>
        </w:rPr>
        <w:t xml:space="preserve">    return {</w:t>
      </w:r>
    </w:p>
    <w:p>
      <w:pPr>
        <w:spacing w:before="60" w:after="60"/>
        <w:ind w:left="720"/>
      </w:pPr>
      <w:r>
        <w:rPr>
          <w:rFonts w:ascii="Courier New" w:cs="Courier New" w:eastAsia="Courier New" w:hAnsi="Courier New"/>
          <w:color w:val="2E2E2E"/>
          <w:sz w:val="18"/>
          <w:szCs w:val="18"/>
        </w:rPr>
        <w:t xml:space="preserve">        'prediction': transfer_interactions(most_similar),</w:t>
      </w:r>
    </w:p>
    <w:p>
      <w:pPr>
        <w:spacing w:before="60" w:after="60"/>
        <w:ind w:left="720"/>
      </w:pPr>
      <w:r>
        <w:rPr>
          <w:rFonts w:ascii="Courier New" w:cs="Courier New" w:eastAsia="Courier New" w:hAnsi="Courier New"/>
          <w:color w:val="2E2E2E"/>
          <w:sz w:val="18"/>
          <w:szCs w:val="18"/>
        </w:rPr>
        <w:t xml:space="preserve">        'warning': f'New drug - based on structural similarity to {most_similar["name"]}',</w:t>
      </w:r>
    </w:p>
    <w:p>
      <w:pPr>
        <w:spacing w:before="60" w:after="60"/>
        <w:ind w:left="720"/>
      </w:pPr>
      <w:r>
        <w:rPr>
          <w:rFonts w:ascii="Courier New" w:cs="Courier New" w:eastAsia="Courier New" w:hAnsi="Courier New"/>
          <w:color w:val="2E2E2E"/>
          <w:sz w:val="18"/>
          <w:szCs w:val="18"/>
        </w:rPr>
        <w:t xml:space="preserve">        'confidence': 'LOW'</w:t>
      </w:r>
    </w:p>
    <w:p>
      <w:pPr>
        <w:spacing w:before="60" w:after="60"/>
        <w:ind w:left="720"/>
      </w:pPr>
      <w:r>
        <w:rPr>
          <w:rFonts w:ascii="Courier New" w:cs="Courier New" w:eastAsia="Courier New" w:hAnsi="Courier New"/>
          <w:color w:val="2E2E2E"/>
          <w:sz w:val="18"/>
          <w:szCs w:val="18"/>
        </w:rPr>
        <w:t xml:space="preserve">    }</w:t>
      </w:r>
    </w:p>
    <w:p>
      <w:r>
        <w:t xml:space="preserve"/>
      </w:r>
    </w:p>
    <w:p>
      <w:pPr>
        <w:pStyle w:val="Heading1"/>
        <w:spacing w:before="320" w:after="160"/>
      </w:pPr>
      <w:r>
        <w:rPr>
          <w:rFonts w:ascii="Arial" w:cs="Arial" w:eastAsia="Arial" w:hAnsi="Arial"/>
          <w:b/>
          <w:bCs/>
          <w:sz w:val="32"/>
          <w:szCs w:val="32"/>
        </w:rPr>
        <w:t xml:space="preserve">Flaw 6: Severity Labels Are Borrowed, Not Validated</w:t>
      </w:r>
    </w:p>
    <w:p>
      <w:pPr>
        <w:spacing w:before="200" w:after="100"/>
      </w:pPr>
      <w:r>
        <w:rPr>
          <w:rFonts w:ascii="Arial" w:cs="Arial" w:eastAsia="Arial" w:hAnsi="Arial"/>
          <w:b/>
          <w:bCs/>
          <w:sz w:val="24"/>
          <w:szCs w:val="24"/>
        </w:rPr>
        <w:t xml:space="preserve">The Problem</w:t>
      </w:r>
    </w:p>
    <w:p>
      <w:pPr>
        <w:spacing w:before="80" w:after="80"/>
      </w:pPr>
      <w:r>
        <w:rPr>
          <w:rFonts w:ascii="Arial" w:cs="Arial" w:eastAsia="Arial" w:hAnsi="Arial"/>
          <w:sz w:val="22"/>
          <w:szCs w:val="22"/>
        </w:rPr>
        <w:t xml:space="preserve">The severity classification — Minor, Moderate, Major — is sourced directly from DrugBank labels. However, DrugBank's severity ratings are inconsistently assigned across different editors, thresholds, and years of curation. The model is therefore trained to predict labels that are not standardized.</w:t>
      </w:r>
    </w:p>
    <w:p>
      <w:r>
        <w:t xml:space="preserve"/>
      </w:r>
    </w:p>
    <w:p>
      <w:pPr>
        <w:spacing w:before="80" w:after="80"/>
      </w:pPr>
      <w:r>
        <w:rPr>
          <w:rFonts w:ascii="Arial" w:cs="Arial" w:eastAsia="Arial" w:hAnsi="Arial"/>
          <w:sz w:val="22"/>
          <w:szCs w:val="22"/>
        </w:rPr>
        <w:t xml:space="preserve">Furthermore, severity is inherently patient-specific. A Minor interaction for a healthy 25-year-old can constitute a Major interaction for an 80-year-old with renal failure. DrugInsight has no patient context input.</w:t>
      </w:r>
    </w:p>
    <w:p>
      <w:r>
        <w:t xml:space="preserve"/>
      </w:r>
    </w:p>
    <w:p>
      <w:pPr>
        <w:spacing w:before="200" w:after="100"/>
      </w:pPr>
      <w:r>
        <w:rPr>
          <w:rFonts w:ascii="Arial" w:cs="Arial" w:eastAsia="Arial" w:hAnsi="Arial"/>
          <w:b/>
          <w:bCs/>
          <w:sz w:val="24"/>
          <w:szCs w:val="24"/>
        </w:rPr>
        <w:t xml:space="preserve">Proposed Solution</w:t>
      </w:r>
    </w:p>
    <w:p>
      <w:pPr>
        <w:spacing w:before="80" w:after="80"/>
      </w:pPr>
      <w:r>
        <w:rPr>
          <w:rFonts w:ascii="Arial" w:cs="Arial" w:eastAsia="Arial" w:hAnsi="Arial"/>
          <w:sz w:val="22"/>
          <w:szCs w:val="22"/>
        </w:rPr>
        <w:t xml:space="preserve">Add a patient context modifier to the output layer:</w:t>
      </w:r>
    </w:p>
    <w:p>
      <w:r>
        <w:t xml:space="preserve"/>
      </w:r>
    </w:p>
    <w:p>
      <w:pPr>
        <w:spacing w:before="60" w:after="60"/>
        <w:ind w:left="720"/>
      </w:pPr>
      <w:r>
        <w:rPr>
          <w:rFonts w:ascii="Courier New" w:cs="Courier New" w:eastAsia="Courier New" w:hAnsi="Courier New"/>
          <w:color w:val="2E2E2E"/>
          <w:sz w:val="18"/>
          <w:szCs w:val="18"/>
        </w:rPr>
        <w:t xml:space="preserve">def adjust_severity_for_patient(base_severity, patient_context):</w:t>
      </w:r>
    </w:p>
    <w:p>
      <w:pPr>
        <w:spacing w:before="60" w:after="60"/>
        <w:ind w:left="720"/>
      </w:pPr>
      <w:r>
        <w:rPr>
          <w:rFonts w:ascii="Courier New" w:cs="Courier New" w:eastAsia="Courier New" w:hAnsi="Courier New"/>
          <w:color w:val="2E2E2E"/>
          <w:sz w:val="18"/>
          <w:szCs w:val="18"/>
        </w:rPr>
        <w:t xml:space="preserve">    if patient_context.get('elderly') and base_severity == 'MINOR':</w:t>
      </w:r>
    </w:p>
    <w:p>
      <w:pPr>
        <w:spacing w:before="60" w:after="60"/>
        <w:ind w:left="720"/>
      </w:pPr>
      <w:r>
        <w:rPr>
          <w:rFonts w:ascii="Courier New" w:cs="Courier New" w:eastAsia="Courier New" w:hAnsi="Courier New"/>
          <w:color w:val="2E2E2E"/>
          <w:sz w:val="18"/>
          <w:szCs w:val="18"/>
        </w:rPr>
        <w:t xml:space="preserve">        return 'MODERATE', 'Upgraded: Elderly patients are more sensitive'</w:t>
      </w:r>
    </w:p>
    <w:p>
      <w:pPr>
        <w:spacing w:before="60" w:after="60"/>
        <w:ind w:left="720"/>
      </w:pPr>
      <w:r>
        <w:rPr>
          <w:rFonts w:ascii="Courier New" w:cs="Courier New" w:eastAsia="Courier New" w:hAnsi="Courier New"/>
          <w:color w:val="2E2E2E"/>
          <w:sz w:val="18"/>
          <w:szCs w:val="18"/>
        </w:rPr>
        <w:t xml:space="preserve">    if patient_context.get('renal_impairment'):</w:t>
      </w:r>
    </w:p>
    <w:p>
      <w:pPr>
        <w:spacing w:before="60" w:after="60"/>
        <w:ind w:left="720"/>
      </w:pPr>
      <w:r>
        <w:rPr>
          <w:rFonts w:ascii="Courier New" w:cs="Courier New" w:eastAsia="Courier New" w:hAnsi="Courier New"/>
          <w:color w:val="2E2E2E"/>
          <w:sz w:val="18"/>
          <w:szCs w:val="18"/>
        </w:rPr>
        <w:t xml:space="preserve">        return escalate_if_nephrotoxic(base_severity)</w:t>
      </w:r>
    </w:p>
    <w:p>
      <w:pPr>
        <w:spacing w:before="60" w:after="60"/>
        <w:ind w:left="720"/>
      </w:pPr>
      <w:r>
        <w:rPr>
          <w:rFonts w:ascii="Courier New" w:cs="Courier New" w:eastAsia="Courier New" w:hAnsi="Courier New"/>
          <w:color w:val="2E2E2E"/>
          <w:sz w:val="18"/>
          <w:szCs w:val="18"/>
        </w:rPr>
        <w:t xml:space="preserve">    return base_severity, None</w:t>
      </w:r>
    </w:p>
    <w:p>
      <w:r>
        <w:t xml:space="preserve"/>
      </w:r>
    </w:p>
    <w:p>
      <w:pPr>
        <w:pStyle w:val="Heading1"/>
        <w:spacing w:before="320" w:after="160"/>
      </w:pPr>
      <w:r>
        <w:rPr>
          <w:rFonts w:ascii="Arial" w:cs="Arial" w:eastAsia="Arial" w:hAnsi="Arial"/>
          <w:b/>
          <w:bCs/>
          <w:sz w:val="32"/>
          <w:szCs w:val="32"/>
        </w:rPr>
        <w:t xml:space="preserve">Flaw 7: No Feedback Loop</w:t>
      </w:r>
    </w:p>
    <w:p>
      <w:pPr>
        <w:spacing w:before="200" w:after="100"/>
      </w:pPr>
      <w:r>
        <w:rPr>
          <w:rFonts w:ascii="Arial" w:cs="Arial" w:eastAsia="Arial" w:hAnsi="Arial"/>
          <w:b/>
          <w:bCs/>
          <w:sz w:val="24"/>
          <w:szCs w:val="24"/>
        </w:rPr>
        <w:t xml:space="preserve">The Problem</w:t>
      </w:r>
    </w:p>
    <w:p>
      <w:pPr>
        <w:spacing w:before="80" w:after="80"/>
      </w:pPr>
      <w:r>
        <w:rPr>
          <w:rFonts w:ascii="Arial" w:cs="Arial" w:eastAsia="Arial" w:hAnsi="Arial"/>
          <w:sz w:val="22"/>
          <w:szCs w:val="22"/>
        </w:rPr>
        <w:t xml:space="preserve">Once DrugInsight produces a prediction, that is the end of the pipeline. There is no mechanism for:</w:t>
      </w:r>
    </w:p>
    <w:p>
      <w:r>
        <w:t xml:space="preserve"/>
      </w:r>
    </w:p>
    <w:p>
      <w:pPr>
        <w:pStyle w:val="ListParagraph"/>
        <w:numPr>
          <w:ilvl w:val="0"/>
          <w:numId w:val="2"/>
        </w:numPr>
        <w:spacing w:before="40" w:after="40"/>
      </w:pPr>
      <w:r>
        <w:rPr>
          <w:rFonts w:ascii="Arial" w:cs="Arial" w:eastAsia="Arial" w:hAnsi="Arial"/>
          <w:sz w:val="22"/>
          <w:szCs w:val="22"/>
        </w:rPr>
        <w:t xml:space="preserve">A clinician to flag an incorrect or misleading prediction</w:t>
      </w:r>
    </w:p>
    <w:p>
      <w:pPr>
        <w:pStyle w:val="ListParagraph"/>
        <w:numPr>
          <w:ilvl w:val="0"/>
          <w:numId w:val="2"/>
        </w:numPr>
        <w:spacing w:before="40" w:after="40"/>
      </w:pPr>
      <w:r>
        <w:rPr>
          <w:rFonts w:ascii="Arial" w:cs="Arial" w:eastAsia="Arial" w:hAnsi="Arial"/>
          <w:sz w:val="22"/>
          <w:szCs w:val="22"/>
        </w:rPr>
        <w:t xml:space="preserve">The system to learn from real clinical outcomes</w:t>
      </w:r>
    </w:p>
    <w:p>
      <w:pPr>
        <w:pStyle w:val="ListParagraph"/>
        <w:numPr>
          <w:ilvl w:val="0"/>
          <w:numId w:val="2"/>
        </w:numPr>
        <w:spacing w:before="40" w:after="40"/>
      </w:pPr>
      <w:r>
        <w:rPr>
          <w:rFonts w:ascii="Arial" w:cs="Arial" w:eastAsia="Arial" w:hAnsi="Arial"/>
          <w:sz w:val="22"/>
          <w:szCs w:val="22"/>
        </w:rPr>
        <w:t xml:space="preserve">Weights to update as new pharmacovigilance data becomes available</w:t>
      </w:r>
    </w:p>
    <w:p>
      <w:r>
        <w:t xml:space="preserve"/>
      </w:r>
    </w:p>
    <w:p>
      <w:pPr>
        <w:spacing w:before="80" w:after="80"/>
      </w:pPr>
      <w:r>
        <w:rPr>
          <w:rFonts w:ascii="Arial" w:cs="Arial" w:eastAsia="Arial" w:hAnsi="Arial"/>
          <w:sz w:val="22"/>
          <w:szCs w:val="22"/>
        </w:rPr>
        <w:t xml:space="preserve">A static model trained once on historical data drifts over time as new drugs, new interactions, and new patient populations emerge. This is a core reliability concern, not merely a future enhancement.</w:t>
      </w:r>
    </w:p>
    <w:p>
      <w:r>
        <w:t xml:space="preserve"/>
      </w:r>
    </w:p>
    <w:p>
      <w:pPr>
        <w:pStyle w:val="Heading1"/>
        <w:spacing w:before="320" w:after="160"/>
      </w:pPr>
      <w:r>
        <w:rPr>
          <w:rFonts w:ascii="Arial" w:cs="Arial" w:eastAsia="Arial" w:hAnsi="Arial"/>
          <w:b/>
          <w:bCs/>
          <w:sz w:val="32"/>
          <w:szCs w:val="32"/>
        </w:rPr>
        <w:t xml:space="preserve">Summary of Flaws and Remediation Complexity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Flaw</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Severity</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Fix Complexity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Pairwise-only architecture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combinatorial extension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Arbitrary fusion weights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learn from validation data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TWOSIDES correlation vs causation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confounding flags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Template-based explanations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LLM dynamic generation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Cold start for new drugs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 — similarity-based fallback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Non-standardised severity labels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patient context layer</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feedback loop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Medium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active learning pipeline</w:t>
            </w:r>
          </w:p>
        </w:tc>
      </w:tr>
    </w:tbl>
    <w:p>
      <w:r>
        <w:t xml:space="preserve"/>
      </w:r>
    </w:p>
    <w:p>
      <w:r>
        <w:t xml:space="preserve"/>
      </w:r>
    </w:p>
    <w:p>
      <w:pPr>
        <w:pStyle w:val="Heading1"/>
        <w:spacing w:before="320" w:after="160"/>
      </w:pPr>
      <w:r>
        <w:rPr>
          <w:rFonts w:ascii="Arial" w:cs="Arial" w:eastAsia="Arial" w:hAnsi="Arial"/>
          <w:b/>
          <w:bCs/>
          <w:sz w:val="32"/>
          <w:szCs w:val="32"/>
        </w:rPr>
        <w:t xml:space="preserve">The Deepest Intellectual Flaw</w:t>
      </w:r>
    </w:p>
    <w:p>
      <w:pPr>
        <w:spacing w:before="80" w:after="80"/>
      </w:pPr>
      <w:r>
        <w:rPr>
          <w:rFonts w:ascii="Arial" w:cs="Arial" w:eastAsia="Arial" w:hAnsi="Arial"/>
          <w:sz w:val="22"/>
          <w:szCs w:val="22"/>
        </w:rPr>
        <w:t xml:space="preserve">All of the above represent solvable engineering problems. The deepest flaw is philosophical.</w:t>
      </w:r>
    </w:p>
    <w:p>
      <w:r>
        <w:t xml:space="preserve"/>
      </w:r>
    </w:p>
    <w:p>
      <w:pPr>
        <w:spacing w:before="80" w:after="80"/>
      </w:pPr>
      <w:r>
        <w:rPr>
          <w:rFonts w:ascii="Arial" w:cs="Arial" w:eastAsia="Arial" w:hAnsi="Arial"/>
          <w:sz w:val="22"/>
          <w:szCs w:val="22"/>
        </w:rPr>
        <w:t xml:space="preserve">DrugInsight assumes that combining three imperfect evidence sources produces a reliable truth. But three uncertain signals fused together do not cancel out uncertainty — they compound it. A wrong DrugBank mechanism combined with a confounded TWOSIDES signal and an overconfident ML score produces a confidently wrong explanation that appears trustworthy because it carries citations.</w:t>
      </w:r>
    </w:p>
    <w:p>
      <w:r>
        <w:t xml:space="preserve"/>
      </w:r>
    </w:p>
    <w:p>
      <w:pPr>
        <w:spacing w:before="80" w:after="80"/>
      </w:pPr>
      <w:r>
        <w:rPr>
          <w:rFonts w:ascii="Arial" w:cs="Arial" w:eastAsia="Arial" w:hAnsi="Arial"/>
          <w:sz w:val="22"/>
          <w:szCs w:val="22"/>
        </w:rPr>
        <w:t xml:space="preserve">This is arguably more dangerous than a pure black box model. A black box at least admits it cannot explain its reasoning. DrugInsight can generate a wrong explanation that sounds scientifically grounded and defensible.</w:t>
      </w:r>
    </w:p>
    <w:p>
      <w:r>
        <w:t xml:space="preserve"/>
      </w:r>
    </w:p>
    <w:p>
      <w:pPr>
        <w:spacing w:before="200" w:after="100"/>
      </w:pPr>
      <w:r>
        <w:rPr>
          <w:rFonts w:ascii="Arial" w:cs="Arial" w:eastAsia="Arial" w:hAnsi="Arial"/>
          <w:b/>
          <w:bCs/>
          <w:sz w:val="24"/>
          <w:szCs w:val="24"/>
        </w:rPr>
        <w:t xml:space="preserve">The Solution: Rigorous Uncertainty Quantification</w:t>
      </w:r>
    </w:p>
    <w:p>
      <w:pPr>
        <w:spacing w:before="80" w:after="80"/>
      </w:pPr>
      <w:r>
        <w:rPr>
          <w:rFonts w:ascii="Arial" w:cs="Arial" w:eastAsia="Arial" w:hAnsi="Arial"/>
          <w:sz w:val="22"/>
          <w:szCs w:val="22"/>
        </w:rPr>
        <w:t xml:space="preserve">Every output should carry not just a confidence score but a breakdown of where that uncertainty originates:</w:t>
      </w:r>
    </w:p>
    <w:p>
      <w:r>
        <w:t xml:space="preserve"/>
      </w:r>
    </w:p>
    <w:p>
      <w:pPr>
        <w:spacing w:before="60" w:after="60"/>
        <w:ind w:left="720"/>
      </w:pPr>
      <w:r>
        <w:rPr>
          <w:rFonts w:ascii="Courier New" w:cs="Courier New" w:eastAsia="Courier New" w:hAnsi="Courier New"/>
          <w:color w:val="2E2E2E"/>
          <w:sz w:val="18"/>
          <w:szCs w:val="18"/>
        </w:rPr>
        <w:t xml:space="preserve">Risk Index: 74/100</w:t>
      </w:r>
    </w:p>
    <w:p>
      <w:pPr>
        <w:spacing w:before="60" w:after="60"/>
        <w:ind w:left="720"/>
      </w:pPr>
      <w:r>
        <w:rPr>
          <w:rFonts w:ascii="Courier New" w:cs="Courier New" w:eastAsia="Courier New" w:hAnsi="Courier New"/>
          <w:color w:val="2E2E2E"/>
          <w:sz w:val="18"/>
          <w:szCs w:val="18"/>
        </w:rPr>
        <w:t xml:space="preserve">Confidence: MEDIUM</w:t>
      </w:r>
    </w:p>
    <w:p>
      <w:pPr>
        <w:spacing w:before="60" w:after="60"/>
        <w:ind w:left="720"/>
      </w:pPr>
      <w:r>
        <w:rPr>
          <w:rFonts w:ascii="Courier New" w:cs="Courier New" w:eastAsia="Courier New" w:hAnsi="Courier New"/>
          <w:color w:val="2E2E2E"/>
          <w:sz w:val="18"/>
          <w:szCs w:val="18"/>
        </w:rPr>
        <w:t xml:space="preserve">Uncertainty sources:</w:t>
      </w:r>
    </w:p>
    <w:p>
      <w:pPr>
        <w:spacing w:before="60" w:after="60"/>
        <w:ind w:left="720"/>
      </w:pPr>
      <w:r>
        <w:rPr>
          <w:rFonts w:ascii="Courier New" w:cs="Courier New" w:eastAsia="Courier New" w:hAnsi="Courier New"/>
          <w:color w:val="2E2E2E"/>
          <w:sz w:val="18"/>
          <w:szCs w:val="18"/>
        </w:rPr>
        <w:t xml:space="preserve">  DrugBank: mechanism found (high confidence)</w:t>
      </w:r>
    </w:p>
    <w:p>
      <w:pPr>
        <w:spacing w:before="60" w:after="60"/>
        <w:ind w:left="720"/>
      </w:pPr>
      <w:r>
        <w:rPr>
          <w:rFonts w:ascii="Courier New" w:cs="Courier New" w:eastAsia="Courier New" w:hAnsi="Courier New"/>
          <w:color w:val="2E2E2E"/>
          <w:sz w:val="18"/>
          <w:szCs w:val="18"/>
        </w:rPr>
        <w:t xml:space="preserve">  TWOSIDES: PRR_error = 0.61 — low sample size (low confidence)</w:t>
      </w:r>
    </w:p>
    <w:p>
      <w:pPr>
        <w:spacing w:before="60" w:after="60"/>
        <w:ind w:left="720"/>
      </w:pPr>
      <w:r>
        <w:rPr>
          <w:rFonts w:ascii="Courier New" w:cs="Courier New" w:eastAsia="Courier New" w:hAnsi="Courier New"/>
          <w:color w:val="2E2E2E"/>
          <w:sz w:val="18"/>
          <w:szCs w:val="18"/>
        </w:rPr>
        <w:t xml:space="preserve">  DeepPurpose: novel drug pair, limited training data (low confidence)</w:t>
      </w:r>
    </w:p>
    <w:p>
      <w:pPr>
        <w:spacing w:before="60" w:after="60"/>
        <w:ind w:left="720"/>
      </w:pPr>
      <w:r>
        <w:rPr>
          <w:rFonts w:ascii="Courier New" w:cs="Courier New" w:eastAsia="Courier New" w:hAnsi="Courier New"/>
          <w:color w:val="2E2E2E"/>
          <w:sz w:val="18"/>
          <w:szCs w:val="18"/>
        </w:rPr>
        <w:t xml:space="preserve"/>
      </w:r>
    </w:p>
    <w:p>
      <w:pPr>
        <w:spacing w:before="60" w:after="60"/>
        <w:ind w:left="720"/>
      </w:pPr>
      <w:r>
        <w:rPr>
          <w:rFonts w:ascii="Courier New" w:cs="Courier New" w:eastAsia="Courier New" w:hAnsi="Courier New"/>
          <w:color w:val="2E2E2E"/>
          <w:sz w:val="18"/>
          <w:szCs w:val="18"/>
        </w:rPr>
        <w:t xml:space="preserve">Recommendation: Verify with clinical pharmacist before proceeding.</w:t>
      </w:r>
    </w:p>
    <w:p>
      <w:r>
        <w:t xml:space="preserve"/>
      </w:r>
    </w:p>
    <w:p>
      <w:pPr>
        <w:spacing w:before="80" w:after="80"/>
      </w:pPr>
      <w:r>
        <w:rPr>
          <w:rFonts w:ascii="Arial" w:cs="Arial" w:eastAsia="Arial" w:hAnsi="Arial"/>
          <w:i/>
          <w:iCs/>
          <w:sz w:val="22"/>
          <w:szCs w:val="22"/>
        </w:rPr>
        <w:t xml:space="preserve">Transparent uncertainty quantification is what distinguishes a trustworthy research tool from a dangerous one. It is the standard to which DrugInsight should be held.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2026-03-10T01:43:45.704Z</dcterms:created>
  <dcterms:modified xsi:type="dcterms:W3CDTF">2026-03-10T01:43:45.705Z</dcterms:modified>
</cp:coreProperties>
</file>

<file path=docProps/custom.xml><?xml version="1.0" encoding="utf-8"?>
<Properties xmlns="http://schemas.openxmlformats.org/officeDocument/2006/custom-properties" xmlns:vt="http://schemas.openxmlformats.org/officeDocument/2006/docPropsVTypes"/>
</file>