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00"/>
        <w:gridCol w:w="3425"/>
      </w:tblGrid>
      <w:tr>
        <w:tc>
          <w:tcPr>
            <w:tcW w:type="dxa" w:w="6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5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{titre}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C1C1C"/>
                <w:sz w:val="19"/>
                <w:szCs w:val="19"/>
              </w:rPr>
              <w:t xml:space="preserve">{nom_client}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, {poste_client}</w:t>
            </w:r>
          </w:p>
          <w:p>
            <w:pPr>
              <w:keepNext w:val="false"/>
              <w:keepLines w:val="false"/>
              <w:widowControl w:val="false"/>
              <w:spacing w:after="5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{entreprise}</w:t>
            </w:r>
          </w:p>
          <w:p>
            <w:pPr>
              <w:keepNext w:val="false"/>
              <w:keepLines w:val="false"/>
              <w:widowControl w:val="false"/>
              <w:spacing w:after="5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{adresse}</w:t>
            </w:r>
          </w:p>
          <w:p>
            <w:pPr>
              <w:keepNext w:val="false"/>
              <w:keepLines w:val="false"/>
              <w:widowControl w:val="false"/>
              <w:spacing w:after="0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9"/>
                <w:szCs w:val="19"/>
              </w:rPr>
              <w:t xml:space="preserve">{ville}</w:t>
            </w:r>
          </w:p>
        </w:tc>
        <w:tc>
          <w:tcPr>
            <w:tcW w:type="dxa" w:w="34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57" w:before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18"/>
                <w:szCs w:val="18"/>
              </w:rPr>
              <w:t xml:space="preserve">Offre N° :</w:t>
            </w:r>
          </w:p>
          <w:p>
            <w:pPr>
              <w:keepNext w:val="false"/>
              <w:keepLines w:val="false"/>
              <w:widowControl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2"/>
                <w:szCs w:val="22"/>
              </w:rPr>
              <w:t xml:space="preserve">{numero_offre}</w:t>
            </w:r>
          </w:p>
        </w:tc>
      </w:tr>
    </w:tbl>
    <w:p>
      <w:pPr>
        <w:keepNext w:val="false"/>
        <w:keepLines w:val="false"/>
        <w:widowControl w:val="false"/>
        <w:spacing w:after="0" w:before="454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keepNext/>
        <w:keepLines/>
        <w:widowControl w:val="false"/>
        <w:spacing w:after="170" w:before="0" w:line="288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C1C1C"/>
          <w:sz w:val="18"/>
          <w:szCs w:val="18"/>
        </w:rPr>
        <w:t xml:space="preserve">OBJET :</w:t>
      </w:r>
    </w:p>
    <w:p>
      <w:pPr>
        <w:keepNext/>
        <w:keepLines/>
        <w:widowControl w:val="false"/>
        <w:spacing w:after="113" w:before="0" w:line="317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C9A96E"/>
          <w:sz w:val="22"/>
          <w:szCs w:val="22"/>
        </w:rPr>
        <w:t xml:space="preserve">Offre de services professionnels</w:t>
      </w:r>
    </w:p>
    <w:p>
      <w:pPr>
        <w:keepNext w:val="false"/>
        <w:keepLines/>
        <w:widowControl w:val="false"/>
        <w:spacing w:after="0" w:before="0" w:line="317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C9A96E"/>
          <w:sz w:val="22"/>
          <w:szCs w:val="22"/>
        </w:rPr>
        <w:t xml:space="preserve">{objet_ligne1}</w:t>
      </w:r>
    </w:p>
    <w:p>
      <w:pPr>
        <w:widowControl w:val="false"/>
        <w:pBdr>
          <w:bottom w:val="single" w:color="DCE8DC" w:sz="4" w:space="1"/>
        </w:pBdr>
        <w:spacing w:after="454" w:before="34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7824"/>
      </w:tblGrid>
      <w:t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54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113" w:before="113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15"/>
                <w:szCs w:val="15"/>
              </w:rPr>
              <w:t xml:space="preserve">DATE</w:t>
            </w:r>
          </w:p>
          <w:p>
            <w:pPr>
              <w:keepNext w:val="false"/>
              <w:keepLines w:val="false"/>
              <w:widowControl w:val="false"/>
              <w:spacing w:after="0" w:before="0" w:line="3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9"/>
                <w:szCs w:val="19"/>
              </w:rPr>
              <w:t xml:space="preserve">{date_offre}</w:t>
            </w:r>
          </w:p>
        </w:tc>
        <w:tc>
          <w:tcPr>
            <w:tcW w:type="dxa" w:w="7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false"/>
              <w:keepLines w:val="false"/>
              <w:widowControl w:val="false"/>
              <w:spacing w:after="227" w:before="0" w:line="3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{salutation},</w:t>
            </w:r>
          </w:p>
          <w:p>
            <w:pPr>
              <w:pStyle w:val="CorpsBTH"/>
              <w:keepNext w:val="false"/>
              <w:keepLines w:val="false"/>
              <w:widowControl/>
              <w:spacing w:after="227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{intro_paragraphe}</w:t>
            </w:r>
          </w:p>
          <w:p>
            <w:pPr>
              <w:pStyle w:val="Titre1BTH"/>
              <w:keepNext/>
              <w:keepLines/>
              <w:widowControl w:val="false"/>
              <w:pBdr>
                <w:bottom w:val="single" w:color="C9A96E" w:sz="6" w:space="6"/>
              </w:pBdr>
              <w:spacing w:after="227" w:before="567" w:line="2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6"/>
                <w:szCs w:val="26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6"/>
                <w:szCs w:val="26"/>
              </w:rPr>
              <w:t xml:space="preserve">Contexte et objectifs</w:t>
            </w:r>
          </w:p>
          <w:p>
            <w:pPr>
              <w:pStyle w:val="CorpsBTH"/>
              <w:keepNext w:val="false"/>
              <w:keepLines w:val="false"/>
              <w:widowControl/>
              <w:spacing w:after="227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{contexte_paragraphe_1}</w:t>
            </w:r>
          </w:p>
          <w:p>
            <w:pPr>
              <w:pStyle w:val="CorpsBTH"/>
              <w:keepNext w:val="false"/>
              <w:keepLines w:val="false"/>
              <w:widowControl/>
              <w:spacing w:after="227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{contexte_paragraphe_2}</w:t>
            </w:r>
          </w:p>
          <w:tbl>
            <w:tblPr>
              <w:tblW w:type="dxa" w:w="73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370"/>
            </w:tblGrid>
            <w:tr>
              <w:tc>
                <w:tcPr>
                  <w:tcW w:type="dxa" w:w="7370"/>
                  <w:tcBorders>
                    <w:top w:val="none" w:color="FFFFFF" w:sz="0"/>
                    <w:left w:val="single" w:color="C9A96E" w:sz="16"/>
                    <w:bottom w:val="none" w:color="FFFFFF" w:sz="0"/>
                    <w:right w:val="none" w:color="FFFFFF" w:sz="0"/>
                  </w:tcBorders>
                  <w:shd w:fill="FAF0DE" w:val="clear"/>
                  <w:tcMar>
                    <w:top w:type="dxa" w:w="142"/>
                    <w:left w:type="dxa" w:w="227"/>
                    <w:bottom w:type="dxa" w:w="142"/>
                    <w:right w:type="dxa" w:w="160"/>
                  </w:tcMar>
                </w:tcPr>
                <w:p>
                  <w:pPr>
                    <w:pStyle w:val="CalloutBTH"/>
                    <w:widowControl/>
                    <w:spacing w:after="0" w:before="0" w:line="360"/>
                    <w:jc w:val="both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1C1C1C"/>
                      <w:sz w:val="20"/>
                      <w:szCs w:val="20"/>
                    </w:rPr>
                    <w:t xml:space="preserve">{callout_objectif}</w:t>
                  </w:r>
                </w:p>
              </w:tc>
            </w:tr>
          </w:tbl>
          <w:p/>
        </w:tc>
      </w:tr>
    </w:tbl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pageBreakBefore/>
        <w:widowControl w:val="false"/>
        <w:spacing w:after="17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1.1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Périmètre fonctionnel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{#perimetre_items}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{/perimetre_items}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1.2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Objectifs du projet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objectifs du projet et du mandat sont les suivants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{#objectifs_items}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{/objectifs_items}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1.3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Hypothèses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hypothèses suivantes ont été prises en compte pour l'élaboration de la présente offre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{#hypotheses_items}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{/hypotheses_items}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widowControl w:val="false"/>
        <w:pBdr>
          <w:bottom w:val="single" w:color="C9A96E" w:sz="6" w:space="6"/>
        </w:pBdr>
        <w:spacing w:after="227" w:before="567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2.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Livrables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livrables du mandat sont les suivants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{#livrables_items}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{/livrables_items}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widowControl w:val="false"/>
        <w:pBdr>
          <w:bottom w:val="single" w:color="C9A96E" w:sz="6" w:space="6"/>
        </w:pBdr>
        <w:spacing w:after="227" w:before="567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3.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Échéancier</w:t>
      </w:r>
    </w:p>
    <w:p>
      <w:pPr>
        <w:pStyle w:val="CorpsBTH"/>
        <w:keepNext w:val="false"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{description_echeancier}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4.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Budget</w:t>
      </w:r>
    </w:p>
    <w:p>
      <w:pPr>
        <w:pStyle w:val="CorpsBTH"/>
        <w:keepNext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 mandat est réalisé au forfait conformément au devis ci-dessous (montants en DZD, hors taxes) :</w:t>
      </w:r>
    </w:p>
    <w:p>
      <w:pPr>
        <w:keepNext/>
        <w:keepLines/>
        <w:widowControl w:val="false"/>
        <w:spacing w:after="142" w:before="34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0"/>
          <w:szCs w:val="20"/>
        </w:rPr>
        <w:t xml:space="preserve">{#groupes_budget}{titre_groupe}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7"/>
        <w:gridCol w:w="6668"/>
        <w:gridCol w:w="762"/>
        <w:gridCol w:w="1428"/>
      </w:tblGrid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N°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Désignation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Q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Prix</w:t>
            </w:r>
          </w:p>
        </w:tc>
      </w:tr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{#lignes}{numero}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{designation}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{quantite}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{prix_formate}{/lignes}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Total hors taxes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{sous_total_formate}</w:t>
            </w:r>
          </w:p>
        </w:tc>
      </w:tr>
    </w:tbl>
    <w:p>
      <w:pPr>
        <w:widowControl w:val="false"/>
        <w:spacing w:after="113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FFFF"/>
          <w:sz w:val="8"/>
          <w:szCs w:val="8"/>
        </w:rPr>
        <w:t xml:space="preserve">{/groupes_budget}</w:t>
      </w:r>
    </w:p>
    <w:p>
      <w:pPr>
        <w:pStyle w:val="TitreTableauBTH"/>
        <w:keepNext/>
        <w:keepLines/>
        <w:widowControl w:val="false"/>
        <w:spacing w:after="142" w:before="454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0"/>
          <w:szCs w:val="20"/>
        </w:rPr>
        <w:t xml:space="preserve">Tableau — Récapitulatif et modalités de paiement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7"/>
        <w:gridCol w:w="6668"/>
        <w:gridCol w:w="762"/>
        <w:gridCol w:w="1428"/>
      </w:tblGrid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N°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Désignation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Q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F0EDE6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Prix</w:t>
            </w:r>
          </w:p>
        </w:tc>
      </w:tr>
      <w:tr>
        <w:trPr>
          <w:cantSplit/>
        </w:trPr>
        <w:tc>
          <w:tcPr>
            <w:tcW w:type="dxa" w:w="667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{#recap_lignes}{numero}</w:t>
            </w:r>
          </w:p>
        </w:tc>
        <w:tc>
          <w:tcPr>
            <w:tcW w:type="dxa" w:w="666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{designation}</w:t>
            </w:r>
          </w:p>
        </w:tc>
        <w:tc>
          <w:tcPr>
            <w:tcW w:type="dxa" w:w="762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{quantite}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{prix_formate}{/recap_lignes}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Total hors taxes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{total_ht_formate}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2E1E"/>
                <w:sz w:val="20"/>
                <w:szCs w:val="20"/>
              </w:rPr>
              <w:t xml:space="preserve">TVA {tva_pct} %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EBF0EB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{tva_formate}</w:t>
            </w:r>
          </w:p>
        </w:tc>
      </w:tr>
      <w:tr>
        <w:trPr>
          <w:cantSplit/>
        </w:trPr>
        <w:tc>
          <w:tcPr>
            <w:tcW w:type="dxa" w:w="8097"/>
            <w:gridSpan w:val="3"/>
            <w:tcBorders>
              <w:top w:val="single" w:color="C9A96E" w:sz="4"/>
              <w:left w:val="single" w:color="C9A96E" w:sz="4"/>
              <w:bottom w:val="single" w:color="C9A96E" w:sz="4"/>
              <w:right w:val="single" w:color="C9A96E" w:sz="4"/>
            </w:tcBorders>
            <w:shd w:fill="C9A96E" w:val="clear"/>
            <w:tcMar>
              <w:top w:type="dxa" w:w="80"/>
              <w:left w:type="dxa" w:w="170"/>
              <w:bottom w:type="dxa" w:w="80"/>
              <w:right w:type="dxa" w:w="17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Total TTC</w:t>
            </w:r>
          </w:p>
        </w:tc>
        <w:tc>
          <w:tcPr>
            <w:tcW w:type="dxa" w:w="1428"/>
            <w:gridSpan w:val="1"/>
            <w:tcBorders>
              <w:top w:val="single" w:color="DCE8DC" w:sz="4"/>
              <w:left w:val="single" w:color="DCE8DC" w:sz="4"/>
              <w:bottom w:val="single" w:color="DCE8DC" w:sz="4"/>
              <w:right w:val="single" w:color="DCE8DC" w:sz="4"/>
            </w:tcBorders>
            <w:shd w:fill="C9A9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60" w:before="6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{total_ttc_formate}</w:t>
            </w:r>
          </w:p>
        </w:tc>
      </w:tr>
    </w:tbl>
    <w:p>
      <w:pPr>
        <w:keepNext w:val="false"/>
        <w:keepLines w:val="false"/>
        <w:widowControl w:val="false"/>
        <w:spacing w:after="0" w:before="113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25"/>
      </w:tblGrid>
      <w:tr>
        <w:tc>
          <w:tcPr>
            <w:tcW w:type="dxa" w:w="9525"/>
            <w:tcBorders>
              <w:top w:val="none" w:color="FFFFFF" w:sz="0"/>
              <w:left w:val="single" w:color="C9A96E" w:sz="16"/>
              <w:bottom w:val="none" w:color="FFFFFF" w:sz="0"/>
              <w:right w:val="none" w:color="FFFFFF" w:sz="0"/>
            </w:tcBorders>
            <w:shd w:fill="FAF0DE" w:val="clear"/>
            <w:tcMar>
              <w:top w:type="dxa" w:w="142"/>
              <w:left w:type="dxa" w:w="227"/>
              <w:bottom w:type="dxa" w:w="142"/>
              <w:right w:type="dxa" w:w="200"/>
            </w:tcMar>
          </w:tcPr>
          <w:p>
            <w:pPr>
              <w:pStyle w:val="CalloutBTH"/>
              <w:widowControl/>
              <w:spacing w:after="0" w:before="0" w:line="36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{modalites_paiement}</w:t>
            </w:r>
          </w:p>
        </w:tc>
      </w:tr>
    </w:tbl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widowControl w:val="false"/>
        <w:pBdr>
          <w:bottom w:val="single" w:color="C9A96E" w:sz="6" w:space="6"/>
        </w:pBdr>
        <w:spacing w:after="227" w:before="567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5.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Inclusion et exclusion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5.1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Inclusions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Sont inclus dans le mandat, dans la limite des livrables définis à la section 2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{#inclusions_items}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{/inclusions_items}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2BTH"/>
        <w:keepNext/>
        <w:keepLines/>
        <w:widowControl w:val="false"/>
        <w:spacing w:after="170" w:before="397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C9A96E"/>
          <w:sz w:val="21"/>
          <w:szCs w:val="21"/>
        </w:rPr>
        <w:t xml:space="preserve">5.2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D4A30"/>
          <w:sz w:val="21"/>
          <w:szCs w:val="21"/>
        </w:rPr>
        <w:t xml:space="preserve">Exclusions du mandat</w:t>
      </w:r>
    </w:p>
    <w:p>
      <w:pPr>
        <w:pStyle w:val="CorpsBTH"/>
        <w:keepNext/>
        <w:widowControl/>
        <w:spacing w:after="113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Les éléments suivants ne sont pas inclus dans la présente offre et demeurent à la charge du client, sauf entente additionnelle :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{#exclusions_items}</w:t>
      </w:r>
    </w:p>
    <w:p>
      <w:pPr>
        <w:pStyle w:val="PuceBTH"/>
        <w:widowControl/>
        <w:numPr>
          <w:ilvl w:val="0"/>
          <w:numId w:val="2"/>
        </w:numPr>
        <w:spacing w:after="100" w:before="10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{item}</w:t>
      </w:r>
    </w:p>
    <w:p>
      <w:pPr>
        <w:widowControl w:val="false"/>
        <w:spacing w:after="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{/exclusions_items}</w:t>
      </w:r>
    </w:p>
    <w:p>
      <w:pPr>
        <w:keepNext w:val="false"/>
        <w:keepLines w:val="false"/>
        <w:widowControl w:val="false"/>
        <w:spacing w:after="0" w:before="8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Titre1BTH"/>
        <w:keepNext/>
        <w:keepLines/>
        <w:pageBreakBefore/>
        <w:widowControl w:val="false"/>
        <w:pBdr>
          <w:bottom w:val="single" w:color="C9A96E" w:sz="6" w:space="6"/>
        </w:pBdr>
        <w:spacing w:after="227" w:before="0" w:line="288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6.  </w:t>
      </w:r>
      <w:r>
        <w:rPr>
          <w:rFonts w:ascii="Arial" w:cs="Arial" w:eastAsia="Arial" w:hAnsi="Arial"/>
          <w:b/>
          <w:bCs/>
          <w:i w:val="false"/>
          <w:iCs w:val="false"/>
          <w:color w:val="1A2E1E"/>
          <w:sz w:val="26"/>
          <w:szCs w:val="26"/>
        </w:rPr>
        <w:t xml:space="preserve">Conditions générales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Validité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La présente offre est valide pour une période de {validite_jours_lettres} ({validite_jours}) jours à compter de sa date d'émission.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Confidentialité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Les informations reçues du client et les documents produits dans le cadre du mandat sont traités de manière confidentielle et utilisés exclusivement pour les fins du projet.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Accès au site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 client facilite l'accès au site et fournit les informations nécessaires. Les délais peuvent être ajustés en cas de retard de transmission.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Révisions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Une ronde de commentaires/ajustements par livrable est incluse. Toute révision majeure fera l'objet d'un avenant.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Responsabilités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 consultant s'engage à produire des livrables conformes aux exigences réglementaires applicables. L'obtention de l'autorisation demeure conditionnée à la décision de l'autorité compétente.</w:t>
      </w:r>
    </w:p>
    <w:p>
      <w:pPr>
        <w:pStyle w:val="CorpsBTH"/>
        <w:widowControl/>
        <w:spacing w:after="17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1A2E1E"/>
          <w:sz w:val="19"/>
          <w:szCs w:val="19"/>
        </w:rPr>
        <w:t xml:space="preserve">Paiement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19"/>
          <w:szCs w:val="19"/>
        </w:rPr>
        <w:t xml:space="preserve">Le démarrage du mandat est conditionné par la réception de l'avance de 50 %.</w:t>
      </w:r>
    </w:p>
    <w:p>
      <w:pPr>
        <w:keepNext w:val="false"/>
        <w:keepLines w:val="false"/>
        <w:widowControl w:val="false"/>
        <w:spacing w:after="0" w:before="340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p>
      <w:pPr>
        <w:pStyle w:val="CorpsBTH"/>
        <w:keepNext w:val="false"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N'hésitez pas à communiquer avec nous si vous désirez des informations additionnelles.</w:t>
      </w:r>
    </w:p>
    <w:p>
      <w:pPr>
        <w:pStyle w:val="CorpsBTH"/>
        <w:keepNext w:val="false"/>
        <w:keepLines w:val="false"/>
        <w:widowControl/>
        <w:spacing w:after="227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Espérant le tout selon vos attentes, nous vous prions d'agréer, {salutation_fin}, l'expression de nos meilleurs sentiments.</w:t>
      </w:r>
    </w:p>
    <w:p>
      <w:pPr>
        <w:keepNext w:val="false"/>
        <w:keepLines w:val="false"/>
        <w:widowControl w:val="false"/>
        <w:spacing w:after="0" w:before="567" w:lin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C1C1C"/>
          <w:sz w:val="20"/>
          <w:szCs w:val="20"/>
        </w:rPr>
        <w:t xml:space="preserve"> </w:t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c>
          <w:tcPr>
            <w:tcW w:type="dxa" w:w="4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54"/>
            </w:tcMar>
          </w:tcPr>
          <w:p>
            <w:pPr>
              <w:keepNext w:val="false"/>
              <w:keepLines w:val="false"/>
              <w:widowControl w:val="false"/>
              <w:spacing w:after="567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9A96E"/>
                <w:sz w:val="16"/>
                <w:szCs w:val="16"/>
              </w:rPr>
              <w:t xml:space="preserve">Responsable de l'offre</w:t>
            </w:r>
          </w:p>
          <w:p>
            <w:pPr>
              <w:widowControl w:val="false"/>
              <w:pBdr>
                <w:bottom w:val="single" w:color="4A7A5A" w:sz="4" w:space="1"/>
              </w:pBdr>
              <w:spacing w:after="170" w:before="1247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 </w:t>
            </w:r>
          </w:p>
          <w:p>
            <w:pPr>
              <w:keepNext w:val="false"/>
              <w:keepLines w:val="false"/>
              <w:widowControl w:val="false"/>
              <w:spacing w:after="113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{signataire_1_nom}</w:t>
            </w:r>
          </w:p>
          <w:p>
            <w:pPr>
              <w:keepNext w:val="false"/>
              <w:keepLines w:val="false"/>
              <w:widowControl w:val="false"/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{signataire_1_titre}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54"/>
              <w:bottom w:type="dxa" w:w="0"/>
              <w:right w:type="dxa" w:w="0"/>
            </w:tcMar>
          </w:tcPr>
          <w:p>
            <w:pPr>
              <w:keepNext w:val="false"/>
              <w:keepLines w:val="false"/>
              <w:widowControl w:val="false"/>
              <w:spacing w:after="567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9A96E"/>
                <w:sz w:val="16"/>
                <w:szCs w:val="16"/>
              </w:rPr>
              <w:t xml:space="preserve">Autorisé par</w:t>
            </w:r>
          </w:p>
          <w:p>
            <w:pPr>
              <w:widowControl w:val="false"/>
              <w:pBdr>
                <w:bottom w:val="single" w:color="4A7A5A" w:sz="4" w:space="1"/>
              </w:pBdr>
              <w:spacing w:after="170" w:before="1247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C1C1C"/>
                <w:sz w:val="20"/>
                <w:szCs w:val="20"/>
              </w:rPr>
              <w:t xml:space="preserve"> </w:t>
            </w:r>
          </w:p>
          <w:p>
            <w:pPr>
              <w:keepNext w:val="false"/>
              <w:keepLines w:val="false"/>
              <w:widowControl w:val="false"/>
              <w:spacing w:after="113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2E1E"/>
                <w:sz w:val="20"/>
                <w:szCs w:val="20"/>
              </w:rPr>
              <w:t xml:space="preserve">{signataire_2_nom}</w:t>
            </w:r>
          </w:p>
          <w:p>
            <w:pPr>
              <w:keepNext w:val="false"/>
              <w:keepLines w:val="false"/>
              <w:widowControl w:val="false"/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4A4A"/>
                <w:sz w:val="17"/>
                <w:szCs w:val="17"/>
              </w:rPr>
              <w:t xml:space="preserve">{signataire_2_titre}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28" w:right="1134" w:bottom="1134" w:left="1247" w:header="454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widowControl w:val="false"/>
      <w:pBdr>
        <w:top w:val="single" w:color="C9A96E" w:sz="4" w:space="6"/>
      </w:pBdr>
      <w:tabs>
        <w:tab w:val="right" w:pos="9525"/>
      </w:tabs>
      <w:spacing w:after="0" w:before="80"/>
    </w:pPr>
    <w:r>
      <w:rPr>
        <w:rFonts w:ascii="Calibri" w:cs="Calibri" w:eastAsia="Calibri" w:hAnsi="Calibri"/>
        <w:b w:val="false"/>
        <w:bCs w:val="false"/>
        <w:i w:val="false"/>
        <w:iCs w:val="false"/>
        <w:color w:val="C9A96E"/>
        <w:sz w:val="14"/>
        <w:szCs w:val="14"/>
      </w:rPr>
      <w:t xml:space="preserve">BTH Expert</w:t>
    </w:r>
    <w:r>
      <w:t xml:space="preserve">	</w:t>
    </w:r>
    <w:r>
      <w:rPr>
        <w:rFonts w:ascii="Calibri" w:cs="Calibri" w:eastAsia="Calibri" w:hAnsi="Calibri"/>
        <w:color w:val="4A4A4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widowControl w:val="false"/>
      <w:pBdr>
        <w:bottom w:val="single" w:color="C9A96E" w:sz="4" w:space="6"/>
      </w:pBdr>
      <w:spacing w:after="80" w:before="0" w:line="240"/>
      <w:jc w:val="right"/>
    </w:pPr>
    <w:r>
      <w:drawing>
        <wp:inline distT="0" distB="0" distL="0" distR="0">
          <wp:extent cx="1524000" cy="4381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54" w:hanging="284"/>
      </w:pPr>
      <w:rPr>
        <w:rFonts w:ascii="Arial" w:cs="Arial" w:eastAsia="Arial" w:hAnsi="Arial"/>
        <w:color w:val="C9A96E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C1C"/>
        <w:sz w:val="20"/>
        <w:szCs w:val="20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rpsBTH">
    <w:name w:val="Corps BTH"/>
    <w:basedOn w:val="Normal"/>
    <w:qFormat/>
    <w:pPr>
      <w:widowControl/>
      <w:spacing w:after="227" w:line="360"/>
      <w:jc w:val="both"/>
    </w:pPr>
    <w:rPr>
      <w:rFonts w:ascii="Arial" w:cs="Arial" w:eastAsia="Arial" w:hAnsi="Arial"/>
      <w:color w:val="1C1C1C"/>
      <w:sz w:val="20"/>
      <w:szCs w:val="20"/>
    </w:rPr>
  </w:style>
  <w:style w:type="paragraph" w:styleId="Titre1BTH">
    <w:name w:val="Titre 1 BTH"/>
    <w:basedOn w:val="Heading1"/>
    <w:qFormat/>
    <w:pPr>
      <w:keepNext/>
      <w:keepLines/>
      <w:spacing w:after="227" w:before="567" w:line="288"/>
    </w:pPr>
    <w:rPr>
      <w:rFonts w:ascii="Arial" w:cs="Arial" w:eastAsia="Arial" w:hAnsi="Arial"/>
      <w:b/>
      <w:bCs/>
      <w:color w:val="1A2E1E"/>
      <w:sz w:val="26"/>
      <w:szCs w:val="26"/>
    </w:rPr>
  </w:style>
  <w:style w:type="paragraph" w:styleId="Titre2BTH">
    <w:name w:val="Titre 2 BTH"/>
    <w:basedOn w:val="Heading2"/>
    <w:qFormat/>
    <w:pPr>
      <w:keepNext/>
      <w:keepLines/>
      <w:spacing w:after="170" w:before="397" w:line="288"/>
    </w:pPr>
    <w:rPr>
      <w:rFonts w:ascii="Arial" w:cs="Arial" w:eastAsia="Arial" w:hAnsi="Arial"/>
      <w:color w:val="2D4A30"/>
      <w:sz w:val="21"/>
      <w:szCs w:val="21"/>
    </w:rPr>
  </w:style>
  <w:style w:type="paragraph" w:styleId="PuceBTH">
    <w:name w:val="Puce BTH"/>
    <w:basedOn w:val="ListParagraph"/>
    <w:qFormat/>
    <w:pPr>
      <w:spacing w:after="100" w:before="100" w:line="360"/>
      <w:ind w:left="454" w:hanging="284"/>
      <w:jc w:val="both"/>
    </w:pPr>
    <w:rPr>
      <w:rFonts w:ascii="Arial" w:cs="Arial" w:eastAsia="Arial" w:hAnsi="Arial"/>
      <w:color w:val="1C1C1C"/>
      <w:sz w:val="19"/>
      <w:szCs w:val="19"/>
    </w:rPr>
  </w:style>
  <w:style w:type="paragraph" w:styleId="CalloutBTH">
    <w:name w:val="Callout BTH"/>
    <w:basedOn w:val="Normal"/>
    <w:qFormat/>
    <w:pPr>
      <w:spacing w:line="360"/>
      <w:jc w:val="both"/>
    </w:pPr>
    <w:rPr>
      <w:rFonts w:ascii="Arial" w:cs="Arial" w:eastAsia="Arial" w:hAnsi="Arial"/>
      <w:i w:val="false"/>
      <w:iCs w:val="false"/>
      <w:color w:val="1C1C1C"/>
      <w:sz w:val="20"/>
      <w:szCs w:val="20"/>
    </w:rPr>
  </w:style>
  <w:style w:type="paragraph" w:styleId="TitreTableauBTH">
    <w:name w:val="Titre Tableau BTH"/>
    <w:basedOn w:val="Normal"/>
    <w:qFormat/>
    <w:pPr>
      <w:keepNext/>
      <w:spacing w:after="142" w:before="340" w:line="288"/>
    </w:pPr>
    <w:rPr>
      <w:rFonts w:ascii="Arial" w:cs="Arial" w:eastAsia="Arial" w:hAnsi="Arial"/>
      <w:b/>
      <w:bCs/>
      <w:color w:val="1A2E1E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5ada744fb6e9fe90185bd6c0dce1a8c39a5078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2026-05-26T23:20:53.392Z</dcterms:created>
  <dcterms:modified xsi:type="dcterms:W3CDTF">2026-05-26T23:20:53.405Z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