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FFE" w:rsidRDefault="00C55CD3">
      <w:pPr>
        <w:widowControl w:val="0"/>
        <w:jc w:val="center"/>
      </w:pPr>
      <w:r>
        <w:rPr>
          <w:noProof/>
          <w:lang w:eastAsia="fr-FR"/>
        </w:rPr>
        <w:drawing>
          <wp:inline distT="0" distB="0" distL="0" distR="0">
            <wp:extent cx="1123950" cy="552450"/>
            <wp:effectExtent l="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5570" distR="114300" simplePos="0" relativeHeight="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83820</wp:posOffset>
                </wp:positionV>
                <wp:extent cx="2432050" cy="407035"/>
                <wp:effectExtent l="0" t="0" r="0" b="0"/>
                <wp:wrapNone/>
                <wp:docPr id="1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40" cy="40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 xml:space="preserve">Ecole Nationale d’Electronique et des </w:t>
                            </w:r>
                          </w:p>
                          <w:p w:rsidR="006E3FFE" w:rsidRDefault="00C55CD3">
                            <w:pPr>
                              <w:pStyle w:val="Contenudecadre"/>
                              <w:spacing w:after="0" w:line="240" w:lineRule="auto"/>
                            </w:pPr>
                            <w:r>
                              <w:rPr>
                                <w:rFonts w:ascii="Century Schoolbook" w:hAnsi="Century Schoolbook" w:cs="Andalus"/>
                                <w:b/>
                                <w:bCs/>
                                <w:sz w:val="18"/>
                                <w:szCs w:val="18"/>
                                <w:lang w:bidi="ar-TN"/>
                              </w:rPr>
                              <w:t>Télécommunications de Sfax 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Zone de texte 4" o:spid="_x0000_s1026" style="position:absolute;left:0;text-align:left;margin-left:-16.75pt;margin-top:6.6pt;width:191.5pt;height:32.05pt;z-index:2;visibility:visible;mso-wrap-style:square;mso-height-percent:200;mso-wrap-distance-left:9.1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" stroked="f">
                <v:textbox style="mso-fit-shape-to-text:t">
                  <w:txbxContent>
                    <w:p w:rsidR="006E3FFE" w:rsidRDefault="00C55CD3">
                      <w:pPr>
                        <w:pStyle w:val="Contenudecadre"/>
                        <w:spacing w:after="0" w:line="240" w:lineRule="auto"/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 xml:space="preserve">Ecole Nationale d’Electronique et des </w:t>
                      </w:r>
                    </w:p>
                    <w:p w:rsidR="006E3FFE" w:rsidRDefault="00C55CD3">
                      <w:pPr>
                        <w:pStyle w:val="Contenudecadre"/>
                        <w:spacing w:after="0" w:line="240" w:lineRule="auto"/>
                      </w:pPr>
                      <w:r>
                        <w:rPr>
                          <w:rFonts w:ascii="Century Schoolbook" w:hAnsi="Century Schoolbook" w:cs="Andalus"/>
                          <w:b/>
                          <w:bCs/>
                          <w:sz w:val="18"/>
                          <w:szCs w:val="18"/>
                          <w:lang w:bidi="ar-TN"/>
                        </w:rPr>
                        <w:t>Télécommunications de Sfax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13335" distB="9525" distL="124460" distR="123190" simplePos="0" relativeHeight="3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-219710</wp:posOffset>
                </wp:positionV>
                <wp:extent cx="2343785" cy="84518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240" cy="844560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E3FFE" w:rsidRDefault="006E3FFE">
                            <w:pPr>
                              <w:pStyle w:val="Contenudecadre"/>
                              <w:spacing w:after="120" w:line="240" w:lineRule="auto"/>
                              <w:jc w:val="right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</w:p>
                          <w:tbl>
                            <w:tblPr>
                              <w:tblW w:w="3054" w:type="dxa"/>
                              <w:jc w:val="right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65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8"/>
                              <w:gridCol w:w="1976"/>
                            </w:tblGrid>
                            <w:tr w:rsidR="006E3FFE" w:rsidTr="0021789E">
                              <w:trPr>
                                <w:trHeight w:val="176"/>
                                <w:jc w:val="right"/>
                              </w:trPr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Contenudecadre"/>
                                    <w:spacing w:before="120" w:after="0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Matière </w:t>
                                  </w:r>
                                </w:p>
                              </w:tc>
                              <w:tc>
                                <w:tcPr>
                                  <w:tcW w:w="197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65" w:type="dxa"/>
                                  </w:tcMar>
                                </w:tcPr>
                                <w:p w:rsidR="006E3FFE" w:rsidRDefault="00C55CD3">
                                  <w:pPr>
                                    <w:pStyle w:val="Titre6"/>
                                    <w:spacing w:before="120" w:after="160" w:line="240" w:lineRule="auto"/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>Big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i w:val="0"/>
                                      <w:iCs w:val="0"/>
                                      <w:color w:val="00000A"/>
                                      <w:sz w:val="18"/>
                                      <w:szCs w:val="18"/>
                                    </w:rPr>
                                    <w:t xml:space="preserve"> Data</w:t>
                                  </w:r>
                                </w:p>
                              </w:tc>
                            </w:tr>
                          </w:tbl>
                          <w:p w:rsidR="006E3FFE" w:rsidRDefault="006E3FFE">
                            <w:pPr>
                              <w:pStyle w:val="Contenudecadre"/>
                              <w:spacing w:after="0" w:line="240" w:lineRule="auto"/>
                            </w:pPr>
                          </w:p>
                        </w:txbxContent>
                      </wps:txbx>
                      <wps:bodyPr lIns="25560" tIns="25560" rIns="25560" bIns="2556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left:0;text-align:left;margin-left:269.7pt;margin-top:-17.3pt;width:184.55pt;height:66.55pt;z-index:3;visibility:visible;mso-wrap-style:square;mso-wrap-distance-left:9.8pt;mso-wrap-distance-top:1.05pt;mso-wrap-distance-right:9.7pt;mso-wrap-distance-bottom:.7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" filled="f" strokecolor="white" strokeweight=".26mm">
                <v:textbox inset=".71mm,.71mm,.71mm,.71mm">
                  <w:txbxContent>
                    <w:p w:rsidR="006E3FFE" w:rsidRDefault="006E3FFE">
                      <w:pPr>
                        <w:pStyle w:val="Contenudecadre"/>
                        <w:spacing w:after="120" w:line="240" w:lineRule="auto"/>
                        <w:jc w:val="right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</w:p>
                    <w:tbl>
                      <w:tblPr>
                        <w:tblW w:w="3054" w:type="dxa"/>
                        <w:jc w:val="right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65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8"/>
                        <w:gridCol w:w="1976"/>
                      </w:tblGrid>
                      <w:tr w:rsidR="006E3FFE" w:rsidTr="0021789E">
                        <w:trPr>
                          <w:trHeight w:val="176"/>
                          <w:jc w:val="right"/>
                        </w:trPr>
                        <w:tc>
                          <w:tcPr>
                            <w:tcW w:w="1078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Contenudecadre"/>
                              <w:spacing w:before="120" w:after="0" w:line="240" w:lineRule="auto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Matière </w:t>
                            </w:r>
                          </w:p>
                        </w:tc>
                        <w:tc>
                          <w:tcPr>
                            <w:tcW w:w="197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65" w:type="dxa"/>
                            </w:tcMar>
                          </w:tcPr>
                          <w:p w:rsidR="006E3FFE" w:rsidRDefault="00C55CD3">
                            <w:pPr>
                              <w:pStyle w:val="Titre6"/>
                              <w:spacing w:before="120" w:after="160" w:line="240" w:lineRule="auto"/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>Big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i w:val="0"/>
                                <w:iCs w:val="0"/>
                                <w:color w:val="00000A"/>
                                <w:sz w:val="18"/>
                                <w:szCs w:val="18"/>
                              </w:rPr>
                              <w:t xml:space="preserve"> Data</w:t>
                            </w:r>
                          </w:p>
                        </w:tc>
                      </w:tr>
                    </w:tbl>
                    <w:p w:rsidR="006E3FFE" w:rsidRDefault="006E3FFE">
                      <w:pPr>
                        <w:pStyle w:val="Contenudecadre"/>
                        <w:spacing w:after="0" w:line="240" w:lineRule="auto"/>
                      </w:pPr>
                    </w:p>
                  </w:txbxContent>
                </v:textbox>
              </v:rect>
            </w:pict>
          </mc:Fallback>
        </mc:AlternateContent>
      </w:r>
    </w:p>
    <w:p w:rsidR="006E3FFE" w:rsidRDefault="00C55CD3">
      <w:pPr>
        <w:pStyle w:val="Titre1"/>
        <w:pBdr>
          <w:top w:val="thinThickSmallGap" w:sz="24" w:space="1" w:color="00000A"/>
          <w:bottom w:val="thickThinSmallGap" w:sz="24" w:space="1" w:color="00000A"/>
        </w:pBdr>
        <w:jc w:val="center"/>
        <w:rPr>
          <w:lang w:val="en-US"/>
        </w:rPr>
      </w:pPr>
      <w:r>
        <w:rPr>
          <w:lang w:val="en-US"/>
        </w:rPr>
        <w:t xml:space="preserve">Hive </w:t>
      </w:r>
      <w:proofErr w:type="spellStart"/>
      <w:r>
        <w:rPr>
          <w:lang w:val="en-US"/>
        </w:rPr>
        <w:t>Tutore</w:t>
      </w:r>
      <w:proofErr w:type="spellEnd"/>
      <w:r>
        <w:rPr>
          <w:lang w:val="en-US"/>
        </w:rPr>
        <w:t xml:space="preserve"> Guide</w:t>
      </w:r>
    </w:p>
    <w:p w:rsidR="0021789E" w:rsidRDefault="0021789E" w:rsidP="0021789E">
      <w:pPr>
        <w:pStyle w:val="Paragraphedeliste"/>
        <w:numPr>
          <w:ilvl w:val="0"/>
          <w:numId w:val="5"/>
        </w:numPr>
        <w:overflowPunct/>
        <w:spacing w:after="0" w:line="32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632A2D">
        <w:rPr>
          <w:rFonts w:ascii="Times New Roman" w:hAnsi="Times New Roman" w:cs="Times New Roman"/>
          <w:sz w:val="24"/>
          <w:szCs w:val="24"/>
        </w:rPr>
        <w:t xml:space="preserve">réer une table </w:t>
      </w:r>
      <w:r w:rsidRPr="005C11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Magasin</w:t>
      </w:r>
      <w:r w:rsidRPr="00632A2D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sz w:val="24"/>
          <w:szCs w:val="24"/>
        </w:rPr>
        <w:t>charger</w:t>
      </w:r>
      <w:r w:rsidRPr="00632A2D">
        <w:rPr>
          <w:rFonts w:ascii="Times New Roman" w:hAnsi="Times New Roman" w:cs="Times New Roman"/>
          <w:sz w:val="24"/>
          <w:szCs w:val="24"/>
        </w:rPr>
        <w:t>-la à partir du fichier magasin.txt</w:t>
      </w:r>
      <w:r>
        <w:rPr>
          <w:rFonts w:ascii="Times New Roman" w:hAnsi="Times New Roman" w:cs="Times New Roman"/>
          <w:sz w:val="24"/>
          <w:szCs w:val="24"/>
        </w:rPr>
        <w:t xml:space="preserve"> (voir annexe). Le schéma de la table </w:t>
      </w:r>
      <w:r w:rsidRPr="005C11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Magasin</w:t>
      </w:r>
      <w:r w:rsidRPr="00632A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 comme suit : </w:t>
      </w:r>
    </w:p>
    <w:p w:rsidR="0021789E" w:rsidRPr="00C25E47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5C11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Magasin</w:t>
      </w:r>
      <w:r w:rsidRPr="00632A2D">
        <w:rPr>
          <w:rFonts w:ascii="Times New Roman" w:hAnsi="Times New Roman" w:cs="Times New Roman"/>
          <w:sz w:val="24"/>
          <w:szCs w:val="24"/>
        </w:rPr>
        <w:t xml:space="preserve"> </w:t>
      </w:r>
      <w:r w:rsidRPr="008957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NumMag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, </w:t>
      </w:r>
      <w:r w:rsidRPr="003715DE">
        <w:rPr>
          <w:rFonts w:ascii="Times New Roman" w:hAnsi="Times New Roman" w:cs="Times New Roman"/>
          <w:i/>
          <w:iCs/>
          <w:sz w:val="24"/>
          <w:szCs w:val="24"/>
        </w:rPr>
        <w:t>adresse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(15))</w:t>
      </w: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magasin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NumMag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adresse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(15)) row format delimited fields terminated by '\t' 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tblproperties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skip.header.line.count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'='1');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data local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inpath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'/home/u1/Magasin.txt' into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magasin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Default="0021789E" w:rsidP="0021789E">
      <w:pPr>
        <w:pStyle w:val="Paragraphedeliste"/>
        <w:numPr>
          <w:ilvl w:val="0"/>
          <w:numId w:val="5"/>
        </w:numPr>
        <w:overflowPunct/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741EE">
        <w:rPr>
          <w:rFonts w:ascii="Times New Roman" w:hAnsi="Times New Roman" w:cs="Times New Roman"/>
          <w:sz w:val="24"/>
          <w:szCs w:val="24"/>
        </w:rPr>
        <w:t xml:space="preserve">réer une table </w:t>
      </w:r>
      <w:proofErr w:type="spellStart"/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LigneCommande</w:t>
      </w:r>
      <w:proofErr w:type="spellEnd"/>
      <w:r w:rsidRPr="00A741EE">
        <w:rPr>
          <w:rFonts w:ascii="Times New Roman" w:hAnsi="Times New Roman" w:cs="Times New Roman"/>
          <w:sz w:val="24"/>
          <w:szCs w:val="24"/>
        </w:rPr>
        <w:t xml:space="preserve"> et remplissez-la à partir du fichier lignecommande.txt</w:t>
      </w:r>
      <w:r>
        <w:rPr>
          <w:rFonts w:ascii="Times New Roman" w:hAnsi="Times New Roman" w:cs="Times New Roman"/>
          <w:sz w:val="24"/>
          <w:szCs w:val="24"/>
        </w:rPr>
        <w:t xml:space="preserve">. Le schéma de la table </w:t>
      </w:r>
      <w:proofErr w:type="spellStart"/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LigneCommande</w:t>
      </w:r>
      <w:proofErr w:type="spellEnd"/>
      <w:r w:rsidRPr="00A741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 comme suit : </w:t>
      </w:r>
    </w:p>
    <w:p w:rsidR="0021789E" w:rsidRPr="003715DE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LigneCommande</w:t>
      </w:r>
      <w:proofErr w:type="spellEnd"/>
      <w:r w:rsidRPr="00A741EE">
        <w:rPr>
          <w:rFonts w:ascii="Times New Roman" w:hAnsi="Times New Roman" w:cs="Times New Roman"/>
          <w:sz w:val="24"/>
          <w:szCs w:val="24"/>
        </w:rPr>
        <w:t xml:space="preserve"> </w:t>
      </w:r>
      <w:r w:rsidRPr="003715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NumCommande</w:t>
      </w:r>
      <w:proofErr w:type="spellEnd"/>
      <w:r w:rsidRPr="0037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5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715DE">
        <w:rPr>
          <w:rFonts w:ascii="Times New Roman" w:hAnsi="Times New Roman" w:cs="Times New Roman"/>
          <w:sz w:val="24"/>
          <w:szCs w:val="24"/>
        </w:rPr>
        <w:t xml:space="preserve">(15), </w:t>
      </w:r>
      <w:r w:rsidRPr="003715DE">
        <w:rPr>
          <w:rFonts w:ascii="Times New Roman" w:hAnsi="Times New Roman" w:cs="Times New Roman"/>
          <w:i/>
          <w:iCs/>
          <w:sz w:val="24"/>
          <w:szCs w:val="24"/>
        </w:rPr>
        <w:t>REF</w:t>
      </w:r>
      <w:r w:rsidRPr="0037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5DE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715DE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QteCde</w:t>
      </w:r>
      <w:proofErr w:type="spellEnd"/>
      <w:r w:rsidRPr="003715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5D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715DE">
        <w:rPr>
          <w:rFonts w:ascii="Times New Roman" w:hAnsi="Times New Roman" w:cs="Times New Roman"/>
          <w:sz w:val="24"/>
          <w:szCs w:val="24"/>
        </w:rPr>
        <w:t>)</w:t>
      </w: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lignecommande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NumCommande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(15), REF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(20),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QteCde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) row format delimited fields terminated by '\t' 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tblproperties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skip.header.line.count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'='1');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data local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inpath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'/home/u1/LigneCommande.txt' into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lignecommande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Default="0021789E" w:rsidP="0021789E">
      <w:pPr>
        <w:pStyle w:val="Paragraphedeliste"/>
        <w:numPr>
          <w:ilvl w:val="0"/>
          <w:numId w:val="5"/>
        </w:numPr>
        <w:overflowPunct/>
        <w:spacing w:after="0" w:line="320" w:lineRule="exact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895751">
        <w:rPr>
          <w:rFonts w:ascii="Times New Roman" w:hAnsi="Times New Roman" w:cs="Times New Roman"/>
          <w:sz w:val="24"/>
          <w:szCs w:val="24"/>
        </w:rPr>
        <w:t xml:space="preserve">Créer une table </w:t>
      </w:r>
      <w:r w:rsidRPr="005C11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Ordinateur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puis </w:t>
      </w:r>
      <w:r w:rsidRPr="00895751">
        <w:rPr>
          <w:rFonts w:ascii="Times New Roman" w:hAnsi="Times New Roman" w:cs="Times New Roman"/>
          <w:sz w:val="24"/>
          <w:szCs w:val="24"/>
        </w:rPr>
        <w:t>charg</w:t>
      </w:r>
      <w:r>
        <w:rPr>
          <w:rFonts w:ascii="Times New Roman" w:hAnsi="Times New Roman" w:cs="Times New Roman"/>
          <w:sz w:val="24"/>
          <w:szCs w:val="24"/>
        </w:rPr>
        <w:t xml:space="preserve">er-la </w:t>
      </w:r>
      <w:r w:rsidRPr="00895751">
        <w:rPr>
          <w:rFonts w:ascii="Times New Roman" w:hAnsi="Times New Roman" w:cs="Times New Roman"/>
          <w:sz w:val="24"/>
          <w:szCs w:val="24"/>
        </w:rPr>
        <w:t>à partir du fichier ordinateur.txt (voir l’annexe)</w:t>
      </w:r>
      <w:r>
        <w:rPr>
          <w:rFonts w:ascii="Times New Roman" w:hAnsi="Times New Roman" w:cs="Times New Roman"/>
          <w:sz w:val="24"/>
          <w:szCs w:val="24"/>
        </w:rPr>
        <w:t xml:space="preserve">. Le schéma de la table </w:t>
      </w:r>
      <w:r w:rsidRPr="005C11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Ordinateur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est comme suit : </w:t>
      </w:r>
    </w:p>
    <w:p w:rsidR="0021789E" w:rsidRPr="00895751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F54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Ordinateur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51">
        <w:rPr>
          <w:rFonts w:ascii="Times New Roman" w:hAnsi="Times New Roman" w:cs="Times New Roman"/>
          <w:sz w:val="24"/>
          <w:szCs w:val="24"/>
        </w:rPr>
        <w:t>(</w:t>
      </w:r>
      <w:r w:rsidRPr="00AF54B9">
        <w:rPr>
          <w:rFonts w:ascii="Times New Roman" w:hAnsi="Times New Roman" w:cs="Times New Roman"/>
          <w:i/>
          <w:iCs/>
          <w:sz w:val="24"/>
          <w:szCs w:val="24"/>
        </w:rPr>
        <w:t>REF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751">
        <w:rPr>
          <w:rFonts w:ascii="Times New Roman" w:hAnsi="Times New Roman" w:cs="Times New Roman"/>
          <w:sz w:val="24"/>
          <w:szCs w:val="24"/>
        </w:rPr>
        <w:t>(20),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4B9">
        <w:rPr>
          <w:rFonts w:ascii="Times New Roman" w:hAnsi="Times New Roman" w:cs="Times New Roman"/>
          <w:i/>
          <w:iCs/>
          <w:sz w:val="24"/>
          <w:szCs w:val="24"/>
        </w:rPr>
        <w:t>Marque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(15),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4B9">
        <w:rPr>
          <w:rFonts w:ascii="Times New Roman" w:hAnsi="Times New Roman" w:cs="Times New Roman"/>
          <w:i/>
          <w:iCs/>
          <w:sz w:val="24"/>
          <w:szCs w:val="24"/>
        </w:rPr>
        <w:t>Pro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(5),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4B9">
        <w:rPr>
          <w:rFonts w:ascii="Times New Roman" w:hAnsi="Times New Roman" w:cs="Times New Roman"/>
          <w:i/>
          <w:iCs/>
          <w:sz w:val="24"/>
          <w:szCs w:val="24"/>
        </w:rPr>
        <w:t>QteStk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4B9">
        <w:rPr>
          <w:rFonts w:ascii="Times New Roman" w:hAnsi="Times New Roman" w:cs="Times New Roman"/>
          <w:i/>
          <w:iCs/>
          <w:sz w:val="24"/>
          <w:szCs w:val="24"/>
        </w:rPr>
        <w:t>Couleur</w:t>
      </w:r>
      <w:r w:rsidRPr="00895751">
        <w:rPr>
          <w:rFonts w:ascii="Times New Roman" w:hAnsi="Times New Roman" w:cs="Times New Roman"/>
          <w:sz w:val="24"/>
          <w:szCs w:val="24"/>
        </w:rPr>
        <w:t xml:space="preserve"> char(1),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4B9">
        <w:rPr>
          <w:rFonts w:ascii="Times New Roman" w:hAnsi="Times New Roman" w:cs="Times New Roman"/>
          <w:i/>
          <w:iCs/>
          <w:sz w:val="24"/>
          <w:szCs w:val="24"/>
        </w:rPr>
        <w:t>Date_entree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4B9">
        <w:rPr>
          <w:rFonts w:ascii="Times New Roman" w:hAnsi="Times New Roman" w:cs="Times New Roman"/>
          <w:i/>
          <w:iCs/>
          <w:sz w:val="24"/>
          <w:szCs w:val="24"/>
        </w:rPr>
        <w:t>Prix</w:t>
      </w:r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(7,3),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54B9">
        <w:rPr>
          <w:rFonts w:ascii="Times New Roman" w:hAnsi="Times New Roman" w:cs="Times New Roman"/>
          <w:i/>
          <w:iCs/>
          <w:sz w:val="24"/>
          <w:szCs w:val="24"/>
        </w:rPr>
        <w:t>PourcentageRemise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4B9">
        <w:rPr>
          <w:rFonts w:ascii="Times New Roman" w:hAnsi="Times New Roman" w:cs="Times New Roman"/>
          <w:i/>
          <w:iCs/>
          <w:sz w:val="24"/>
          <w:szCs w:val="24"/>
        </w:rPr>
        <w:t>PrixFinal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54B9">
        <w:rPr>
          <w:rFonts w:ascii="Times New Roman" w:hAnsi="Times New Roman" w:cs="Times New Roman"/>
          <w:i/>
          <w:iCs/>
          <w:sz w:val="24"/>
          <w:szCs w:val="24"/>
        </w:rPr>
        <w:t>Mag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1789E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noter que quelques modifications doivent être réalisées pendant le chargement des données :</w:t>
      </w:r>
    </w:p>
    <w:p w:rsidR="0021789E" w:rsidRDefault="0021789E" w:rsidP="0021789E">
      <w:pPr>
        <w:pStyle w:val="Paragraphedeliste"/>
        <w:numPr>
          <w:ilvl w:val="0"/>
          <w:numId w:val="6"/>
        </w:numPr>
        <w:overflowPunct/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Colonne </w:t>
      </w:r>
      <w:r w:rsidRPr="005C1161">
        <w:rPr>
          <w:rFonts w:ascii="Times New Roman" w:hAnsi="Times New Roman" w:cs="Times New Roman"/>
          <w:i/>
          <w:iCs/>
          <w:sz w:val="24"/>
          <w:szCs w:val="24"/>
        </w:rPr>
        <w:t>Marque</w:t>
      </w:r>
      <w:r>
        <w:rPr>
          <w:rFonts w:ascii="Times New Roman" w:hAnsi="Times New Roman" w:cs="Times New Roman"/>
          <w:sz w:val="24"/>
          <w:szCs w:val="24"/>
        </w:rPr>
        <w:t> : Les valeurs dans la colonne Marque doivent être en minuscule avec seulement la première lettre en majuscule.</w:t>
      </w:r>
    </w:p>
    <w:p w:rsidR="0021789E" w:rsidRDefault="0021789E" w:rsidP="0021789E">
      <w:pPr>
        <w:pStyle w:val="Paragraphedeliste"/>
        <w:numPr>
          <w:ilvl w:val="0"/>
          <w:numId w:val="6"/>
        </w:numPr>
        <w:overflowPunct/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Colonne </w:t>
      </w:r>
      <w:r w:rsidRPr="005C1161">
        <w:rPr>
          <w:rFonts w:ascii="Times New Roman" w:hAnsi="Times New Roman" w:cs="Times New Roman"/>
          <w:i/>
          <w:iCs/>
          <w:sz w:val="24"/>
          <w:szCs w:val="24"/>
        </w:rPr>
        <w:t>Prix</w:t>
      </w:r>
      <w:r>
        <w:rPr>
          <w:rFonts w:ascii="Times New Roman" w:hAnsi="Times New Roman" w:cs="Times New Roman"/>
          <w:sz w:val="24"/>
          <w:szCs w:val="24"/>
        </w:rPr>
        <w:t> : Le prix dans le fichier est en dollar. Il doit être converti en dinars puis arrondi à trois chiffres après virgule.</w:t>
      </w:r>
    </w:p>
    <w:p w:rsidR="0021789E" w:rsidRPr="00A74711" w:rsidRDefault="0021789E" w:rsidP="0021789E">
      <w:pPr>
        <w:pStyle w:val="Paragraphedeliste"/>
        <w:numPr>
          <w:ilvl w:val="0"/>
          <w:numId w:val="6"/>
        </w:numPr>
        <w:overflowPunct/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Colonne </w:t>
      </w:r>
      <w:proofErr w:type="spellStart"/>
      <w:r w:rsidRPr="005C1161">
        <w:rPr>
          <w:rFonts w:ascii="Times New Roman" w:hAnsi="Times New Roman" w:cs="Times New Roman"/>
          <w:i/>
          <w:iCs/>
          <w:sz w:val="24"/>
          <w:szCs w:val="24"/>
        </w:rPr>
        <w:t>PrixFinal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représente le prix en dinars arrondi sans virgule. Il est calculé à partir de </w:t>
      </w:r>
      <w:r w:rsidRPr="005C1161">
        <w:rPr>
          <w:rFonts w:ascii="Times New Roman" w:hAnsi="Times New Roman" w:cs="Times New Roman"/>
          <w:i/>
          <w:iCs/>
          <w:sz w:val="24"/>
          <w:szCs w:val="24"/>
        </w:rPr>
        <w:t>Prix</w:t>
      </w:r>
      <w:r>
        <w:rPr>
          <w:rFonts w:ascii="Times New Roman" w:hAnsi="Times New Roman" w:cs="Times New Roman"/>
          <w:sz w:val="24"/>
          <w:szCs w:val="24"/>
        </w:rPr>
        <w:t xml:space="preserve"> en considérant le </w:t>
      </w:r>
      <w:proofErr w:type="spellStart"/>
      <w:r w:rsidRPr="005C1161">
        <w:rPr>
          <w:rFonts w:ascii="Times New Roman" w:hAnsi="Times New Roman" w:cs="Times New Roman"/>
          <w:i/>
          <w:iCs/>
          <w:sz w:val="24"/>
          <w:szCs w:val="24"/>
        </w:rPr>
        <w:t>PourcentageRemise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1789E" w:rsidRPr="00BE40F1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extrait de la table Ordinateur est disponible dans l’annexe.</w:t>
      </w:r>
    </w:p>
    <w:p w:rsidR="0021789E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B769FF" w:rsidRPr="00895751" w:rsidRDefault="00B769FF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21789E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create temporary table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OrdTemp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(REF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(20),Marque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(15),Pro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(5),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QteStk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int,Couleur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char(1),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Date_entree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date,PourcentageRemise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int,Mag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89E">
        <w:rPr>
          <w:rFonts w:ascii="Times New Roman" w:hAnsi="Times New Roman" w:cs="Times New Roman"/>
          <w:sz w:val="24"/>
          <w:szCs w:val="24"/>
          <w:lang w:val="en-US"/>
        </w:rPr>
        <w:t>int,Prix</w:t>
      </w:r>
      <w:proofErr w:type="spellEnd"/>
      <w:r w:rsidRPr="002178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1789E">
        <w:rPr>
          <w:rFonts w:ascii="Times New Roman" w:hAnsi="Times New Roman" w:cs="Times New Roman"/>
          <w:sz w:val="24"/>
          <w:szCs w:val="24"/>
          <w:lang w:val="en-US"/>
        </w:rPr>
        <w:t>decimal(</w:t>
      </w:r>
      <w:proofErr w:type="gramEnd"/>
      <w:r w:rsidRPr="0021789E">
        <w:rPr>
          <w:rFonts w:ascii="Times New Roman" w:hAnsi="Times New Roman" w:cs="Times New Roman"/>
          <w:sz w:val="24"/>
          <w:szCs w:val="24"/>
          <w:lang w:val="en-US"/>
        </w:rPr>
        <w:t>7,3)) row format delimited fields terminated by ',' tblproperties('skip.header.line.count'='1','serialization.null.format'='null') ;</w:t>
      </w:r>
    </w:p>
    <w:p w:rsidR="0021789E" w:rsidRPr="0021789E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data local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inpath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'/home/u1/Ordinateur.txt' into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OrdTemp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895751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table Ordinateur(REF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(20),Marque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(15),Pro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(5),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QteStk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int,Couleur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char(1),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Date_entree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date,Prix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decimal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(7,3),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PourcentageRemise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PrixFinal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);</w:t>
      </w: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r w:rsidRPr="00895751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Ordinateur select REF, </w:t>
      </w:r>
      <w:proofErr w:type="spellStart"/>
      <w:proofErr w:type="gramStart"/>
      <w:r w:rsidRPr="00895751">
        <w:rPr>
          <w:rFonts w:ascii="Times New Roman" w:hAnsi="Times New Roman" w:cs="Times New Roman"/>
          <w:sz w:val="24"/>
          <w:szCs w:val="24"/>
        </w:rPr>
        <w:t>initcap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95751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(Marque)), Pro,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QteStk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, Couleur,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Date_entree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, round(Prix*2.88,3),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PourcentageRemise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, round((Prix-(prix*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(PourcentageRemise,0)/100))*2.88),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Mag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751">
        <w:rPr>
          <w:rFonts w:ascii="Times New Roman" w:hAnsi="Times New Roman" w:cs="Times New Roman"/>
          <w:sz w:val="24"/>
          <w:szCs w:val="24"/>
        </w:rPr>
        <w:t>ordtemp</w:t>
      </w:r>
      <w:proofErr w:type="spellEnd"/>
      <w:r w:rsidRPr="00895751">
        <w:rPr>
          <w:rFonts w:ascii="Times New Roman" w:hAnsi="Times New Roman" w:cs="Times New Roman"/>
          <w:sz w:val="24"/>
          <w:szCs w:val="24"/>
        </w:rPr>
        <w:t>;</w:t>
      </w: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895751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1789E" w:rsidRPr="003715DE" w:rsidRDefault="0021789E" w:rsidP="0021789E">
      <w:pPr>
        <w:pStyle w:val="Paragraphedeliste"/>
        <w:numPr>
          <w:ilvl w:val="0"/>
          <w:numId w:val="5"/>
        </w:numPr>
        <w:overflowPunct/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3715DE">
        <w:rPr>
          <w:rFonts w:ascii="Times New Roman" w:hAnsi="Times New Roman" w:cs="Times New Roman"/>
          <w:sz w:val="24"/>
          <w:szCs w:val="24"/>
        </w:rPr>
        <w:t xml:space="preserve">Créer une table </w:t>
      </w:r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Commande</w:t>
      </w:r>
      <w:r w:rsidRPr="003715DE">
        <w:rPr>
          <w:rFonts w:ascii="Times New Roman" w:hAnsi="Times New Roman" w:cs="Times New Roman"/>
          <w:sz w:val="24"/>
          <w:szCs w:val="24"/>
        </w:rPr>
        <w:t xml:space="preserve"> partitionnée en année. Charger-la à partir du fichier commande.txt en mode de partition dynamique. Le schéma de la table </w:t>
      </w:r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Commande</w:t>
      </w:r>
      <w:r w:rsidRPr="003715DE">
        <w:rPr>
          <w:rFonts w:ascii="Times New Roman" w:hAnsi="Times New Roman" w:cs="Times New Roman"/>
          <w:sz w:val="24"/>
          <w:szCs w:val="24"/>
        </w:rPr>
        <w:t xml:space="preserve"> est comme suit : </w:t>
      </w:r>
    </w:p>
    <w:p w:rsidR="0021789E" w:rsidRPr="003C2FC4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Commande</w:t>
      </w:r>
      <w:r w:rsidRPr="003715DE">
        <w:rPr>
          <w:rFonts w:ascii="Times New Roman" w:hAnsi="Times New Roman" w:cs="Times New Roman"/>
          <w:sz w:val="24"/>
          <w:szCs w:val="24"/>
        </w:rPr>
        <w:t xml:space="preserve"> </w:t>
      </w:r>
      <w:r w:rsidRPr="003C2F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NumCommande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FC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 xml:space="preserve">(15), 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DateCde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annee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2F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>)</w:t>
      </w:r>
    </w:p>
    <w:p w:rsidR="0021789E" w:rsidRPr="003C2FC4" w:rsidRDefault="0021789E" w:rsidP="0021789E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3C2FC4">
        <w:rPr>
          <w:rFonts w:ascii="Times New Roman" w:hAnsi="Times New Roman" w:cs="Times New Roman"/>
          <w:sz w:val="24"/>
          <w:szCs w:val="24"/>
        </w:rPr>
        <w:t xml:space="preserve">La colonne </w:t>
      </w:r>
      <w:r w:rsidRPr="003715DE">
        <w:rPr>
          <w:rFonts w:ascii="Times New Roman" w:hAnsi="Times New Roman" w:cs="Times New Roman"/>
          <w:i/>
          <w:iCs/>
          <w:sz w:val="24"/>
          <w:szCs w:val="24"/>
        </w:rPr>
        <w:t>année</w:t>
      </w:r>
      <w:r w:rsidRPr="003C2FC4">
        <w:rPr>
          <w:rFonts w:ascii="Times New Roman" w:hAnsi="Times New Roman" w:cs="Times New Roman"/>
          <w:sz w:val="24"/>
          <w:szCs w:val="24"/>
        </w:rPr>
        <w:t xml:space="preserve"> est extraite à partir de </w:t>
      </w:r>
      <w:proofErr w:type="spellStart"/>
      <w:r w:rsidRPr="003715DE">
        <w:rPr>
          <w:rFonts w:ascii="Times New Roman" w:hAnsi="Times New Roman" w:cs="Times New Roman"/>
          <w:i/>
          <w:iCs/>
          <w:sz w:val="24"/>
          <w:szCs w:val="24"/>
        </w:rPr>
        <w:t>DateCde</w:t>
      </w:r>
      <w:proofErr w:type="spellEnd"/>
      <w:r w:rsidRPr="003C2FC4">
        <w:rPr>
          <w:rFonts w:ascii="Times New Roman" w:hAnsi="Times New Roman" w:cs="Times New Roman"/>
          <w:sz w:val="24"/>
          <w:szCs w:val="24"/>
        </w:rPr>
        <w:t xml:space="preserve">. Un extrait de la table </w:t>
      </w:r>
      <w:r w:rsidRPr="00371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Commande</w:t>
      </w:r>
      <w:r w:rsidRPr="003C2FC4">
        <w:rPr>
          <w:rFonts w:ascii="Times New Roman" w:hAnsi="Times New Roman" w:cs="Times New Roman"/>
          <w:sz w:val="24"/>
          <w:szCs w:val="24"/>
        </w:rPr>
        <w:t xml:space="preserve"> est disponible en annexe.</w:t>
      </w:r>
    </w:p>
    <w:p w:rsidR="0021789E" w:rsidRDefault="0021789E" w:rsidP="0021789E">
      <w:pPr>
        <w:pStyle w:val="Paragraphedeliste"/>
        <w:spacing w:after="0" w:line="320" w:lineRule="exact"/>
        <w:ind w:left="714"/>
        <w:jc w:val="both"/>
        <w:rPr>
          <w:rFonts w:ascii="Times New Roman" w:hAnsi="Times New Roman" w:cs="Times New Roman"/>
          <w:sz w:val="24"/>
          <w:szCs w:val="24"/>
        </w:rPr>
      </w:pPr>
    </w:p>
    <w:p w:rsidR="0021789E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temporary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cmdtemp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NumCommande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(15),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DateCde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date) row format delimited fields terminated by '\t' 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tblproperties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skip.header.line.count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'='1');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load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data local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inpath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'/home/u1/Commande.txt' into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cmdtemp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NumCommande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varchar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(15),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DateCde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date) partitioned by 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annee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) 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hive.exec.dynamic.partition.mode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nonstrict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A6EE6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 partition(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annee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) select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NumCommande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DateCde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, year(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datecde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6A6EE6">
        <w:rPr>
          <w:rFonts w:ascii="Times New Roman" w:hAnsi="Times New Roman" w:cs="Times New Roman"/>
          <w:sz w:val="24"/>
          <w:szCs w:val="24"/>
          <w:lang w:val="en-US"/>
        </w:rPr>
        <w:t>cmdtemp</w:t>
      </w:r>
      <w:proofErr w:type="spellEnd"/>
      <w:r w:rsidRPr="006A6EE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1789E" w:rsidRPr="006A6EE6" w:rsidRDefault="0021789E" w:rsidP="0021789E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p w:rsidR="006E3FFE" w:rsidRPr="00A93A55" w:rsidRDefault="006E3FFE" w:rsidP="00B769FF">
      <w:pPr>
        <w:spacing w:after="0" w:line="320" w:lineRule="exac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E3FFE" w:rsidRPr="00A93A55">
      <w:footerReference w:type="default" r:id="rId8"/>
      <w:pgSz w:w="11906" w:h="16838"/>
      <w:pgMar w:top="1417" w:right="1417" w:bottom="1417" w:left="1417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43D" w:rsidRDefault="0055643D">
      <w:pPr>
        <w:spacing w:after="0" w:line="240" w:lineRule="auto"/>
      </w:pPr>
      <w:r>
        <w:separator/>
      </w:r>
    </w:p>
  </w:endnote>
  <w:endnote w:type="continuationSeparator" w:id="0">
    <w:p w:rsidR="0055643D" w:rsidRDefault="0055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FE" w:rsidRDefault="00C55CD3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 w:rsidR="00A93A55">
      <w:rPr>
        <w:noProof/>
      </w:rPr>
      <w:t>2</w:t>
    </w:r>
    <w:r>
      <w:fldChar w:fldCharType="end"/>
    </w:r>
  </w:p>
  <w:p w:rsidR="006E3FFE" w:rsidRDefault="006E3F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43D" w:rsidRDefault="0055643D">
      <w:pPr>
        <w:spacing w:after="0" w:line="240" w:lineRule="auto"/>
      </w:pPr>
      <w:r>
        <w:separator/>
      </w:r>
    </w:p>
  </w:footnote>
  <w:footnote w:type="continuationSeparator" w:id="0">
    <w:p w:rsidR="0055643D" w:rsidRDefault="0055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2547E"/>
    <w:multiLevelType w:val="multilevel"/>
    <w:tmpl w:val="6CF457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C9433D"/>
    <w:multiLevelType w:val="multilevel"/>
    <w:tmpl w:val="85C8B04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15B7857"/>
    <w:multiLevelType w:val="hybridMultilevel"/>
    <w:tmpl w:val="B20E5D5E"/>
    <w:lvl w:ilvl="0" w:tplc="DFA0BCC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443F1B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821C6"/>
    <w:multiLevelType w:val="hybridMultilevel"/>
    <w:tmpl w:val="D33E85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92ED9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326902"/>
    <w:multiLevelType w:val="multilevel"/>
    <w:tmpl w:val="87D211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FE"/>
    <w:rsid w:val="00131DFB"/>
    <w:rsid w:val="0021789E"/>
    <w:rsid w:val="002D758F"/>
    <w:rsid w:val="0055643D"/>
    <w:rsid w:val="006E3FFE"/>
    <w:rsid w:val="00A93A55"/>
    <w:rsid w:val="00AE3D5A"/>
    <w:rsid w:val="00B769FF"/>
    <w:rsid w:val="00C55CD3"/>
    <w:rsid w:val="00CE2ED0"/>
    <w:rsid w:val="00F3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8F910-5E74-46F5-A087-4A854EE6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sz w:val="32"/>
      <w:szCs w:val="32"/>
      <w:lang w:eastAsia="fr-FR"/>
    </w:rPr>
  </w:style>
  <w:style w:type="paragraph" w:styleId="Titre6">
    <w:name w:val="heading 6"/>
    <w:basedOn w:val="Normal"/>
    <w:next w:val="Normal"/>
    <w:qFormat/>
    <w:pPr>
      <w:keepNext/>
      <w:keepLines/>
      <w:spacing w:before="200" w:after="0" w:line="276" w:lineRule="auto"/>
      <w:outlineLvl w:val="5"/>
    </w:pPr>
    <w:rPr>
      <w:rFonts w:ascii="Calibri Light" w:hAnsi="Calibri Light"/>
      <w:i/>
      <w:i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Arial" w:eastAsia="Times New Roman" w:hAnsi="Arial" w:cs="Arial"/>
      <w:b/>
      <w:bCs/>
      <w:sz w:val="32"/>
      <w:szCs w:val="32"/>
      <w:lang w:eastAsia="fr-FR"/>
    </w:rPr>
  </w:style>
  <w:style w:type="character" w:customStyle="1" w:styleId="Titre6Car">
    <w:name w:val="Titre 6 Car"/>
    <w:basedOn w:val="Policepardfaut"/>
    <w:qFormat/>
    <w:rPr>
      <w:rFonts w:ascii="Calibri Light" w:eastAsia="Calibri" w:hAnsi="Calibri Light" w:cs="DejaVu Sans"/>
      <w:i/>
      <w:iCs/>
      <w:color w:val="1F3763"/>
    </w:rPr>
  </w:style>
  <w:style w:type="character" w:customStyle="1" w:styleId="En-tteCar">
    <w:name w:val="En-tête Car"/>
    <w:basedOn w:val="Policepardfaut"/>
    <w:qFormat/>
  </w:style>
  <w:style w:type="character" w:customStyle="1" w:styleId="PieddepageCar">
    <w:name w:val="Pied de page Car"/>
    <w:basedOn w:val="Policepardfaut"/>
    <w:qFormat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</w:style>
  <w:style w:type="paragraph" w:styleId="Textedebulles">
    <w:name w:val="Balloon Text"/>
    <w:basedOn w:val="Normal"/>
    <w:link w:val="TextedebullesCar"/>
    <w:uiPriority w:val="99"/>
    <w:semiHidden/>
    <w:unhideWhenUsed/>
    <w:rsid w:val="00B769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69FF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Achraf MAKNI</cp:lastModifiedBy>
  <cp:revision>4</cp:revision>
  <cp:lastPrinted>2022-04-11T08:27:00Z</cp:lastPrinted>
  <dcterms:created xsi:type="dcterms:W3CDTF">2022-05-10T14:56:00Z</dcterms:created>
  <dcterms:modified xsi:type="dcterms:W3CDTF">2022-05-10T15:00:00Z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