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5BF6" w:rsidRPr="00371BA8" w:rsidRDefault="00371BA8">
      <w:pPr>
        <w:rPr>
          <w:rFonts w:asciiTheme="majorBidi" w:hAnsiTheme="majorBidi" w:cstheme="majorBidi"/>
          <w:sz w:val="24"/>
          <w:szCs w:val="24"/>
          <w:lang w:val="en-US"/>
        </w:rPr>
      </w:pPr>
      <w:r w:rsidRPr="00371BA8">
        <w:rPr>
          <w:rFonts w:asciiTheme="majorBidi" w:hAnsiTheme="majorBidi" w:cstheme="majorBidi"/>
          <w:sz w:val="24"/>
          <w:szCs w:val="24"/>
          <w:lang w:val="en-US"/>
        </w:rPr>
        <w:t>Table 1: Gap between perceptions and expectations – Economic dimension</w:t>
      </w:r>
    </w:p>
    <w:tbl>
      <w:tblPr>
        <w:tblpPr w:leftFromText="141" w:rightFromText="141" w:vertAnchor="text" w:tblpY="1"/>
        <w:tblOverlap w:val="never"/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2409"/>
        <w:gridCol w:w="3119"/>
        <w:gridCol w:w="3118"/>
        <w:gridCol w:w="2552"/>
        <w:gridCol w:w="2268"/>
      </w:tblGrid>
      <w:tr w:rsidR="00375BF6" w:rsidRPr="0048733A" w:rsidTr="002638EB">
        <w:trPr>
          <w:trHeight w:val="630"/>
        </w:trPr>
        <w:tc>
          <w:tcPr>
            <w:tcW w:w="988" w:type="dxa"/>
            <w:shd w:val="clear" w:color="auto" w:fill="auto"/>
            <w:noWrap/>
            <w:vAlign w:val="bottom"/>
            <w:hideMark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  <w:t xml:space="preserve">Sub-theme 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  <w:t>Perception (existing initiatives)</w:t>
            </w:r>
          </w:p>
        </w:tc>
        <w:tc>
          <w:tcPr>
            <w:tcW w:w="3118" w:type="dxa"/>
            <w:shd w:val="clear" w:color="auto" w:fill="auto"/>
            <w:vAlign w:val="center"/>
            <w:hideMark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  <w:t>Priority expectations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  <w:t>Nature of the Gap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  <w:t>Gap level</w:t>
            </w:r>
          </w:p>
        </w:tc>
      </w:tr>
      <w:tr w:rsidR="00375BF6" w:rsidRPr="0048733A" w:rsidTr="002638EB">
        <w:trPr>
          <w:trHeight w:val="1191"/>
        </w:trPr>
        <w:tc>
          <w:tcPr>
            <w:tcW w:w="988" w:type="dxa"/>
            <w:shd w:val="clear" w:color="auto" w:fill="auto"/>
            <w:noWrap/>
            <w:textDirection w:val="btLr"/>
            <w:vAlign w:val="center"/>
          </w:tcPr>
          <w:p w:rsidR="00375BF6" w:rsidRPr="0048733A" w:rsidRDefault="00375BF6" w:rsidP="002638EB">
            <w:pPr>
              <w:spacing w:after="0" w:line="240" w:lineRule="auto"/>
              <w:ind w:left="113" w:right="113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  <w:t>Digitalization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Digitalization and paper reduction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Digitalization of administrative procedures, teaching materials, connected classrooms, paper reduction;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375BF6" w:rsidRPr="0048733A" w:rsidRDefault="00375BF6" w:rsidP="00375BF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Strategic Alignment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75BF6" w:rsidRPr="0048733A" w:rsidRDefault="00375BF6" w:rsidP="002638EB">
            <w:pPr>
              <w:pStyle w:val="Paragraphedeliste"/>
              <w:spacing w:after="0" w:line="240" w:lineRule="auto"/>
              <w:ind w:left="420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  <w:t>No GAP</w:t>
            </w:r>
          </w:p>
        </w:tc>
      </w:tr>
      <w:tr w:rsidR="00375BF6" w:rsidRPr="0048733A" w:rsidTr="002638EB">
        <w:trPr>
          <w:trHeight w:val="630"/>
        </w:trPr>
        <w:tc>
          <w:tcPr>
            <w:tcW w:w="988" w:type="dxa"/>
            <w:vMerge w:val="restart"/>
            <w:shd w:val="clear" w:color="auto" w:fill="auto"/>
            <w:noWrap/>
            <w:textDirection w:val="btLr"/>
            <w:hideMark/>
          </w:tcPr>
          <w:p w:rsidR="00375BF6" w:rsidRPr="0048733A" w:rsidRDefault="00375BF6" w:rsidP="002638EB">
            <w:pPr>
              <w:spacing w:after="0" w:line="240" w:lineRule="auto"/>
              <w:ind w:left="113" w:right="113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Energy Optimization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Resources optimization</w:t>
            </w:r>
          </w:p>
        </w:tc>
        <w:tc>
          <w:tcPr>
            <w:tcW w:w="3119" w:type="dxa"/>
            <w:shd w:val="clear" w:color="auto" w:fill="auto"/>
            <w:vAlign w:val="center"/>
            <w:hideMark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Absence or limited presence of solar panels, occasional optimization efforts</w:t>
            </w:r>
          </w:p>
        </w:tc>
        <w:tc>
          <w:tcPr>
            <w:tcW w:w="3118" w:type="dxa"/>
            <w:shd w:val="clear" w:color="auto" w:fill="auto"/>
            <w:vAlign w:val="center"/>
            <w:hideMark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  <w:t xml:space="preserve"> </w:t>
            </w: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Energy audits, LED systems, thermal insulation, smart systems, precise monitoring, Wider deployment, of renewable solutions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Alignment Reinforcement Gap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  <w:t>Moderate</w:t>
            </w:r>
          </w:p>
        </w:tc>
      </w:tr>
      <w:tr w:rsidR="00375BF6" w:rsidRPr="0048733A" w:rsidTr="002638EB">
        <w:trPr>
          <w:trHeight w:val="854"/>
        </w:trPr>
        <w:tc>
          <w:tcPr>
            <w:tcW w:w="988" w:type="dxa"/>
            <w:vMerge/>
            <w:shd w:val="clear" w:color="auto" w:fill="auto"/>
            <w:vAlign w:val="center"/>
            <w:hideMark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  <w:t xml:space="preserve"> </w:t>
            </w: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Energy control and monitoring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Energy control perceived as weakly structured or not visible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Strategic governance, public indicators, regular monitoring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Alignment Reinforcement Gap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  <w:t xml:space="preserve">Moderate </w:t>
            </w:r>
          </w:p>
        </w:tc>
      </w:tr>
      <w:tr w:rsidR="00375BF6" w:rsidRPr="0048733A" w:rsidTr="002638EB">
        <w:trPr>
          <w:trHeight w:val="735"/>
        </w:trPr>
        <w:tc>
          <w:tcPr>
            <w:tcW w:w="988" w:type="dxa"/>
            <w:vMerge w:val="restart"/>
            <w:shd w:val="clear" w:color="auto" w:fill="auto"/>
            <w:textDirection w:val="btLr"/>
            <w:vAlign w:val="center"/>
          </w:tcPr>
          <w:p w:rsidR="00375BF6" w:rsidRPr="0048733A" w:rsidRDefault="00375BF6" w:rsidP="002638EB">
            <w:pPr>
              <w:spacing w:after="0" w:line="240" w:lineRule="auto"/>
              <w:ind w:left="113" w:right="113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  <w:t>Development of Human Capital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Training and employability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CSR integration in curricula, future-oriented skills development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Stronger alignment with green careers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Alignment Reinforcement Gap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Moderate</w:t>
            </w:r>
          </w:p>
        </w:tc>
      </w:tr>
      <w:tr w:rsidR="00375BF6" w:rsidRPr="0048733A" w:rsidTr="002638EB">
        <w:trPr>
          <w:trHeight w:val="729"/>
        </w:trPr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375BF6" w:rsidRPr="0048733A" w:rsidRDefault="00375BF6" w:rsidP="002638EB">
            <w:pPr>
              <w:spacing w:after="0" w:line="240" w:lineRule="auto"/>
              <w:ind w:left="113" w:right="113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Partnerships with companies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Existing partnerships but not always sustainability-oriented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More responsible partnerships, certified companies, NGOs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Support Gap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Moderate</w:t>
            </w:r>
          </w:p>
        </w:tc>
      </w:tr>
      <w:tr w:rsidR="00375BF6" w:rsidRPr="0048733A" w:rsidTr="002638EB">
        <w:trPr>
          <w:trHeight w:val="639"/>
        </w:trPr>
        <w:tc>
          <w:tcPr>
            <w:tcW w:w="988" w:type="dxa"/>
            <w:vMerge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Student projects in sustainable entrepreneurship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Existing sustainable student projects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Dedicated incubators, sustainability-focused internships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Support Gap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Moderate</w:t>
            </w:r>
          </w:p>
        </w:tc>
      </w:tr>
      <w:tr w:rsidR="00375BF6" w:rsidRPr="0048733A" w:rsidTr="002638EB">
        <w:trPr>
          <w:trHeight w:val="639"/>
        </w:trPr>
        <w:tc>
          <w:tcPr>
            <w:tcW w:w="988" w:type="dxa"/>
            <w:vMerge w:val="restart"/>
            <w:shd w:val="clear" w:color="auto" w:fill="auto"/>
            <w:textDirection w:val="btLr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Responsible Financial Governance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Transparency in budgeting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Theme absent in perceptions (no explicit mention of budget transparency)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Dedicated sustainability budget, green funds, public financial reports, quantified indicators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Institutional Gap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  <w:t>High</w:t>
            </w:r>
          </w:p>
        </w:tc>
      </w:tr>
      <w:tr w:rsidR="00375BF6" w:rsidRPr="0048733A" w:rsidTr="002638EB">
        <w:trPr>
          <w:trHeight w:val="639"/>
        </w:trPr>
        <w:tc>
          <w:tcPr>
            <w:tcW w:w="988" w:type="dxa"/>
            <w:vMerge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eastAsia="Times New Roman" w:hAnsiTheme="majorBidi" w:cstheme="majorBidi"/>
                <w:vanish/>
                <w:sz w:val="24"/>
                <w:szCs w:val="24"/>
                <w:lang w:val="en-GB"/>
              </w:rPr>
            </w:pPr>
          </w:p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/>
              </w:rPr>
              <w:t>Communication on results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Theme absent in perceptions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Clear communication strategy, annual CSR report, publication of results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Institutional Gap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High</w:t>
            </w:r>
          </w:p>
        </w:tc>
      </w:tr>
      <w:tr w:rsidR="00375BF6" w:rsidRPr="0048733A" w:rsidTr="002638EB">
        <w:trPr>
          <w:trHeight w:val="639"/>
        </w:trPr>
        <w:tc>
          <w:tcPr>
            <w:tcW w:w="988" w:type="dxa"/>
            <w:vMerge w:val="restart"/>
            <w:shd w:val="clear" w:color="auto" w:fill="auto"/>
            <w:textDirection w:val="btLr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lastRenderedPageBreak/>
              <w:t>Responsible Investment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Green budgets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No explicitly identified “green budget”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Creation of institutionalized green funds, dedicated sustainability budget line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Strategic Gap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High</w:t>
            </w:r>
          </w:p>
        </w:tc>
      </w:tr>
      <w:tr w:rsidR="00375BF6" w:rsidRPr="0048733A" w:rsidTr="002638EB">
        <w:trPr>
          <w:trHeight w:val="639"/>
        </w:trPr>
        <w:tc>
          <w:tcPr>
            <w:tcW w:w="988" w:type="dxa"/>
            <w:vMerge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Ecological investments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Digitalization, resource optimization, 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Strengthened ecological procurement policy, diversification of sustainable investments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Strategic Gap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48733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Moderate</w:t>
            </w:r>
          </w:p>
        </w:tc>
      </w:tr>
    </w:tbl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 w:rsidP="00375B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</w:p>
    <w:p w:rsidR="00371BA8" w:rsidRPr="00371BA8" w:rsidRDefault="00371BA8" w:rsidP="00371BA8">
      <w:pPr>
        <w:rPr>
          <w:rFonts w:asciiTheme="majorBidi" w:hAnsiTheme="majorBidi" w:cstheme="majorBidi"/>
          <w:sz w:val="24"/>
          <w:szCs w:val="24"/>
          <w:lang w:val="en-US"/>
        </w:rPr>
      </w:pPr>
      <w:r w:rsidRPr="00371BA8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Table </w:t>
      </w:r>
      <w:r>
        <w:rPr>
          <w:rFonts w:asciiTheme="majorBidi" w:hAnsiTheme="majorBidi" w:cstheme="majorBidi"/>
          <w:sz w:val="24"/>
          <w:szCs w:val="24"/>
          <w:lang w:val="en-US"/>
        </w:rPr>
        <w:t>2</w:t>
      </w:r>
      <w:r w:rsidRPr="00371BA8">
        <w:rPr>
          <w:rFonts w:asciiTheme="majorBidi" w:hAnsiTheme="majorBidi" w:cstheme="majorBidi"/>
          <w:sz w:val="24"/>
          <w:szCs w:val="24"/>
          <w:lang w:val="en-US"/>
        </w:rPr>
        <w:t>: Gap between perceptions and expectati</w:t>
      </w:r>
      <w:bookmarkStart w:id="0" w:name="_GoBack"/>
      <w:bookmarkEnd w:id="0"/>
      <w:r w:rsidRPr="00371BA8">
        <w:rPr>
          <w:rFonts w:asciiTheme="majorBidi" w:hAnsiTheme="majorBidi" w:cstheme="majorBidi"/>
          <w:sz w:val="24"/>
          <w:szCs w:val="24"/>
          <w:lang w:val="en-US"/>
        </w:rPr>
        <w:t xml:space="preserve">ons – </w:t>
      </w:r>
      <w:r>
        <w:rPr>
          <w:rFonts w:asciiTheme="majorBidi" w:hAnsiTheme="majorBidi" w:cstheme="majorBidi"/>
          <w:sz w:val="24"/>
          <w:szCs w:val="24"/>
          <w:lang w:val="en-US"/>
        </w:rPr>
        <w:t>Social</w:t>
      </w:r>
      <w:r w:rsidRPr="00371BA8">
        <w:rPr>
          <w:rFonts w:asciiTheme="majorBidi" w:hAnsiTheme="majorBidi" w:cstheme="majorBidi"/>
          <w:sz w:val="24"/>
          <w:szCs w:val="24"/>
          <w:lang w:val="en-US"/>
        </w:rPr>
        <w:t xml:space="preserve"> dimension</w:t>
      </w:r>
    </w:p>
    <w:tbl>
      <w:tblPr>
        <w:tblpPr w:leftFromText="141" w:rightFromText="141" w:vertAnchor="text" w:tblpY="1"/>
        <w:tblW w:w="14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2268"/>
        <w:gridCol w:w="3165"/>
        <w:gridCol w:w="3166"/>
        <w:gridCol w:w="3166"/>
        <w:gridCol w:w="1843"/>
      </w:tblGrid>
      <w:tr w:rsidR="00375BF6" w:rsidRPr="0048733A" w:rsidTr="002638EB">
        <w:trPr>
          <w:trHeight w:val="450"/>
        </w:trPr>
        <w:tc>
          <w:tcPr>
            <w:tcW w:w="846" w:type="dxa"/>
            <w:vAlign w:val="bottom"/>
          </w:tcPr>
          <w:p w:rsidR="00375BF6" w:rsidRPr="00371BA8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  <w:tc>
          <w:tcPr>
            <w:tcW w:w="2268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highlight w:val="white"/>
                <w:lang w:val="en-GB"/>
              </w:rPr>
              <w:t xml:space="preserve">Sub-theme </w:t>
            </w:r>
          </w:p>
        </w:tc>
        <w:tc>
          <w:tcPr>
            <w:tcW w:w="316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highlight w:val="white"/>
                <w:lang w:val="en-GB"/>
              </w:rPr>
              <w:t>Perception (existing initiatives)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highlight w:val="white"/>
                <w:lang w:val="en-GB"/>
              </w:rPr>
              <w:t>Priority expectations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highlight w:val="white"/>
                <w:lang w:val="en-GB"/>
              </w:rPr>
              <w:t>Nature of the Gap</w:t>
            </w:r>
          </w:p>
        </w:tc>
        <w:tc>
          <w:tcPr>
            <w:tcW w:w="1843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highlight w:val="white"/>
                <w:lang w:val="en-GB"/>
              </w:rPr>
              <w:t>Gap level</w:t>
            </w:r>
          </w:p>
        </w:tc>
      </w:tr>
      <w:tr w:rsidR="00375BF6" w:rsidRPr="0048733A" w:rsidTr="002638EB">
        <w:trPr>
          <w:trHeight w:val="900"/>
        </w:trPr>
        <w:tc>
          <w:tcPr>
            <w:tcW w:w="846" w:type="dxa"/>
            <w:vMerge w:val="restart"/>
            <w:textDirection w:val="btLr"/>
            <w:vAlign w:val="center"/>
          </w:tcPr>
          <w:p w:rsidR="00375BF6" w:rsidRPr="0048733A" w:rsidRDefault="00375BF6" w:rsidP="002638E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  <w:t>Inclusion &amp; Equity</w:t>
            </w:r>
          </w:p>
        </w:tc>
        <w:tc>
          <w:tcPr>
            <w:tcW w:w="2268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Anti-discrimination and anti-harassment awareness, inclusion programs</w:t>
            </w:r>
          </w:p>
        </w:tc>
        <w:tc>
          <w:tcPr>
            <w:tcW w:w="316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Inclusion initiatives, awareness events, inclusive student clubs, equity promotion, occasional awareness campaigns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Stronger anti-discrimination programs, anti-harassment policies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Formalization GAP: initiatives exist but lack institutional reinforcement</w:t>
            </w:r>
          </w:p>
        </w:tc>
        <w:tc>
          <w:tcPr>
            <w:tcW w:w="1843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Moderate</w:t>
            </w:r>
          </w:p>
        </w:tc>
      </w:tr>
      <w:tr w:rsidR="00375BF6" w:rsidRPr="0048733A" w:rsidTr="002638EB">
        <w:trPr>
          <w:trHeight w:val="630"/>
        </w:trPr>
        <w:tc>
          <w:tcPr>
            <w:tcW w:w="846" w:type="dxa"/>
            <w:vMerge/>
            <w:textDirection w:val="btLr"/>
            <w:vAlign w:val="center"/>
          </w:tcPr>
          <w:p w:rsidR="00375BF6" w:rsidRPr="0048733A" w:rsidRDefault="00375BF6" w:rsidP="002638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3" w:righ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GB"/>
              </w:rPr>
            </w:pPr>
          </w:p>
        </w:tc>
        <w:tc>
          <w:tcPr>
            <w:tcW w:w="2268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Support for vulnerable students</w:t>
            </w:r>
          </w:p>
        </w:tc>
        <w:tc>
          <w:tcPr>
            <w:tcW w:w="316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Support for students in academic difficulty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Increased accessibility and personalized academic support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Gap in personalized academic support and accessibility</w:t>
            </w:r>
          </w:p>
        </w:tc>
        <w:tc>
          <w:tcPr>
            <w:tcW w:w="1843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 xml:space="preserve">Moderate </w:t>
            </w:r>
          </w:p>
        </w:tc>
      </w:tr>
      <w:tr w:rsidR="00375BF6" w:rsidRPr="0048733A" w:rsidTr="002638EB">
        <w:trPr>
          <w:trHeight w:val="630"/>
        </w:trPr>
        <w:tc>
          <w:tcPr>
            <w:tcW w:w="846" w:type="dxa"/>
            <w:vMerge w:val="restart"/>
            <w:textDirection w:val="btLr"/>
            <w:vAlign w:val="center"/>
          </w:tcPr>
          <w:p w:rsidR="00375BF6" w:rsidRPr="0048733A" w:rsidRDefault="00375BF6" w:rsidP="002638E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  <w:t xml:space="preserve">Student Well-being  </w:t>
            </w:r>
          </w:p>
        </w:tc>
        <w:tc>
          <w:tcPr>
            <w:tcW w:w="2268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Listening &amp; Psychological support</w:t>
            </w:r>
          </w:p>
        </w:tc>
        <w:tc>
          <w:tcPr>
            <w:tcW w:w="316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Some psychological support services, well-being activities, support for students in difficulty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Permanent psychological support, listening unit, more psychologists, structured stress-management programs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Structured GAP: demand for institutionalized, accessible, and continuous services</w:t>
            </w:r>
          </w:p>
        </w:tc>
        <w:tc>
          <w:tcPr>
            <w:tcW w:w="1843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 xml:space="preserve">High </w:t>
            </w:r>
          </w:p>
        </w:tc>
      </w:tr>
      <w:tr w:rsidR="00375BF6" w:rsidRPr="0048733A" w:rsidTr="002638EB">
        <w:trPr>
          <w:trHeight w:val="630"/>
        </w:trPr>
        <w:tc>
          <w:tcPr>
            <w:tcW w:w="846" w:type="dxa"/>
            <w:vMerge/>
            <w:textDirection w:val="btLr"/>
            <w:vAlign w:val="center"/>
          </w:tcPr>
          <w:p w:rsidR="00375BF6" w:rsidRPr="0048733A" w:rsidRDefault="00375BF6" w:rsidP="002638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3" w:righ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GB"/>
              </w:rPr>
            </w:pPr>
          </w:p>
        </w:tc>
        <w:tc>
          <w:tcPr>
            <w:tcW w:w="2268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Well-being &amp; Stress Management</w:t>
            </w:r>
          </w:p>
        </w:tc>
        <w:tc>
          <w:tcPr>
            <w:tcW w:w="316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Well-being events and student activities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Regular stress-management workshops, rest spaces, academic stress monitoring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Regularity GAP</w:t>
            </w:r>
          </w:p>
        </w:tc>
        <w:tc>
          <w:tcPr>
            <w:tcW w:w="1843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Moderate</w:t>
            </w:r>
          </w:p>
        </w:tc>
      </w:tr>
      <w:tr w:rsidR="00375BF6" w:rsidRPr="0048733A" w:rsidTr="002638EB">
        <w:trPr>
          <w:trHeight w:val="630"/>
        </w:trPr>
        <w:tc>
          <w:tcPr>
            <w:tcW w:w="846" w:type="dxa"/>
            <w:vMerge/>
            <w:textDirection w:val="btLr"/>
            <w:vAlign w:val="center"/>
          </w:tcPr>
          <w:p w:rsidR="00375BF6" w:rsidRPr="0048733A" w:rsidRDefault="00375BF6" w:rsidP="002638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3" w:righ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GB"/>
              </w:rPr>
            </w:pPr>
          </w:p>
        </w:tc>
        <w:tc>
          <w:tcPr>
            <w:tcW w:w="2268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Student life &amp; Quality of life</w:t>
            </w:r>
          </w:p>
        </w:tc>
        <w:tc>
          <w:tcPr>
            <w:tcW w:w="316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Occasional and informal activities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Enhanced follow-up during exams, regular mental health events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Structured GAP</w:t>
            </w:r>
          </w:p>
        </w:tc>
        <w:tc>
          <w:tcPr>
            <w:tcW w:w="1843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Moderate</w:t>
            </w:r>
          </w:p>
        </w:tc>
      </w:tr>
      <w:tr w:rsidR="00375BF6" w:rsidRPr="0048733A" w:rsidTr="002638EB">
        <w:trPr>
          <w:trHeight w:val="735"/>
        </w:trPr>
        <w:tc>
          <w:tcPr>
            <w:tcW w:w="846" w:type="dxa"/>
            <w:vMerge w:val="restart"/>
            <w:textDirection w:val="btLr"/>
            <w:vAlign w:val="center"/>
          </w:tcPr>
          <w:p w:rsidR="00375BF6" w:rsidRPr="0048733A" w:rsidRDefault="00375BF6" w:rsidP="002638E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  <w:t>Community Involvement</w:t>
            </w:r>
          </w:p>
        </w:tc>
        <w:tc>
          <w:tcPr>
            <w:tcW w:w="2268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Solidarity projects</w:t>
            </w:r>
          </w:p>
        </w:tc>
        <w:tc>
          <w:tcPr>
            <w:tcW w:w="316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Integration events, solidarity projects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Expanded social projects, NGO partnerships, broader engagement opportunities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Alignment Reinforcement Gap/ convergence exists, but expectations call for scaling and diversification</w:t>
            </w:r>
          </w:p>
        </w:tc>
        <w:tc>
          <w:tcPr>
            <w:tcW w:w="1843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Moderate</w:t>
            </w:r>
          </w:p>
        </w:tc>
      </w:tr>
      <w:tr w:rsidR="00375BF6" w:rsidRPr="0048733A" w:rsidTr="002638EB">
        <w:trPr>
          <w:trHeight w:val="729"/>
        </w:trPr>
        <w:tc>
          <w:tcPr>
            <w:tcW w:w="846" w:type="dxa"/>
            <w:vMerge/>
            <w:textDirection w:val="btLr"/>
            <w:vAlign w:val="center"/>
          </w:tcPr>
          <w:p w:rsidR="00375BF6" w:rsidRPr="0048733A" w:rsidRDefault="00375BF6" w:rsidP="002638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3" w:righ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GB"/>
              </w:rPr>
            </w:pPr>
          </w:p>
        </w:tc>
        <w:tc>
          <w:tcPr>
            <w:tcW w:w="2268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Volunteering</w:t>
            </w:r>
          </w:p>
        </w:tc>
        <w:tc>
          <w:tcPr>
            <w:tcW w:w="316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Volunteer initiatives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Structured volunteer programs with recognition, broader student participation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Formalization GAP</w:t>
            </w:r>
          </w:p>
        </w:tc>
        <w:tc>
          <w:tcPr>
            <w:tcW w:w="1843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Moderate</w:t>
            </w:r>
          </w:p>
        </w:tc>
      </w:tr>
      <w:tr w:rsidR="00375BF6" w:rsidRPr="0048733A" w:rsidTr="002638EB">
        <w:trPr>
          <w:trHeight w:val="87"/>
        </w:trPr>
        <w:tc>
          <w:tcPr>
            <w:tcW w:w="846" w:type="dxa"/>
            <w:vMerge/>
            <w:textDirection w:val="btLr"/>
            <w:vAlign w:val="center"/>
          </w:tcPr>
          <w:p w:rsidR="00375BF6" w:rsidRPr="0048733A" w:rsidRDefault="00375BF6" w:rsidP="002638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3" w:righ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GB"/>
              </w:rPr>
            </w:pPr>
          </w:p>
        </w:tc>
        <w:tc>
          <w:tcPr>
            <w:tcW w:w="2268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Student involvement in decision-making</w:t>
            </w:r>
          </w:p>
        </w:tc>
        <w:tc>
          <w:tcPr>
            <w:tcW w:w="316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Some student representation in committees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Greater involvement in decision-making processes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 xml:space="preserve">Formalization GAP </w:t>
            </w:r>
          </w:p>
        </w:tc>
        <w:tc>
          <w:tcPr>
            <w:tcW w:w="1843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Moderate</w:t>
            </w:r>
          </w:p>
        </w:tc>
      </w:tr>
      <w:tr w:rsidR="00375BF6" w:rsidRPr="0048733A" w:rsidTr="002638EB">
        <w:trPr>
          <w:cantSplit/>
          <w:trHeight w:val="1134"/>
        </w:trPr>
        <w:tc>
          <w:tcPr>
            <w:tcW w:w="846" w:type="dxa"/>
            <w:textDirection w:val="btLr"/>
            <w:vAlign w:val="center"/>
          </w:tcPr>
          <w:p w:rsidR="00375BF6" w:rsidRPr="0048733A" w:rsidRDefault="00375BF6" w:rsidP="002638E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  <w:lastRenderedPageBreak/>
              <w:t>Clubs &amp; Leisure</w:t>
            </w:r>
          </w:p>
        </w:tc>
        <w:tc>
          <w:tcPr>
            <w:tcW w:w="2268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Cultural and sports clubs</w:t>
            </w:r>
          </w:p>
        </w:tc>
        <w:tc>
          <w:tcPr>
            <w:tcW w:w="316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Cultural and sports clubs, student events, leisure activities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Rest spaces, reinforcement and diversification of activities</w:t>
            </w:r>
          </w:p>
        </w:tc>
        <w:tc>
          <w:tcPr>
            <w:tcW w:w="3166" w:type="dxa"/>
            <w:vAlign w:val="center"/>
          </w:tcPr>
          <w:p w:rsidR="00375BF6" w:rsidRPr="0048733A" w:rsidRDefault="00375BF6" w:rsidP="002638EB">
            <w:pPr>
              <w:spacing w:before="280" w:after="2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Alignment Reinforcement Gap</w:t>
            </w:r>
          </w:p>
        </w:tc>
        <w:tc>
          <w:tcPr>
            <w:tcW w:w="1843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 xml:space="preserve">Low </w:t>
            </w:r>
          </w:p>
        </w:tc>
      </w:tr>
    </w:tbl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5BF6" w:rsidRDefault="00375BF6"/>
    <w:p w:rsidR="00371BA8" w:rsidRPr="00371BA8" w:rsidRDefault="00371BA8" w:rsidP="00371BA8">
      <w:pPr>
        <w:rPr>
          <w:rFonts w:asciiTheme="majorBidi" w:hAnsiTheme="majorBidi" w:cstheme="majorBidi"/>
          <w:sz w:val="24"/>
          <w:szCs w:val="24"/>
          <w:lang w:val="en-US"/>
        </w:rPr>
      </w:pPr>
      <w:r w:rsidRPr="00371BA8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Table </w:t>
      </w:r>
      <w:r>
        <w:rPr>
          <w:rFonts w:asciiTheme="majorBidi" w:hAnsiTheme="majorBidi" w:cstheme="majorBidi"/>
          <w:sz w:val="24"/>
          <w:szCs w:val="24"/>
          <w:lang w:val="en-US"/>
        </w:rPr>
        <w:t>3</w:t>
      </w:r>
      <w:r w:rsidRPr="00371BA8">
        <w:rPr>
          <w:rFonts w:asciiTheme="majorBidi" w:hAnsiTheme="majorBidi" w:cstheme="majorBidi"/>
          <w:sz w:val="24"/>
          <w:szCs w:val="24"/>
          <w:lang w:val="en-US"/>
        </w:rPr>
        <w:t xml:space="preserve">: Gap between perceptions and expectations – </w:t>
      </w:r>
      <w:r>
        <w:rPr>
          <w:rFonts w:asciiTheme="majorBidi" w:hAnsiTheme="majorBidi" w:cstheme="majorBidi"/>
          <w:sz w:val="24"/>
          <w:szCs w:val="24"/>
          <w:lang w:val="en-US"/>
        </w:rPr>
        <w:t>Environmental</w:t>
      </w:r>
      <w:r w:rsidRPr="00371BA8">
        <w:rPr>
          <w:rFonts w:asciiTheme="majorBidi" w:hAnsiTheme="majorBidi" w:cstheme="majorBidi"/>
          <w:sz w:val="24"/>
          <w:szCs w:val="24"/>
          <w:lang w:val="en-US"/>
        </w:rPr>
        <w:t xml:space="preserve"> dimension</w:t>
      </w:r>
    </w:p>
    <w:tbl>
      <w:tblPr>
        <w:tblpPr w:leftFromText="141" w:rightFromText="141" w:vertAnchor="text" w:tblpY="1"/>
        <w:tblW w:w="14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99"/>
        <w:gridCol w:w="2650"/>
        <w:gridCol w:w="2651"/>
        <w:gridCol w:w="2992"/>
        <w:gridCol w:w="2835"/>
        <w:gridCol w:w="2126"/>
      </w:tblGrid>
      <w:tr w:rsidR="00375BF6" w:rsidRPr="0048733A" w:rsidTr="002638EB">
        <w:trPr>
          <w:trHeight w:val="630"/>
        </w:trPr>
        <w:tc>
          <w:tcPr>
            <w:tcW w:w="1200" w:type="dxa"/>
            <w:vAlign w:val="bottom"/>
          </w:tcPr>
          <w:p w:rsidR="00375BF6" w:rsidRPr="00371BA8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  <w:tc>
          <w:tcPr>
            <w:tcW w:w="2650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  <w:lang w:val="en-GB"/>
              </w:rPr>
              <w:t>S</w:t>
            </w:r>
            <w:r w:rsidRPr="0048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  <w:t>ub-theme</w:t>
            </w:r>
          </w:p>
        </w:tc>
        <w:tc>
          <w:tcPr>
            <w:tcW w:w="2651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  <w:t>Perception (existing initiatives)</w:t>
            </w:r>
          </w:p>
        </w:tc>
        <w:tc>
          <w:tcPr>
            <w:tcW w:w="2992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  <w:t>Priority expectations</w:t>
            </w:r>
          </w:p>
        </w:tc>
        <w:tc>
          <w:tcPr>
            <w:tcW w:w="283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  <w:lang w:val="en-GB"/>
              </w:rPr>
              <w:t xml:space="preserve">Nature </w:t>
            </w:r>
            <w:r w:rsidRPr="0048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  <w:t>of the GAP</w:t>
            </w:r>
          </w:p>
        </w:tc>
        <w:tc>
          <w:tcPr>
            <w:tcW w:w="212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  <w:t>Gap level</w:t>
            </w:r>
          </w:p>
        </w:tc>
      </w:tr>
      <w:tr w:rsidR="00375BF6" w:rsidRPr="0048733A" w:rsidTr="002638EB">
        <w:trPr>
          <w:trHeight w:val="795"/>
        </w:trPr>
        <w:tc>
          <w:tcPr>
            <w:tcW w:w="1200" w:type="dxa"/>
            <w:vMerge w:val="restart"/>
            <w:textDirection w:val="btLr"/>
            <w:vAlign w:val="center"/>
          </w:tcPr>
          <w:p w:rsidR="00375BF6" w:rsidRPr="008F6EBA" w:rsidRDefault="00375BF6" w:rsidP="002638EB">
            <w:pPr>
              <w:spacing w:before="280" w:after="28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  <w:lang w:val="en-GB"/>
              </w:rPr>
            </w:pPr>
            <w:r w:rsidRPr="008F6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  <w:t>Environmental Management</w:t>
            </w:r>
          </w:p>
        </w:tc>
        <w:tc>
          <w:tcPr>
            <w:tcW w:w="2650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Waste Management</w:t>
            </w:r>
          </w:p>
        </w:tc>
        <w:tc>
          <w:tcPr>
            <w:tcW w:w="2651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Selective sorting, few bins, paper recycling</w:t>
            </w:r>
          </w:p>
        </w:tc>
        <w:tc>
          <w:tcPr>
            <w:tcW w:w="2992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Structured system, more collection points, composting, effective management</w:t>
            </w:r>
          </w:p>
        </w:tc>
        <w:tc>
          <w:tcPr>
            <w:tcW w:w="283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Alignment Reinforcement GAP</w:t>
            </w:r>
          </w:p>
        </w:tc>
        <w:tc>
          <w:tcPr>
            <w:tcW w:w="212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Moderate</w:t>
            </w:r>
          </w:p>
        </w:tc>
      </w:tr>
      <w:tr w:rsidR="00375BF6" w:rsidRPr="0048733A" w:rsidTr="002638EB">
        <w:trPr>
          <w:trHeight w:val="900"/>
        </w:trPr>
        <w:tc>
          <w:tcPr>
            <w:tcW w:w="1200" w:type="dxa"/>
            <w:vMerge/>
            <w:textDirection w:val="btLr"/>
            <w:vAlign w:val="center"/>
          </w:tcPr>
          <w:p w:rsidR="00375BF6" w:rsidRPr="008F6EBA" w:rsidRDefault="00375BF6" w:rsidP="002638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en-GB"/>
              </w:rPr>
            </w:pPr>
          </w:p>
        </w:tc>
        <w:tc>
          <w:tcPr>
            <w:tcW w:w="2650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Plastic Reduction</w:t>
            </w:r>
          </w:p>
        </w:tc>
        <w:tc>
          <w:tcPr>
            <w:tcW w:w="2651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Rarely mentioned</w:t>
            </w:r>
          </w:p>
        </w:tc>
        <w:tc>
          <w:tcPr>
            <w:tcW w:w="2992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Zero-plastic policy, water fountains, elimination of plastic bottles</w:t>
            </w:r>
          </w:p>
        </w:tc>
        <w:tc>
          <w:tcPr>
            <w:tcW w:w="283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Alignment Reinforcement GAP</w:t>
            </w:r>
          </w:p>
        </w:tc>
        <w:tc>
          <w:tcPr>
            <w:tcW w:w="212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Moderate</w:t>
            </w:r>
          </w:p>
        </w:tc>
      </w:tr>
      <w:tr w:rsidR="00375BF6" w:rsidRPr="0048733A" w:rsidTr="002638EB">
        <w:trPr>
          <w:trHeight w:val="735"/>
        </w:trPr>
        <w:tc>
          <w:tcPr>
            <w:tcW w:w="1200" w:type="dxa"/>
            <w:vMerge/>
            <w:textDirection w:val="btLr"/>
            <w:vAlign w:val="center"/>
          </w:tcPr>
          <w:p w:rsidR="00375BF6" w:rsidRPr="008F6EBA" w:rsidRDefault="00375BF6" w:rsidP="002638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en-GB"/>
              </w:rPr>
            </w:pPr>
          </w:p>
        </w:tc>
        <w:tc>
          <w:tcPr>
            <w:tcW w:w="2650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Water Management</w:t>
            </w:r>
          </w:p>
        </w:tc>
        <w:tc>
          <w:tcPr>
            <w:tcW w:w="2651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Limited visibility</w:t>
            </w:r>
          </w:p>
        </w:tc>
        <w:tc>
          <w:tcPr>
            <w:tcW w:w="2992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Water-saving devices, rainwater harvesting systems</w:t>
            </w:r>
          </w:p>
        </w:tc>
        <w:tc>
          <w:tcPr>
            <w:tcW w:w="283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Alignment Reinforcement GAP</w:t>
            </w:r>
          </w:p>
        </w:tc>
        <w:tc>
          <w:tcPr>
            <w:tcW w:w="212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  <w:t xml:space="preserve"> </w:t>
            </w: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Moderate</w:t>
            </w:r>
          </w:p>
        </w:tc>
      </w:tr>
      <w:tr w:rsidR="00375BF6" w:rsidRPr="0048733A" w:rsidTr="002638EB">
        <w:trPr>
          <w:trHeight w:val="480"/>
        </w:trPr>
        <w:tc>
          <w:tcPr>
            <w:tcW w:w="1200" w:type="dxa"/>
            <w:vMerge/>
            <w:textDirection w:val="btLr"/>
            <w:vAlign w:val="center"/>
          </w:tcPr>
          <w:p w:rsidR="00375BF6" w:rsidRPr="008F6EBA" w:rsidRDefault="00375BF6" w:rsidP="002638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en-GB"/>
              </w:rPr>
            </w:pPr>
          </w:p>
        </w:tc>
        <w:tc>
          <w:tcPr>
            <w:tcW w:w="2650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Digitalization / Paper Reduction</w:t>
            </w:r>
          </w:p>
        </w:tc>
        <w:tc>
          <w:tcPr>
            <w:tcW w:w="2651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Well perceived</w:t>
            </w:r>
          </w:p>
        </w:tc>
        <w:tc>
          <w:tcPr>
            <w:tcW w:w="2992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Continue and reinforce</w:t>
            </w:r>
          </w:p>
        </w:tc>
        <w:tc>
          <w:tcPr>
            <w:tcW w:w="283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Alignment Reinforcement Gap</w:t>
            </w:r>
          </w:p>
        </w:tc>
        <w:tc>
          <w:tcPr>
            <w:tcW w:w="212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  <w:t xml:space="preserve"> </w:t>
            </w: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Low</w:t>
            </w:r>
          </w:p>
        </w:tc>
      </w:tr>
      <w:tr w:rsidR="00375BF6" w:rsidRPr="0048733A" w:rsidTr="002638EB">
        <w:trPr>
          <w:trHeight w:val="630"/>
        </w:trPr>
        <w:tc>
          <w:tcPr>
            <w:tcW w:w="1200" w:type="dxa"/>
            <w:vMerge w:val="restart"/>
            <w:textDirection w:val="btLr"/>
            <w:vAlign w:val="center"/>
          </w:tcPr>
          <w:p w:rsidR="00375BF6" w:rsidRPr="008F6EBA" w:rsidRDefault="00375BF6" w:rsidP="002638EB">
            <w:pPr>
              <w:spacing w:before="240" w:after="24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  <w:lang w:val="en-GB"/>
              </w:rPr>
            </w:pPr>
            <w:r w:rsidRPr="008F6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  <w:t>Sustainable Campus Planning</w:t>
            </w:r>
          </w:p>
        </w:tc>
        <w:tc>
          <w:tcPr>
            <w:tcW w:w="2650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Green space</w:t>
            </w:r>
          </w:p>
        </w:tc>
        <w:tc>
          <w:tcPr>
            <w:tcW w:w="2651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Maintained areas, plantings</w:t>
            </w:r>
          </w:p>
        </w:tc>
        <w:tc>
          <w:tcPr>
            <w:tcW w:w="2992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Further development, biodiversity enhancement</w:t>
            </w:r>
          </w:p>
        </w:tc>
        <w:tc>
          <w:tcPr>
            <w:tcW w:w="283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Alignment Reinforcement Gap</w:t>
            </w:r>
          </w:p>
        </w:tc>
        <w:tc>
          <w:tcPr>
            <w:tcW w:w="212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Low</w:t>
            </w:r>
          </w:p>
        </w:tc>
      </w:tr>
      <w:tr w:rsidR="00375BF6" w:rsidRPr="0048733A" w:rsidTr="002638EB">
        <w:trPr>
          <w:trHeight w:val="630"/>
        </w:trPr>
        <w:tc>
          <w:tcPr>
            <w:tcW w:w="1200" w:type="dxa"/>
            <w:vMerge/>
            <w:textDirection w:val="btLr"/>
            <w:vAlign w:val="center"/>
          </w:tcPr>
          <w:p w:rsidR="00375BF6" w:rsidRPr="008F6EBA" w:rsidRDefault="00375BF6" w:rsidP="002638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en-GB"/>
              </w:rPr>
            </w:pPr>
          </w:p>
        </w:tc>
        <w:tc>
          <w:tcPr>
            <w:tcW w:w="2650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Sustainable Mobility</w:t>
            </w:r>
          </w:p>
        </w:tc>
        <w:tc>
          <w:tcPr>
            <w:tcW w:w="2651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Marginally mentioned</w:t>
            </w:r>
          </w:p>
        </w:tc>
        <w:tc>
          <w:tcPr>
            <w:tcW w:w="2992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Structured programs for public transport, carpooling, and other mobility solutions</w:t>
            </w:r>
          </w:p>
        </w:tc>
        <w:tc>
          <w:tcPr>
            <w:tcW w:w="2835" w:type="dxa"/>
            <w:vAlign w:val="center"/>
          </w:tcPr>
          <w:p w:rsidR="00375BF6" w:rsidRPr="0048733A" w:rsidRDefault="00375BF6" w:rsidP="002638EB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Structured GAP</w:t>
            </w:r>
          </w:p>
        </w:tc>
        <w:tc>
          <w:tcPr>
            <w:tcW w:w="212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High</w:t>
            </w:r>
          </w:p>
        </w:tc>
      </w:tr>
      <w:tr w:rsidR="00375BF6" w:rsidRPr="0048733A" w:rsidTr="002638EB">
        <w:trPr>
          <w:trHeight w:val="630"/>
        </w:trPr>
        <w:tc>
          <w:tcPr>
            <w:tcW w:w="1200" w:type="dxa"/>
            <w:vMerge w:val="restart"/>
            <w:textDirection w:val="btLr"/>
            <w:vAlign w:val="center"/>
          </w:tcPr>
          <w:p w:rsidR="00375BF6" w:rsidRPr="008F6EBA" w:rsidRDefault="00375BF6" w:rsidP="002638EB">
            <w:pPr>
              <w:spacing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  <w:lang w:val="en-GB"/>
              </w:rPr>
            </w:pPr>
            <w:r w:rsidRPr="008F6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en-GB"/>
              </w:rPr>
              <w:t>Environmental Awareness and Culture</w:t>
            </w:r>
          </w:p>
        </w:tc>
        <w:tc>
          <w:tcPr>
            <w:tcW w:w="2650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Awareness Campaigns</w:t>
            </w:r>
          </w:p>
        </w:tc>
        <w:tc>
          <w:tcPr>
            <w:tcW w:w="2651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proofErr w:type="spellStart"/>
            <w:r w:rsidRPr="0048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  <w:t>Campagnes</w:t>
            </w:r>
            <w:proofErr w:type="spellEnd"/>
            <w:r w:rsidRPr="0048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  <w:t xml:space="preserve"> </w:t>
            </w:r>
            <w:proofErr w:type="spellStart"/>
            <w:r w:rsidRPr="0048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  <w:t>ponctuelles</w:t>
            </w:r>
            <w:proofErr w:type="spellEnd"/>
          </w:p>
        </w:tc>
        <w:tc>
          <w:tcPr>
            <w:tcW w:w="2992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Regular and structured campaigns integrated into the curriculum</w:t>
            </w:r>
          </w:p>
        </w:tc>
        <w:tc>
          <w:tcPr>
            <w:tcW w:w="283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Alignment Reinforcement Gap</w:t>
            </w:r>
          </w:p>
        </w:tc>
        <w:tc>
          <w:tcPr>
            <w:tcW w:w="212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  <w:t xml:space="preserve"> Mod</w:t>
            </w: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erate</w:t>
            </w:r>
          </w:p>
        </w:tc>
      </w:tr>
      <w:tr w:rsidR="00375BF6" w:rsidRPr="0048733A" w:rsidTr="002638EB">
        <w:trPr>
          <w:trHeight w:val="1088"/>
        </w:trPr>
        <w:tc>
          <w:tcPr>
            <w:tcW w:w="1200" w:type="dxa"/>
            <w:vMerge/>
            <w:vAlign w:val="center"/>
          </w:tcPr>
          <w:p w:rsidR="00375BF6" w:rsidRPr="0048733A" w:rsidRDefault="00375BF6" w:rsidP="002638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GB"/>
              </w:rPr>
            </w:pPr>
          </w:p>
        </w:tc>
        <w:tc>
          <w:tcPr>
            <w:tcW w:w="2650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Student Involvement in Green Projects</w:t>
            </w:r>
          </w:p>
        </w:tc>
        <w:tc>
          <w:tcPr>
            <w:tcW w:w="2651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Limited participation</w:t>
            </w:r>
          </w:p>
        </w:tc>
        <w:tc>
          <w:tcPr>
            <w:tcW w:w="2992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Strengthened and structured engagement</w:t>
            </w:r>
          </w:p>
        </w:tc>
        <w:tc>
          <w:tcPr>
            <w:tcW w:w="2835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Alignment Reinforcement Gap</w:t>
            </w:r>
          </w:p>
        </w:tc>
        <w:tc>
          <w:tcPr>
            <w:tcW w:w="2126" w:type="dxa"/>
            <w:vAlign w:val="center"/>
          </w:tcPr>
          <w:p w:rsidR="00375BF6" w:rsidRPr="0048733A" w:rsidRDefault="00375BF6" w:rsidP="002638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</w:pPr>
            <w:r w:rsidRPr="0048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lang w:val="en-GB"/>
              </w:rPr>
              <w:t xml:space="preserve"> </w:t>
            </w:r>
            <w:r w:rsidRPr="0048733A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GB"/>
              </w:rPr>
              <w:t>Moderate</w:t>
            </w:r>
          </w:p>
        </w:tc>
      </w:tr>
    </w:tbl>
    <w:p w:rsidR="00375BF6" w:rsidRDefault="00375BF6"/>
    <w:sectPr w:rsidR="00375BF6" w:rsidSect="00375BF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3F0238"/>
    <w:multiLevelType w:val="hybridMultilevel"/>
    <w:tmpl w:val="CDB07FCC"/>
    <w:lvl w:ilvl="0" w:tplc="538A478A">
      <w:start w:val="4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F6"/>
    <w:rsid w:val="00371BA8"/>
    <w:rsid w:val="0037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7EF2E"/>
  <w15:chartTrackingRefBased/>
  <w15:docId w15:val="{DB366409-FD9C-48D6-B803-73B1D8E05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75BF6"/>
    <w:pPr>
      <w:ind w:left="720"/>
      <w:contextualSpacing/>
    </w:pPr>
    <w:rPr>
      <w:rFonts w:ascii="Calibri" w:eastAsia="Calibri" w:hAnsi="Calibri" w:cs="Calibri"/>
      <w:lang w:val="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873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2026-02-28T21:15:00Z</dcterms:created>
  <dcterms:modified xsi:type="dcterms:W3CDTF">2026-02-28T21:22:00Z</dcterms:modified>
</cp:coreProperties>
</file>