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4AF" w:rsidRDefault="005604AF" w:rsidP="005604AF">
      <w:pPr>
        <w:spacing w:before="120" w:after="120" w:line="360" w:lineRule="auto"/>
        <w:jc w:val="center"/>
        <w:rPr>
          <w:rFonts w:ascii="Times New Roman" w:eastAsia="Times New Roman" w:hAnsi="Times New Roman" w:cs="Times New Roman"/>
          <w:spacing w:val="20"/>
          <w:sz w:val="24"/>
          <w:szCs w:val="24"/>
          <w:u w:val="single"/>
          <w:lang w:eastAsia="es-AR"/>
        </w:rPr>
      </w:pPr>
      <w:r>
        <w:rPr>
          <w:rFonts w:ascii="Times New Roman" w:eastAsia="Times New Roman" w:hAnsi="Times New Roman" w:cs="Times New Roman"/>
          <w:b/>
          <w:bCs/>
          <w:color w:val="000000"/>
          <w:spacing w:val="20"/>
          <w:sz w:val="24"/>
          <w:szCs w:val="24"/>
          <w:u w:val="single"/>
          <w:lang w:eastAsia="es-AR"/>
        </w:rPr>
        <w:t>CONVALIDA ARCHIVO POR INIMPUTABILIDAD</w:t>
      </w:r>
    </w:p>
    <w:p w:rsidR="005604AF" w:rsidRDefault="005604AF" w:rsidP="005604AF">
      <w:pPr>
        <w:pBdr>
          <w:bottom w:val="single" w:sz="6" w:space="1" w:color="000000"/>
        </w:pBdr>
        <w:spacing w:before="144" w:after="144" w:line="360" w:lineRule="auto"/>
        <w:ind w:right="707"/>
        <w:jc w:val="center"/>
        <w:rPr>
          <w:rFonts w:ascii="Times New Roman" w:eastAsia="Times New Roman" w:hAnsi="Times New Roman" w:cs="Times New Roman"/>
          <w:spacing w:val="20"/>
          <w:sz w:val="24"/>
          <w:szCs w:val="24"/>
          <w:lang w:eastAsia="es-AR"/>
        </w:rPr>
      </w:pPr>
      <w:r>
        <w:rPr>
          <w:rFonts w:ascii="Times New Roman" w:eastAsia="Times New Roman" w:hAnsi="Times New Roman" w:cs="Times New Roman"/>
          <w:b/>
          <w:bCs/>
          <w:i/>
          <w:iCs/>
          <w:color w:val="000000"/>
          <w:spacing w:val="20"/>
          <w:sz w:val="24"/>
          <w:szCs w:val="24"/>
          <w:lang w:eastAsia="es-AR"/>
        </w:rPr>
        <w:t xml:space="preserve">Convalida el archivo fiscal por inimputabilidad (art. 211 </w:t>
      </w:r>
      <w:proofErr w:type="gramStart"/>
      <w:r>
        <w:rPr>
          <w:rFonts w:ascii="Times New Roman" w:eastAsia="Times New Roman" w:hAnsi="Times New Roman" w:cs="Times New Roman"/>
          <w:b/>
          <w:bCs/>
          <w:i/>
          <w:iCs/>
          <w:color w:val="000000"/>
          <w:spacing w:val="20"/>
          <w:sz w:val="24"/>
          <w:szCs w:val="24"/>
          <w:lang w:eastAsia="es-AR"/>
        </w:rPr>
        <w:t>inc.</w:t>
      </w:r>
      <w:proofErr w:type="gramEnd"/>
      <w:r>
        <w:rPr>
          <w:rFonts w:ascii="Times New Roman" w:eastAsia="Times New Roman" w:hAnsi="Times New Roman" w:cs="Times New Roman"/>
          <w:b/>
          <w:bCs/>
          <w:i/>
          <w:iCs/>
          <w:color w:val="000000"/>
          <w:spacing w:val="20"/>
          <w:sz w:val="24"/>
          <w:szCs w:val="24"/>
          <w:lang w:eastAsia="es-AR"/>
        </w:rPr>
        <w:t xml:space="preserve"> c) del Código Procesal Penal CABA, en adelante CPP y art. 34 inc. 1 del Código Penal, en adelante CP) – Mantiene medidas cautelares conforme Ley 26485 por el contexto de violencia de género en que se sucedieron los hechos.</w:t>
      </w:r>
    </w:p>
    <w:p w:rsidR="005604AF" w:rsidRDefault="005604AF" w:rsidP="005604AF">
      <w:pPr>
        <w:spacing w:before="144" w:after="144"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spacing w:val="20"/>
          <w:sz w:val="24"/>
          <w:szCs w:val="24"/>
          <w:lang w:eastAsia="es-AR"/>
        </w:rPr>
        <w:t>Buenos Aires, 29 de julio de 2022.</w:t>
      </w:r>
    </w:p>
    <w:p w:rsidR="005604AF" w:rsidRDefault="005604AF" w:rsidP="005604AF">
      <w:pPr>
        <w:spacing w:before="144" w:after="144" w:line="360" w:lineRule="auto"/>
        <w:ind w:firstLine="708"/>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b/>
          <w:bCs/>
          <w:color w:val="000000"/>
          <w:spacing w:val="20"/>
          <w:sz w:val="24"/>
          <w:szCs w:val="24"/>
          <w:u w:val="single"/>
          <w:lang w:eastAsia="es-AR"/>
        </w:rPr>
        <w:t>ANTECEDENTES</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spacing w:val="20"/>
          <w:sz w:val="24"/>
          <w:szCs w:val="24"/>
          <w:lang w:eastAsia="es-AR"/>
        </w:rPr>
        <w:t xml:space="preserve">Reingresó el caso en virtud de la solicitud del señor Fiscal de que se convalide el archivo por inimputabilidad del señor </w:t>
      </w:r>
      <w:r w:rsidR="00BE4FFC">
        <w:rPr>
          <w:rFonts w:ascii="Times New Roman" w:eastAsia="Times New Roman" w:hAnsi="Times New Roman" w:cs="Times New Roman"/>
          <w:color w:val="000000"/>
          <w:spacing w:val="20"/>
          <w:sz w:val="24"/>
          <w:szCs w:val="24"/>
          <w:lang w:eastAsia="es-AR"/>
        </w:rPr>
        <w:t>MATIAS GOMEZ</w:t>
      </w:r>
      <w:r>
        <w:rPr>
          <w:rFonts w:ascii="Times New Roman" w:eastAsia="Times New Roman" w:hAnsi="Times New Roman" w:cs="Times New Roman"/>
          <w:color w:val="000000"/>
          <w:spacing w:val="20"/>
          <w:sz w:val="24"/>
          <w:szCs w:val="24"/>
          <w:lang w:eastAsia="es-AR"/>
        </w:rPr>
        <w:t xml:space="preserve"> dispuesto. </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 xml:space="preserve">Aquí se investigó el hecho denunciado por &lt;LA_DENUNCIANTE&gt; con fecha 10 de junio del 2022 ante la Oficina Central Receptora de Denuncias de este MPF en contra de </w:t>
      </w:r>
      <w:r w:rsidR="00BE4FFC">
        <w:rPr>
          <w:rFonts w:ascii="Times New Roman" w:eastAsia="Times New Roman" w:hAnsi="Times New Roman" w:cs="Times New Roman"/>
          <w:color w:val="000000"/>
          <w:spacing w:val="20"/>
          <w:sz w:val="24"/>
          <w:szCs w:val="24"/>
          <w:lang w:eastAsia="es-AR"/>
        </w:rPr>
        <w:t>MATIAS GOMEZ</w:t>
      </w:r>
      <w:r>
        <w:rPr>
          <w:rFonts w:ascii="Times New Roman" w:eastAsia="Times New Roman" w:hAnsi="Times New Roman" w:cs="Times New Roman"/>
          <w:color w:val="000000"/>
          <w:spacing w:val="20"/>
          <w:sz w:val="24"/>
          <w:szCs w:val="24"/>
          <w:lang w:eastAsia="es-AR"/>
        </w:rPr>
        <w:t>.</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 xml:space="preserve">En dicha oportunidad, explicó ser empleada del Banco Provincia de Buenos Aires, desempeñando sus funciones en la sucursal ubicada en la  calle  San Martín 137 de esta ciudad, puntualmente en el sector de atención al público. </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Relató que con fecha 23 de mayo del corriente año, alrededor de las 14:00 horas, se hizo presente en su escritorio un hombre quien le solicitó su teléfono para invitarla a tomar algo, respondiéndole ella que no, y como él aun así no se retiraba del lugar, le dijo que se encontraba en pareja, luego de lo cual terminó retirándose.</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&lt;LA_DENUNCIANTE&gt; denunció que el 24 de mayo, aproximadamente a las 14:00 horas, se presentó nuevamente el mismo hombre y le acercó una nota que rezaba: "</w:t>
      </w:r>
      <w:r>
        <w:rPr>
          <w:rFonts w:ascii="Times New Roman" w:eastAsia="Times New Roman" w:hAnsi="Times New Roman" w:cs="Times New Roman"/>
          <w:i/>
          <w:color w:val="000000"/>
          <w:spacing w:val="20"/>
          <w:sz w:val="24"/>
          <w:szCs w:val="24"/>
          <w:lang w:eastAsia="es-AR"/>
        </w:rPr>
        <w:t>para vos mi Reyna</w:t>
      </w:r>
      <w:r>
        <w:rPr>
          <w:rFonts w:ascii="Times New Roman" w:eastAsia="Times New Roman" w:hAnsi="Times New Roman" w:cs="Times New Roman"/>
          <w:color w:val="000000"/>
          <w:spacing w:val="20"/>
          <w:sz w:val="24"/>
          <w:szCs w:val="24"/>
          <w:lang w:eastAsia="es-AR"/>
        </w:rPr>
        <w:t>", firmando con su nombre completo, su número de documento y un teléfono de contacto.</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lastRenderedPageBreak/>
        <w:t>Finalmente, el 6 de junio, volvió el denunciado a presentarse en el Banco, a las 15:00hs., aproximadamente, agitando en sus manos unas hojas con unos dibujos en colores.</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Cabe destacar que en esta última oportunidad se dio aviso al personal de seguridad de la entidad bancaria para que interviniera en esta situación,  luego de lo  cual se  retiró del lugar.</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La conducta previamente descripta fue encuadrada provisoriamente por la Fiscalía en la figura de hostigamiento prevista y reprimida en el art. 53 agravada en función del 55 inc. 7 del CC.</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En este contexto, el 23 de junio de 2022 dispuse medidas de protección en los términos de la Ley 26.485, las que a continuación se detallan:</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color w:val="000000"/>
          <w:spacing w:val="20"/>
          <w:sz w:val="24"/>
          <w:szCs w:val="24"/>
          <w:lang w:eastAsia="es-AR"/>
        </w:rPr>
        <w:t>“</w:t>
      </w:r>
      <w:r>
        <w:rPr>
          <w:rFonts w:ascii="Times New Roman" w:eastAsia="Times New Roman" w:hAnsi="Times New Roman" w:cs="Times New Roman"/>
          <w:b/>
          <w:bCs/>
          <w:i/>
          <w:color w:val="000000"/>
          <w:spacing w:val="20"/>
          <w:sz w:val="24"/>
          <w:szCs w:val="24"/>
          <w:lang w:eastAsia="es-AR"/>
        </w:rPr>
        <w:t>1.</w:t>
      </w:r>
      <w:r>
        <w:rPr>
          <w:rFonts w:ascii="Times New Roman" w:eastAsia="Times New Roman" w:hAnsi="Times New Roman" w:cs="Times New Roman"/>
          <w:i/>
          <w:color w:val="000000"/>
          <w:spacing w:val="20"/>
          <w:sz w:val="24"/>
          <w:szCs w:val="24"/>
          <w:lang w:eastAsia="es-AR"/>
        </w:rPr>
        <w:t xml:space="preserve"> </w:t>
      </w:r>
      <w:r>
        <w:rPr>
          <w:rFonts w:ascii="Times New Roman" w:eastAsia="Times New Roman" w:hAnsi="Times New Roman" w:cs="Times New Roman"/>
          <w:b/>
          <w:bCs/>
          <w:i/>
          <w:color w:val="000000"/>
          <w:spacing w:val="20"/>
          <w:sz w:val="24"/>
          <w:szCs w:val="24"/>
          <w:lang w:eastAsia="es-AR"/>
        </w:rPr>
        <w:t xml:space="preserve">ORDENAR a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b/>
          <w:bCs/>
          <w:i/>
          <w:color w:val="000000"/>
          <w:spacing w:val="20"/>
          <w:sz w:val="24"/>
          <w:szCs w:val="24"/>
          <w:lang w:eastAsia="es-AR"/>
        </w:rPr>
        <w:t xml:space="preserve">, EL CESE DE TODO ACTO DE PERTURBACIÓN O INTIMIDACIÓN </w:t>
      </w:r>
      <w:r>
        <w:rPr>
          <w:rFonts w:ascii="Times New Roman" w:eastAsia="Times New Roman" w:hAnsi="Times New Roman" w:cs="Times New Roman"/>
          <w:i/>
          <w:color w:val="000000"/>
          <w:spacing w:val="20"/>
          <w:sz w:val="24"/>
          <w:szCs w:val="24"/>
          <w:lang w:eastAsia="es-AR"/>
        </w:rPr>
        <w:t>hacía de</w:t>
      </w:r>
      <w:r>
        <w:rPr>
          <w:rFonts w:ascii="Times New Roman" w:eastAsia="Times New Roman" w:hAnsi="Times New Roman" w:cs="Times New Roman"/>
          <w:b/>
          <w:bCs/>
          <w:i/>
          <w:color w:val="000000"/>
          <w:spacing w:val="20"/>
          <w:sz w:val="24"/>
          <w:szCs w:val="24"/>
          <w:lang w:eastAsia="es-AR"/>
        </w:rPr>
        <w:t xml:space="preserve"> LA DENUNCIANTE.</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lang w:eastAsia="es-AR"/>
        </w:rPr>
        <w:t>2. DECRETAR LA PROHIBICIÓN DE ACERCAMIENTO</w:t>
      </w:r>
      <w:r>
        <w:rPr>
          <w:rFonts w:ascii="Times New Roman" w:eastAsia="Times New Roman" w:hAnsi="Times New Roman" w:cs="Times New Roman"/>
          <w:i/>
          <w:color w:val="000000"/>
          <w:spacing w:val="20"/>
          <w:sz w:val="24"/>
          <w:szCs w:val="24"/>
          <w:lang w:eastAsia="es-AR"/>
        </w:rPr>
        <w:t xml:space="preserve"> de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i/>
          <w:color w:val="000000"/>
          <w:spacing w:val="20"/>
          <w:sz w:val="24"/>
          <w:szCs w:val="24"/>
          <w:lang w:eastAsia="es-AR"/>
        </w:rPr>
        <w:t>, a un radio no menor a los 300 metros de la persona y domicilio laboral de</w:t>
      </w:r>
      <w:r>
        <w:rPr>
          <w:rFonts w:ascii="Times New Roman" w:eastAsia="Times New Roman" w:hAnsi="Times New Roman" w:cs="Times New Roman"/>
          <w:b/>
          <w:bCs/>
          <w:i/>
          <w:color w:val="000000"/>
          <w:spacing w:val="20"/>
          <w:sz w:val="24"/>
          <w:szCs w:val="24"/>
          <w:lang w:eastAsia="es-AR"/>
        </w:rPr>
        <w:t xml:space="preserve"> LA DENUNCIANTE, </w:t>
      </w:r>
      <w:r>
        <w:rPr>
          <w:rFonts w:ascii="Times New Roman" w:eastAsia="Times New Roman" w:hAnsi="Times New Roman" w:cs="Times New Roman"/>
          <w:i/>
          <w:color w:val="000000"/>
          <w:spacing w:val="20"/>
          <w:sz w:val="24"/>
          <w:szCs w:val="24"/>
          <w:lang w:eastAsia="es-AR"/>
        </w:rPr>
        <w:t>ubicado en la calle San Martín 137 de esta Ciudad, sucursal de Microcentro del Banco Provincia de Buenos Aires.</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lang w:eastAsia="es-AR"/>
        </w:rPr>
        <w:t xml:space="preserve">3. DECRETAR LA PROHIBICIÓN DE CONTACTO de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b/>
          <w:bCs/>
          <w:i/>
          <w:color w:val="000000"/>
          <w:spacing w:val="20"/>
          <w:sz w:val="24"/>
          <w:szCs w:val="24"/>
          <w:lang w:eastAsia="es-AR"/>
        </w:rPr>
        <w:t xml:space="preserve">, </w:t>
      </w:r>
      <w:r>
        <w:rPr>
          <w:rFonts w:ascii="Times New Roman" w:eastAsia="Times New Roman" w:hAnsi="Times New Roman" w:cs="Times New Roman"/>
          <w:i/>
          <w:color w:val="000000"/>
          <w:spacing w:val="20"/>
          <w:sz w:val="24"/>
          <w:szCs w:val="24"/>
          <w:lang w:eastAsia="es-AR"/>
        </w:rPr>
        <w:t xml:space="preserve">respecto de </w:t>
      </w:r>
      <w:r>
        <w:rPr>
          <w:rFonts w:ascii="Times New Roman" w:eastAsia="Times New Roman" w:hAnsi="Times New Roman" w:cs="Times New Roman"/>
          <w:b/>
          <w:bCs/>
          <w:i/>
          <w:color w:val="000000"/>
          <w:spacing w:val="20"/>
          <w:sz w:val="24"/>
          <w:szCs w:val="24"/>
          <w:lang w:eastAsia="es-AR"/>
        </w:rPr>
        <w:t xml:space="preserve">LA DENUNCIANTE, </w:t>
      </w:r>
      <w:r>
        <w:rPr>
          <w:rFonts w:ascii="Times New Roman" w:eastAsia="Times New Roman" w:hAnsi="Times New Roman" w:cs="Times New Roman"/>
          <w:i/>
          <w:color w:val="000000"/>
          <w:spacing w:val="20"/>
          <w:sz w:val="24"/>
          <w:szCs w:val="24"/>
          <w:lang w:eastAsia="es-AR"/>
        </w:rPr>
        <w:t>por cualquier medio, ya sea personal o electrónico, por sí o por intermedio de terceras personas respecto de ella.</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lang w:eastAsia="es-AR"/>
        </w:rPr>
        <w:t>4. DISPONER la prohibición de compra, tenencia y registración de armas</w:t>
      </w:r>
      <w:r>
        <w:rPr>
          <w:rFonts w:ascii="Times New Roman" w:eastAsia="Times New Roman" w:hAnsi="Times New Roman" w:cs="Times New Roman"/>
          <w:i/>
          <w:color w:val="000000"/>
          <w:spacing w:val="20"/>
          <w:sz w:val="24"/>
          <w:szCs w:val="24"/>
          <w:lang w:eastAsia="es-AR"/>
        </w:rPr>
        <w:t xml:space="preserve"> durante el tiempo que dure el presente proceso, respecto de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i/>
          <w:color w:val="000000"/>
          <w:spacing w:val="20"/>
          <w:sz w:val="24"/>
          <w:szCs w:val="24"/>
          <w:lang w:eastAsia="es-AR"/>
        </w:rPr>
        <w:t>, a cuyo fin corresponde ENVIAR oficio a la ANMAC, con copia del contenido de esta resolución. En ese sentido, quedará a cargo de la Fiscalía la notificación de dicha medida al acusado, por intermedio del personal policial que designe a tal efecto (arts. 5 inc. 1, 2, 4 y 5, 6 y 7 inc. h) y 26 inc. a. 4) de la Ley 26.485; arts. 1º, 2º y 7 inc. f) de la Convención de “Belem Do Para”).</w:t>
      </w:r>
    </w:p>
    <w:p w:rsidR="005604AF" w:rsidRDefault="005604AF" w:rsidP="005604AF">
      <w:pPr>
        <w:spacing w:before="60" w:after="60" w:line="360" w:lineRule="auto"/>
        <w:ind w:firstLine="709"/>
        <w:jc w:val="both"/>
        <w:rPr>
          <w:rFonts w:ascii="Times New Roman" w:eastAsia="Times New Roman" w:hAnsi="Times New Roman" w:cs="Times New Roman"/>
          <w:i/>
          <w:color w:val="000000"/>
          <w:spacing w:val="20"/>
          <w:sz w:val="24"/>
          <w:szCs w:val="24"/>
          <w:shd w:val="clear" w:color="auto" w:fill="FFFFFF"/>
          <w:lang w:eastAsia="es-AR"/>
        </w:rPr>
      </w:pPr>
      <w:r>
        <w:rPr>
          <w:rFonts w:ascii="Times New Roman" w:eastAsia="Times New Roman" w:hAnsi="Times New Roman" w:cs="Times New Roman"/>
          <w:b/>
          <w:bCs/>
          <w:i/>
          <w:color w:val="000000"/>
          <w:spacing w:val="20"/>
          <w:sz w:val="24"/>
          <w:szCs w:val="24"/>
          <w:shd w:val="clear" w:color="auto" w:fill="FFFFFF"/>
          <w:lang w:eastAsia="es-AR"/>
        </w:rPr>
        <w:lastRenderedPageBreak/>
        <w:t xml:space="preserve">5. DISPONER </w:t>
      </w:r>
      <w:r>
        <w:rPr>
          <w:rFonts w:ascii="Times New Roman" w:eastAsia="Times New Roman" w:hAnsi="Times New Roman" w:cs="Times New Roman"/>
          <w:i/>
          <w:color w:val="000000"/>
          <w:spacing w:val="20"/>
          <w:sz w:val="24"/>
          <w:szCs w:val="24"/>
          <w:shd w:val="clear" w:color="auto" w:fill="FFFFFF"/>
          <w:lang w:eastAsia="es-AR"/>
        </w:rPr>
        <w:t>que las medidas dispuestas precedentemente tendrán vigencia desde el dictado de esta resolución y hasta que expresamente se disponga su levantamiento (art. 27 Ley 26.485), y que su incumplimiento podrá dar lugar a la comisión del delito de desobediencia a la autoridad (art. 239 CP), como así también a los restantes apercibimientos previstos por el art. 32 de la Ley 26.485”.</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shd w:val="clear" w:color="auto" w:fill="FFFFFF"/>
          <w:lang w:eastAsia="es-AR"/>
        </w:rPr>
      </w:pPr>
      <w:r>
        <w:rPr>
          <w:rFonts w:ascii="Times New Roman" w:eastAsia="Times New Roman" w:hAnsi="Times New Roman" w:cs="Times New Roman"/>
          <w:color w:val="000000"/>
          <w:spacing w:val="20"/>
          <w:sz w:val="24"/>
          <w:szCs w:val="24"/>
          <w:shd w:val="clear" w:color="auto" w:fill="FFFFFF"/>
          <w:lang w:eastAsia="es-AR"/>
        </w:rPr>
        <w:t>Asimismo, tuve las audiencias en los términos del art. 28 Ley 26.485 con ambas partes los días 27 y 28 de junio.</w:t>
      </w:r>
    </w:p>
    <w:p w:rsidR="005604AF" w:rsidRDefault="005604AF" w:rsidP="005604AF">
      <w:pPr>
        <w:spacing w:before="60" w:after="60" w:line="360" w:lineRule="auto"/>
        <w:ind w:firstLine="709"/>
        <w:jc w:val="both"/>
        <w:rPr>
          <w:rFonts w:ascii="Times New Roman" w:eastAsia="Times New Roman" w:hAnsi="Times New Roman" w:cs="Times New Roman"/>
          <w:color w:val="000000"/>
          <w:spacing w:val="20"/>
          <w:sz w:val="24"/>
          <w:szCs w:val="24"/>
          <w:shd w:val="clear" w:color="auto" w:fill="FFFFFF"/>
          <w:lang w:eastAsia="es-AR"/>
        </w:rPr>
      </w:pPr>
      <w:r>
        <w:rPr>
          <w:rFonts w:ascii="Times New Roman" w:eastAsia="Times New Roman" w:hAnsi="Times New Roman" w:cs="Times New Roman"/>
          <w:spacing w:val="20"/>
          <w:sz w:val="24"/>
          <w:szCs w:val="24"/>
          <w:lang w:eastAsia="es-AR"/>
        </w:rPr>
        <w:t>Luego de ello, la madre del acusado se presentó en la Fiscalía, dónde  explicó que su hijo padece de un problema de salud mental y se atiende en el Hospital Álvarez, y que en la actualidad no estaba tomando la mediación correspondiente.</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Frente a ello, la Fiscalía dispuso la realización de un peritaje médico-psiquiátrico respecto del acusado ante el Gabinete Médico del CIJ, quienes arribaron a las siguientes conclusiones:</w:t>
      </w:r>
    </w:p>
    <w:p w:rsidR="005604AF" w:rsidRDefault="005604AF" w:rsidP="005604AF">
      <w:pPr>
        <w:pStyle w:val="Prrafodelista"/>
        <w:numPr>
          <w:ilvl w:val="0"/>
          <w:numId w:val="7"/>
        </w:numPr>
        <w:spacing w:before="60" w:after="6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Presentaría una alteración psíquica, que se manifiesta durante la entrevista por un discurso delirante con ideación paranoide y también de contenido </w:t>
      </w:r>
      <w:proofErr w:type="spellStart"/>
      <w:r>
        <w:rPr>
          <w:rFonts w:ascii="Times New Roman" w:eastAsia="Times New Roman" w:hAnsi="Times New Roman" w:cs="Times New Roman"/>
          <w:spacing w:val="20"/>
          <w:sz w:val="24"/>
          <w:szCs w:val="24"/>
          <w:lang w:eastAsia="es-AR"/>
        </w:rPr>
        <w:t>erotomaniaco</w:t>
      </w:r>
      <w:proofErr w:type="spellEnd"/>
      <w:r>
        <w:rPr>
          <w:rFonts w:ascii="Times New Roman" w:eastAsia="Times New Roman" w:hAnsi="Times New Roman" w:cs="Times New Roman"/>
          <w:spacing w:val="20"/>
          <w:sz w:val="24"/>
          <w:szCs w:val="24"/>
          <w:lang w:eastAsia="es-AR"/>
        </w:rPr>
        <w:t>.</w:t>
      </w:r>
    </w:p>
    <w:p w:rsidR="005604AF" w:rsidRDefault="005604AF" w:rsidP="005604AF">
      <w:pPr>
        <w:pStyle w:val="Prrafodelista"/>
        <w:numPr>
          <w:ilvl w:val="0"/>
          <w:numId w:val="7"/>
        </w:numPr>
        <w:spacing w:before="60" w:after="6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Se encuentra bajo tratamiento psiquiátrico ambulatorio en el Hospital Álvarez a cargo de la Dra. </w:t>
      </w:r>
      <w:proofErr w:type="spellStart"/>
      <w:r>
        <w:rPr>
          <w:rFonts w:ascii="Times New Roman" w:eastAsia="Times New Roman" w:hAnsi="Times New Roman" w:cs="Times New Roman"/>
          <w:spacing w:val="20"/>
          <w:sz w:val="24"/>
          <w:szCs w:val="24"/>
          <w:lang w:eastAsia="es-AR"/>
        </w:rPr>
        <w:t>Telma</w:t>
      </w:r>
      <w:proofErr w:type="spellEnd"/>
      <w:r>
        <w:rPr>
          <w:rFonts w:ascii="Times New Roman" w:eastAsia="Times New Roman" w:hAnsi="Times New Roman" w:cs="Times New Roman"/>
          <w:spacing w:val="20"/>
          <w:sz w:val="24"/>
          <w:szCs w:val="24"/>
          <w:lang w:eastAsia="es-AR"/>
        </w:rPr>
        <w:t xml:space="preserve"> Judith </w:t>
      </w:r>
      <w:proofErr w:type="spellStart"/>
      <w:r>
        <w:rPr>
          <w:rFonts w:ascii="Times New Roman" w:eastAsia="Times New Roman" w:hAnsi="Times New Roman" w:cs="Times New Roman"/>
          <w:spacing w:val="20"/>
          <w:sz w:val="24"/>
          <w:szCs w:val="24"/>
          <w:lang w:eastAsia="es-AR"/>
        </w:rPr>
        <w:t>Butman</w:t>
      </w:r>
      <w:proofErr w:type="spellEnd"/>
      <w:r>
        <w:rPr>
          <w:rFonts w:ascii="Times New Roman" w:eastAsia="Times New Roman" w:hAnsi="Times New Roman" w:cs="Times New Roman"/>
          <w:spacing w:val="20"/>
          <w:sz w:val="24"/>
          <w:szCs w:val="24"/>
          <w:lang w:eastAsia="es-AR"/>
        </w:rPr>
        <w:t xml:space="preserve"> MN 85302. Su esquema farmacológico actual consta de </w:t>
      </w:r>
      <w:proofErr w:type="spellStart"/>
      <w:r>
        <w:rPr>
          <w:rFonts w:ascii="Times New Roman" w:eastAsia="Times New Roman" w:hAnsi="Times New Roman" w:cs="Times New Roman"/>
          <w:spacing w:val="20"/>
          <w:sz w:val="24"/>
          <w:szCs w:val="24"/>
          <w:lang w:eastAsia="es-AR"/>
        </w:rPr>
        <w:t>Olanzapina</w:t>
      </w:r>
      <w:proofErr w:type="spellEnd"/>
      <w:r>
        <w:rPr>
          <w:rFonts w:ascii="Times New Roman" w:eastAsia="Times New Roman" w:hAnsi="Times New Roman" w:cs="Times New Roman"/>
          <w:spacing w:val="20"/>
          <w:sz w:val="24"/>
          <w:szCs w:val="24"/>
          <w:lang w:eastAsia="es-AR"/>
        </w:rPr>
        <w:t xml:space="preserve"> 20 mg /día (antipsicótico), con mala adherencia al tratamiento.</w:t>
      </w:r>
    </w:p>
    <w:p w:rsidR="005604AF" w:rsidRDefault="005604AF" w:rsidP="005604AF">
      <w:pPr>
        <w:pStyle w:val="Prrafodelista"/>
        <w:numPr>
          <w:ilvl w:val="0"/>
          <w:numId w:val="7"/>
        </w:numPr>
        <w:spacing w:before="60" w:after="6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Al momento de los hechos que se le imputan, puede inferirse por lo evaluado en la entrevista, que el Sr. </w:t>
      </w:r>
      <w:r w:rsidR="00BE4FFC">
        <w:rPr>
          <w:rFonts w:ascii="Times New Roman" w:eastAsia="Times New Roman" w:hAnsi="Times New Roman" w:cs="Times New Roman"/>
          <w:spacing w:val="20"/>
          <w:sz w:val="24"/>
          <w:szCs w:val="24"/>
          <w:lang w:eastAsia="es-AR"/>
        </w:rPr>
        <w:t>GOMEZ</w:t>
      </w:r>
      <w:r>
        <w:rPr>
          <w:rFonts w:ascii="Times New Roman" w:eastAsia="Times New Roman" w:hAnsi="Times New Roman" w:cs="Times New Roman"/>
          <w:spacing w:val="20"/>
          <w:sz w:val="24"/>
          <w:szCs w:val="24"/>
          <w:lang w:eastAsia="es-AR"/>
        </w:rPr>
        <w:t xml:space="preserve"> presentaba una alteración o afección en sus funciones psíquicas que implico no haber podido comprender el alcance de sus actos y/o dirigir sus acciones.</w:t>
      </w:r>
    </w:p>
    <w:p w:rsidR="005604AF" w:rsidRDefault="005604AF" w:rsidP="005604AF">
      <w:pPr>
        <w:pStyle w:val="Prrafodelista"/>
        <w:numPr>
          <w:ilvl w:val="0"/>
          <w:numId w:val="7"/>
        </w:numPr>
        <w:spacing w:before="60" w:after="6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Por las cuestiones anteriormente enunciadas el Sr. </w:t>
      </w:r>
      <w:r w:rsidR="00BE4FFC">
        <w:rPr>
          <w:rFonts w:ascii="Times New Roman" w:eastAsia="Times New Roman" w:hAnsi="Times New Roman" w:cs="Times New Roman"/>
          <w:spacing w:val="20"/>
          <w:sz w:val="24"/>
          <w:szCs w:val="24"/>
          <w:lang w:eastAsia="es-AR"/>
        </w:rPr>
        <w:t>GOMEZ</w:t>
      </w:r>
      <w:r>
        <w:rPr>
          <w:rFonts w:ascii="Times New Roman" w:eastAsia="Times New Roman" w:hAnsi="Times New Roman" w:cs="Times New Roman"/>
          <w:spacing w:val="20"/>
          <w:sz w:val="24"/>
          <w:szCs w:val="24"/>
          <w:lang w:eastAsia="es-AR"/>
        </w:rPr>
        <w:t xml:space="preserve"> se  encontraría afectado por una patología, por lo que no  posee la  capacidad  psíquica para afrontar un proceso penal en su contra</w:t>
      </w:r>
    </w:p>
    <w:p w:rsidR="005604AF" w:rsidRDefault="005604AF" w:rsidP="005604AF">
      <w:pPr>
        <w:pStyle w:val="Prrafodelista"/>
        <w:numPr>
          <w:ilvl w:val="0"/>
          <w:numId w:val="7"/>
        </w:numPr>
        <w:spacing w:before="60" w:after="6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El imputado presenta riesgo cierto e inminente para sí o  para terceros, motivo  por  el cual sugiero internación en Dispositivo de Salud Mental.</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lastRenderedPageBreak/>
        <w:t xml:space="preserve">En relación a este último punto señaló el perito de la Defensa que </w:t>
      </w:r>
      <w:r>
        <w:rPr>
          <w:rFonts w:ascii="Times New Roman" w:eastAsia="Times New Roman" w:hAnsi="Times New Roman" w:cs="Times New Roman"/>
          <w:i/>
          <w:spacing w:val="20"/>
          <w:sz w:val="24"/>
          <w:szCs w:val="24"/>
          <w:lang w:eastAsia="es-AR"/>
        </w:rPr>
        <w:t>“si bien la patología que porta el asistido es de considerable gravedad, no se evidenció sintomatología que implique riesgo durante la evaluación, dado que de haber sido así, su profesional tratante quien evaluó al asistido minutos antes de la evaluación pericial realizada, hubiera tomado las medidas terapéuticas pertinentes. Por el contrario la profesional a cargo del tratamiento del paciente realizó un cambio del plan farmacológico en forma ambulatoria</w:t>
      </w:r>
      <w:r>
        <w:rPr>
          <w:rFonts w:ascii="Times New Roman" w:eastAsia="Times New Roman" w:hAnsi="Times New Roman" w:cs="Times New Roman"/>
          <w:spacing w:val="20"/>
          <w:sz w:val="24"/>
          <w:szCs w:val="24"/>
          <w:lang w:eastAsia="es-AR"/>
        </w:rPr>
        <w:t>.”</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Al respecto, </w:t>
      </w:r>
      <w:proofErr w:type="gramStart"/>
      <w:r>
        <w:rPr>
          <w:rFonts w:ascii="Times New Roman" w:eastAsia="Times New Roman" w:hAnsi="Times New Roman" w:cs="Times New Roman"/>
          <w:spacing w:val="20"/>
          <w:sz w:val="24"/>
          <w:szCs w:val="24"/>
          <w:lang w:eastAsia="es-AR"/>
        </w:rPr>
        <w:t>la</w:t>
      </w:r>
      <w:proofErr w:type="gramEnd"/>
      <w:r>
        <w:rPr>
          <w:rFonts w:ascii="Times New Roman" w:eastAsia="Times New Roman" w:hAnsi="Times New Roman" w:cs="Times New Roman"/>
          <w:spacing w:val="20"/>
          <w:sz w:val="24"/>
          <w:szCs w:val="24"/>
          <w:lang w:eastAsia="es-AR"/>
        </w:rPr>
        <w:t xml:space="preserve"> perito de la Fiscalía amplió la conclusión arribada sobre el punto y explicó que “</w:t>
      </w:r>
      <w:r>
        <w:rPr>
          <w:rFonts w:ascii="Times New Roman" w:eastAsia="Times New Roman" w:hAnsi="Times New Roman" w:cs="Times New Roman"/>
          <w:i/>
          <w:spacing w:val="20"/>
          <w:sz w:val="24"/>
          <w:szCs w:val="24"/>
          <w:lang w:eastAsia="es-AR"/>
        </w:rPr>
        <w:t xml:space="preserve">Se desprende de la evaluación realizada el 30/06/2022  por la psiquiatra tratante del Sr. </w:t>
      </w:r>
      <w:r w:rsidR="00BE4FFC">
        <w:rPr>
          <w:rFonts w:ascii="Times New Roman" w:eastAsia="Times New Roman" w:hAnsi="Times New Roman" w:cs="Times New Roman"/>
          <w:i/>
          <w:spacing w:val="20"/>
          <w:sz w:val="24"/>
          <w:szCs w:val="24"/>
          <w:lang w:eastAsia="es-AR"/>
        </w:rPr>
        <w:t>GOMEZ</w:t>
      </w:r>
      <w:r>
        <w:rPr>
          <w:rFonts w:ascii="Times New Roman" w:eastAsia="Times New Roman" w:hAnsi="Times New Roman" w:cs="Times New Roman"/>
          <w:i/>
          <w:spacing w:val="20"/>
          <w:sz w:val="24"/>
          <w:szCs w:val="24"/>
          <w:lang w:eastAsia="es-AR"/>
        </w:rPr>
        <w:t xml:space="preserve">,  Dra.  Judith  </w:t>
      </w:r>
      <w:proofErr w:type="spellStart"/>
      <w:r>
        <w:rPr>
          <w:rFonts w:ascii="Times New Roman" w:eastAsia="Times New Roman" w:hAnsi="Times New Roman" w:cs="Times New Roman"/>
          <w:i/>
          <w:spacing w:val="20"/>
          <w:sz w:val="24"/>
          <w:szCs w:val="24"/>
          <w:lang w:eastAsia="es-AR"/>
        </w:rPr>
        <w:t>Telma</w:t>
      </w:r>
      <w:proofErr w:type="spellEnd"/>
      <w:r>
        <w:rPr>
          <w:rFonts w:ascii="Times New Roman" w:eastAsia="Times New Roman" w:hAnsi="Times New Roman" w:cs="Times New Roman"/>
          <w:i/>
          <w:spacing w:val="20"/>
          <w:sz w:val="24"/>
          <w:szCs w:val="24"/>
          <w:lang w:eastAsia="es-AR"/>
        </w:rPr>
        <w:t xml:space="preserve">  </w:t>
      </w:r>
      <w:proofErr w:type="spellStart"/>
      <w:r>
        <w:rPr>
          <w:rFonts w:ascii="Times New Roman" w:eastAsia="Times New Roman" w:hAnsi="Times New Roman" w:cs="Times New Roman"/>
          <w:i/>
          <w:spacing w:val="20"/>
          <w:sz w:val="24"/>
          <w:szCs w:val="24"/>
          <w:lang w:eastAsia="es-AR"/>
        </w:rPr>
        <w:t>Butman</w:t>
      </w:r>
      <w:proofErr w:type="spellEnd"/>
      <w:r>
        <w:rPr>
          <w:rFonts w:ascii="Times New Roman" w:eastAsia="Times New Roman" w:hAnsi="Times New Roman" w:cs="Times New Roman"/>
          <w:i/>
          <w:spacing w:val="20"/>
          <w:sz w:val="24"/>
          <w:szCs w:val="24"/>
          <w:lang w:eastAsia="es-AR"/>
        </w:rPr>
        <w:t xml:space="preserve"> MN  85.302, que la misma hubiera realizado un acuerdo de ajuste  farmacológico  con  el peritado. Impresiona que podría haber llegado a un  acuerdo  terapéutico con  la Dra. Tratante y de su examen no se desprende que hubiera objetivado riesgo cierto e inminente. Al momento de la evaluación, presentó alteraciones en la articulación de la palabra que pudieran deberse a un ajuste farmacológico. Debido a que dicho ajuste se encuentra en  curso  para disminuir el  vigor afectivo  de las ideas delirantes y a la mala adherencia al tratamiento, se observa menester el Sr. </w:t>
      </w:r>
      <w:r w:rsidR="00BE4FFC">
        <w:rPr>
          <w:rFonts w:ascii="Times New Roman" w:eastAsia="Times New Roman" w:hAnsi="Times New Roman" w:cs="Times New Roman"/>
          <w:i/>
          <w:spacing w:val="20"/>
          <w:sz w:val="24"/>
          <w:szCs w:val="24"/>
          <w:lang w:eastAsia="es-AR"/>
        </w:rPr>
        <w:t>GOMEZ</w:t>
      </w:r>
      <w:r>
        <w:rPr>
          <w:rFonts w:ascii="Times New Roman" w:eastAsia="Times New Roman" w:hAnsi="Times New Roman" w:cs="Times New Roman"/>
          <w:i/>
          <w:spacing w:val="20"/>
          <w:sz w:val="24"/>
          <w:szCs w:val="24"/>
          <w:lang w:eastAsia="es-AR"/>
        </w:rPr>
        <w:t xml:space="preserve"> </w:t>
      </w:r>
      <w:proofErr w:type="spellStart"/>
      <w:r>
        <w:rPr>
          <w:rFonts w:ascii="Times New Roman" w:eastAsia="Times New Roman" w:hAnsi="Times New Roman" w:cs="Times New Roman"/>
          <w:i/>
          <w:spacing w:val="20"/>
          <w:sz w:val="24"/>
          <w:szCs w:val="24"/>
          <w:lang w:eastAsia="es-AR"/>
        </w:rPr>
        <w:t>Matias</w:t>
      </w:r>
      <w:proofErr w:type="spellEnd"/>
      <w:r>
        <w:rPr>
          <w:rFonts w:ascii="Times New Roman" w:eastAsia="Times New Roman" w:hAnsi="Times New Roman" w:cs="Times New Roman"/>
          <w:i/>
          <w:spacing w:val="20"/>
          <w:sz w:val="24"/>
          <w:szCs w:val="24"/>
          <w:lang w:eastAsia="es-AR"/>
        </w:rPr>
        <w:t xml:space="preserve"> </w:t>
      </w:r>
      <w:proofErr w:type="spellStart"/>
      <w:r>
        <w:rPr>
          <w:rFonts w:ascii="Times New Roman" w:eastAsia="Times New Roman" w:hAnsi="Times New Roman" w:cs="Times New Roman"/>
          <w:i/>
          <w:spacing w:val="20"/>
          <w:sz w:val="24"/>
          <w:szCs w:val="24"/>
          <w:lang w:eastAsia="es-AR"/>
        </w:rPr>
        <w:t>Andres</w:t>
      </w:r>
      <w:proofErr w:type="spellEnd"/>
      <w:r>
        <w:rPr>
          <w:rFonts w:ascii="Times New Roman" w:eastAsia="Times New Roman" w:hAnsi="Times New Roman" w:cs="Times New Roman"/>
          <w:i/>
          <w:spacing w:val="20"/>
          <w:sz w:val="24"/>
          <w:szCs w:val="24"/>
          <w:lang w:eastAsia="es-AR"/>
        </w:rPr>
        <w:t xml:space="preserve"> presente seguimiento del tratamiento en Salud Mental por la Justicia Civil en orden de preservar su integridad psicofísica y la de terceros, ya que presenta criterios de seguimiento de dicho tratamiento, porque de lo  contrario pudiera incurrir en riesgo para </w:t>
      </w:r>
      <w:proofErr w:type="spellStart"/>
      <w:r>
        <w:rPr>
          <w:rFonts w:ascii="Times New Roman" w:eastAsia="Times New Roman" w:hAnsi="Times New Roman" w:cs="Times New Roman"/>
          <w:i/>
          <w:spacing w:val="20"/>
          <w:sz w:val="24"/>
          <w:szCs w:val="24"/>
          <w:lang w:eastAsia="es-AR"/>
        </w:rPr>
        <w:t>si</w:t>
      </w:r>
      <w:proofErr w:type="spellEnd"/>
      <w:r>
        <w:rPr>
          <w:rFonts w:ascii="Times New Roman" w:eastAsia="Times New Roman" w:hAnsi="Times New Roman" w:cs="Times New Roman"/>
          <w:i/>
          <w:spacing w:val="20"/>
          <w:sz w:val="24"/>
          <w:szCs w:val="24"/>
          <w:lang w:eastAsia="es-AR"/>
        </w:rPr>
        <w:t xml:space="preserve"> y/o terceros.”</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En efecto, el señor Fiscal entendió que corresponde declarar inimputable a </w:t>
      </w:r>
      <w:r w:rsidR="00BE4FFC">
        <w:rPr>
          <w:rFonts w:ascii="Times New Roman" w:eastAsia="Times New Roman" w:hAnsi="Times New Roman" w:cs="Times New Roman"/>
          <w:spacing w:val="20"/>
          <w:sz w:val="24"/>
          <w:szCs w:val="24"/>
          <w:lang w:eastAsia="es-AR"/>
        </w:rPr>
        <w:t>MATIAS GOMEZ</w:t>
      </w:r>
      <w:r>
        <w:rPr>
          <w:rFonts w:ascii="Times New Roman" w:eastAsia="Times New Roman" w:hAnsi="Times New Roman" w:cs="Times New Roman"/>
          <w:spacing w:val="20"/>
          <w:sz w:val="24"/>
          <w:szCs w:val="24"/>
          <w:lang w:eastAsia="es-AR"/>
        </w:rPr>
        <w:t xml:space="preserve">, por encontrarse reunidas las previsiones del art. 34 </w:t>
      </w:r>
      <w:proofErr w:type="gramStart"/>
      <w:r>
        <w:rPr>
          <w:rFonts w:ascii="Times New Roman" w:eastAsia="Times New Roman" w:hAnsi="Times New Roman" w:cs="Times New Roman"/>
          <w:spacing w:val="20"/>
          <w:sz w:val="24"/>
          <w:szCs w:val="24"/>
          <w:lang w:eastAsia="es-AR"/>
        </w:rPr>
        <w:t>inc.</w:t>
      </w:r>
      <w:proofErr w:type="gramEnd"/>
      <w:r>
        <w:rPr>
          <w:rFonts w:ascii="Times New Roman" w:eastAsia="Times New Roman" w:hAnsi="Times New Roman" w:cs="Times New Roman"/>
          <w:spacing w:val="20"/>
          <w:sz w:val="24"/>
          <w:szCs w:val="24"/>
          <w:lang w:eastAsia="es-AR"/>
        </w:rPr>
        <w:t xml:space="preserve"> 1 del CP, en tanto al momento del hecho no pudo comprender los alcances de sus actos ni dirigirlos en consecuencia. Por lo que, dispuso el archivo del caso en los términos del art. 211, inc. “c”, del CPP y lo remitió al Juzgado para su convalidación.</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Asimismo, solicitó que se remitan testimonios del presente caso a la Justicia Nacional en lo Civil a fin de que realice el correspondiente </w:t>
      </w:r>
      <w:r>
        <w:rPr>
          <w:rFonts w:ascii="Times New Roman" w:eastAsia="Times New Roman" w:hAnsi="Times New Roman" w:cs="Times New Roman"/>
          <w:spacing w:val="20"/>
          <w:sz w:val="24"/>
          <w:szCs w:val="24"/>
          <w:lang w:eastAsia="es-AR"/>
        </w:rPr>
        <w:lastRenderedPageBreak/>
        <w:t>seguimiento del tratamiento en salud mental del aquí imputado ante el Hospital Álvarez.</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 xml:space="preserve">Por su parte, la Asesoría Tutelar acompañó el archivo dispuesto por el Fiscal y, en este sentido, solicitó su convalidación, la declaración de inimputabilidad del Sr. </w:t>
      </w:r>
      <w:r w:rsidR="00BE4FFC">
        <w:rPr>
          <w:rFonts w:ascii="Times New Roman" w:eastAsia="Times New Roman" w:hAnsi="Times New Roman" w:cs="Times New Roman"/>
          <w:spacing w:val="20"/>
          <w:sz w:val="24"/>
          <w:szCs w:val="24"/>
          <w:lang w:eastAsia="es-AR"/>
        </w:rPr>
        <w:t>GOMEZ</w:t>
      </w:r>
      <w:r>
        <w:rPr>
          <w:rFonts w:ascii="Times New Roman" w:eastAsia="Times New Roman" w:hAnsi="Times New Roman" w:cs="Times New Roman"/>
          <w:spacing w:val="20"/>
          <w:sz w:val="24"/>
          <w:szCs w:val="24"/>
          <w:lang w:eastAsia="es-AR"/>
        </w:rPr>
        <w:t xml:space="preserve"> y el dictado del sobreseimiento, dado que el mismo podría encuadrarse dentro de los supuestos del art. 34 del inc. 1 CP.</w:t>
      </w:r>
    </w:p>
    <w:p w:rsidR="005604AF" w:rsidRDefault="005604AF" w:rsidP="005604AF">
      <w:pPr>
        <w:spacing w:before="60" w:after="6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Además, hizo saber que, a los efectos de garantizar sus derechos sociales, dio intervención a la Asesoría General Adjunta de Incapaces del Ministerio Público Tutelar.</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b/>
          <w:bCs/>
          <w:color w:val="000000"/>
          <w:spacing w:val="20"/>
          <w:sz w:val="24"/>
          <w:szCs w:val="24"/>
          <w:u w:val="single"/>
          <w:lang w:eastAsia="es-AR"/>
        </w:rPr>
        <w:t>ARGUMENTOS</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spacing w:val="20"/>
          <w:sz w:val="24"/>
          <w:szCs w:val="24"/>
          <w:lang w:eastAsia="es-AR"/>
        </w:rPr>
        <w:t>La</w:t>
      </w:r>
      <w:r>
        <w:rPr>
          <w:rFonts w:ascii="Times New Roman" w:eastAsia="Times New Roman" w:hAnsi="Times New Roman" w:cs="Times New Roman"/>
          <w:color w:val="000000"/>
          <w:spacing w:val="20"/>
          <w:sz w:val="24"/>
          <w:szCs w:val="24"/>
          <w:lang w:eastAsia="es-AR"/>
        </w:rPr>
        <w:t xml:space="preserve"> Fiscalía decidió archivar de este caso en función de la inimputabilidad del acusado que se comprobó al momento de los hechos donde el mismo no pudo conocer la criminalidad de su conducta.  </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spacing w:val="20"/>
          <w:sz w:val="24"/>
          <w:szCs w:val="24"/>
          <w:lang w:eastAsia="es-AR"/>
        </w:rPr>
        <w:t xml:space="preserve">El art. 211 </w:t>
      </w:r>
      <w:proofErr w:type="gramStart"/>
      <w:r>
        <w:rPr>
          <w:rFonts w:ascii="Times New Roman" w:eastAsia="Times New Roman" w:hAnsi="Times New Roman" w:cs="Times New Roman"/>
          <w:color w:val="000000"/>
          <w:spacing w:val="20"/>
          <w:sz w:val="24"/>
          <w:szCs w:val="24"/>
          <w:lang w:eastAsia="es-AR"/>
        </w:rPr>
        <w:t>inc.</w:t>
      </w:r>
      <w:proofErr w:type="gramEnd"/>
      <w:r>
        <w:rPr>
          <w:rFonts w:ascii="Times New Roman" w:eastAsia="Times New Roman" w:hAnsi="Times New Roman" w:cs="Times New Roman"/>
          <w:color w:val="000000"/>
          <w:spacing w:val="20"/>
          <w:sz w:val="24"/>
          <w:szCs w:val="24"/>
          <w:lang w:eastAsia="es-AR"/>
        </w:rPr>
        <w:t xml:space="preserve"> c) CPP establece: </w:t>
      </w:r>
      <w:r>
        <w:rPr>
          <w:rFonts w:ascii="Times New Roman" w:eastAsia="Times New Roman" w:hAnsi="Times New Roman" w:cs="Times New Roman"/>
          <w:i/>
          <w:iCs/>
          <w:color w:val="000000"/>
          <w:spacing w:val="20"/>
          <w:sz w:val="24"/>
          <w:szCs w:val="24"/>
          <w:lang w:eastAsia="es-AR"/>
        </w:rPr>
        <w:t>“El archivo de las denuncias y de las actuaciones de prevención procederá cuando: El/la autor/a sea inimputable o se encuentre amparado/a en alguna causa de justificación o exención de pena. Esta decisión deberá ser convalidada por el/la Juez/a”</w:t>
      </w:r>
      <w:r>
        <w:rPr>
          <w:rFonts w:ascii="Times New Roman" w:eastAsia="Times New Roman" w:hAnsi="Times New Roman" w:cs="Times New Roman"/>
          <w:color w:val="000000"/>
          <w:spacing w:val="20"/>
          <w:sz w:val="24"/>
          <w:szCs w:val="24"/>
          <w:lang w:eastAsia="es-AR"/>
        </w:rPr>
        <w:t>.</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spacing w:val="20"/>
          <w:sz w:val="24"/>
          <w:szCs w:val="24"/>
          <w:lang w:eastAsia="es-AR"/>
        </w:rPr>
        <w:t xml:space="preserve">El art. 34 CP dispone que no son punibles </w:t>
      </w:r>
      <w:r>
        <w:rPr>
          <w:rFonts w:ascii="Times New Roman" w:eastAsia="Times New Roman" w:hAnsi="Times New Roman" w:cs="Times New Roman"/>
          <w:i/>
          <w:iCs/>
          <w:color w:val="000000"/>
          <w:spacing w:val="20"/>
          <w:sz w:val="24"/>
          <w:szCs w:val="24"/>
          <w:lang w:eastAsia="es-AR"/>
        </w:rPr>
        <w:t>“1º. El que no haya podido en el momento del hecho, ya sea por insuficiencia de sus facultades, por alteraciones morbosas de las mismas o por su estado de inconciencia, error o ignorancia de hecho no imputables, comprender la criminalidad del acto o dirigir sus acciones.”</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spacing w:val="20"/>
          <w:sz w:val="24"/>
          <w:szCs w:val="24"/>
          <w:lang w:eastAsia="es-AR"/>
        </w:rPr>
        <w:t>Esos artículos son lo que regulan el alcance de la imputabilidad penal, que es la posibilidad que una persona tiene para comprender el alcance de su conducta, decidir libremente y adecuar su comportamiento a las exigencias de la ley.  </w:t>
      </w:r>
    </w:p>
    <w:p w:rsidR="005604AF" w:rsidRDefault="005604AF" w:rsidP="005604AF">
      <w:pPr>
        <w:spacing w:after="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 xml:space="preserve">De acuerdo con el contenido del informe médico realizado por el CIJ, el estado de inimputabilidad en este caso está en la imposibilidad del acusado de comprender la criminalidad de sus actos y de dirigir sus acciones, en función de una alteración psíquica con ideación paranoide y también de contenido </w:t>
      </w:r>
      <w:proofErr w:type="spellStart"/>
      <w:r>
        <w:rPr>
          <w:rFonts w:ascii="Times New Roman" w:eastAsia="Times New Roman" w:hAnsi="Times New Roman" w:cs="Times New Roman"/>
          <w:color w:val="000000"/>
          <w:spacing w:val="20"/>
          <w:sz w:val="24"/>
          <w:szCs w:val="24"/>
          <w:lang w:eastAsia="es-AR"/>
        </w:rPr>
        <w:t>erotomaníaco</w:t>
      </w:r>
      <w:proofErr w:type="spellEnd"/>
      <w:r>
        <w:rPr>
          <w:rFonts w:ascii="Times New Roman" w:eastAsia="Times New Roman" w:hAnsi="Times New Roman" w:cs="Times New Roman"/>
          <w:color w:val="000000"/>
          <w:spacing w:val="20"/>
          <w:sz w:val="24"/>
          <w:szCs w:val="24"/>
          <w:lang w:eastAsia="es-AR"/>
        </w:rPr>
        <w:t xml:space="preserve"> que padece.</w:t>
      </w:r>
    </w:p>
    <w:p w:rsidR="005604AF" w:rsidRDefault="005604AF" w:rsidP="005604AF">
      <w:pPr>
        <w:spacing w:after="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lastRenderedPageBreak/>
        <w:t>Frente a este panorama, dado que ha quedado acreditada la incapacidad del acusado de comprender la criminalidad de sus actos y dirigir sus acciones al momento de los hechos, corresponde convalidar el archivo Fiscal,  en función del art. 34, inc. 1, primer párrafo, CP; y en consecuencia disponer el sobreseimiento del acusado.</w:t>
      </w:r>
    </w:p>
    <w:p w:rsidR="005604AF" w:rsidRDefault="005604AF" w:rsidP="005604AF">
      <w:pPr>
        <w:spacing w:after="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hAnsi="Times New Roman" w:cs="Times New Roman"/>
          <w:spacing w:val="20"/>
          <w:sz w:val="24"/>
          <w:szCs w:val="24"/>
        </w:rPr>
        <w:t xml:space="preserve">Más allá de lo cual, las características del caso me llevan a realizar un análisis del mismo desde una perspectiva de género, por lo que entiendo corresponde mantener las medidas de protección dispuestas en los términos del art. 26 Ley 26.485. </w:t>
      </w:r>
    </w:p>
    <w:p w:rsidR="005604AF" w:rsidRDefault="005604AF" w:rsidP="005604AF">
      <w:pPr>
        <w:suppressAutoHyphens/>
        <w:spacing w:after="160" w:line="360" w:lineRule="auto"/>
        <w:ind w:firstLine="709"/>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En este caso, de la propia descripción de los hechos, </w:t>
      </w:r>
      <w:r>
        <w:rPr>
          <w:rFonts w:ascii="Times New Roman" w:eastAsia="Times New Roman" w:hAnsi="Times New Roman" w:cs="Times New Roman"/>
          <w:color w:val="000000"/>
          <w:spacing w:val="20"/>
          <w:sz w:val="24"/>
          <w:szCs w:val="24"/>
          <w:lang w:eastAsia="es-AR"/>
        </w:rPr>
        <w:t>se desprende que se habría dado en un contexto de violencia contra la mujer.</w:t>
      </w:r>
    </w:p>
    <w:p w:rsidR="005604AF" w:rsidRDefault="005604AF" w:rsidP="005604AF">
      <w:pPr>
        <w:suppressAutoHyphens/>
        <w:spacing w:after="160" w:line="360" w:lineRule="auto"/>
        <w:ind w:firstLine="709"/>
        <w:jc w:val="both"/>
        <w:rPr>
          <w:rFonts w:ascii="Times New Roman" w:hAnsi="Times New Roman" w:cs="Times New Roman"/>
          <w:spacing w:val="20"/>
          <w:sz w:val="24"/>
          <w:szCs w:val="24"/>
        </w:rPr>
      </w:pPr>
      <w:r>
        <w:rPr>
          <w:rFonts w:ascii="Times New Roman" w:hAnsi="Times New Roman" w:cs="Times New Roman"/>
          <w:spacing w:val="20"/>
          <w:sz w:val="24"/>
          <w:szCs w:val="24"/>
        </w:rPr>
        <w:t>También tengo en consideración, particularmente, las manifestaciones que efectuó en la entrevista personal que mantuve con ella el pasado 27 de junio del corriente año.</w:t>
      </w:r>
    </w:p>
    <w:p w:rsidR="005604AF" w:rsidRDefault="005604AF" w:rsidP="005604AF">
      <w:pPr>
        <w:spacing w:before="60" w:after="60" w:line="360" w:lineRule="auto"/>
        <w:ind w:firstLine="709"/>
        <w:jc w:val="both"/>
        <w:rPr>
          <w:rFonts w:ascii="Times New Roman" w:eastAsia="Times New Roman" w:hAnsi="Times New Roman" w:cs="Times New Roman"/>
          <w:color w:val="000000" w:themeColor="text1"/>
          <w:spacing w:val="20"/>
          <w:sz w:val="24"/>
          <w:szCs w:val="24"/>
          <w:lang w:eastAsia="es-AR"/>
        </w:rPr>
      </w:pPr>
      <w:r>
        <w:rPr>
          <w:rFonts w:ascii="Times New Roman" w:eastAsia="Times New Roman" w:hAnsi="Times New Roman" w:cs="Times New Roman"/>
          <w:color w:val="000000" w:themeColor="text1"/>
          <w:spacing w:val="20"/>
          <w:sz w:val="24"/>
          <w:szCs w:val="24"/>
          <w:lang w:eastAsia="es-AR"/>
        </w:rPr>
        <w:t>En esta línea, se expidió el Juez del Tribunal Superior de Justicia de esta Ciudad, Luis Lozano, en ocasión de resolver el caso “TARANCO”</w:t>
      </w:r>
      <w:r>
        <w:rPr>
          <w:rFonts w:ascii="Times New Roman" w:eastAsia="Times New Roman" w:hAnsi="Times New Roman" w:cs="Times New Roman"/>
          <w:color w:val="000000" w:themeColor="text1"/>
          <w:spacing w:val="20"/>
          <w:sz w:val="24"/>
          <w:szCs w:val="14"/>
          <w:vertAlign w:val="superscript"/>
          <w:lang w:eastAsia="es-AR"/>
        </w:rPr>
        <w:t xml:space="preserve"> </w:t>
      </w:r>
      <w:r>
        <w:rPr>
          <w:rFonts w:ascii="Times New Roman" w:eastAsia="Times New Roman" w:hAnsi="Times New Roman" w:cs="Times New Roman"/>
          <w:color w:val="000000" w:themeColor="text1"/>
          <w:spacing w:val="20"/>
          <w:sz w:val="24"/>
          <w:szCs w:val="24"/>
          <w:lang w:eastAsia="es-AR"/>
        </w:rPr>
        <w:t xml:space="preserve">oportunidad en la que concluyó que </w:t>
      </w:r>
      <w:r>
        <w:rPr>
          <w:rFonts w:ascii="Times New Roman" w:eastAsia="Times New Roman" w:hAnsi="Times New Roman" w:cs="Times New Roman"/>
          <w:i/>
          <w:iCs/>
          <w:color w:val="000000" w:themeColor="text1"/>
          <w:spacing w:val="20"/>
          <w:sz w:val="24"/>
          <w:szCs w:val="24"/>
          <w:lang w:eastAsia="es-AR"/>
        </w:rPr>
        <w:t>“(…) el juez ha de tutelar a la mujer presuntamente víctima de violencia mediante medidas cautelares adecuadas susceptibles de ser emitidas aun en ausencia de pena y extenderse más allá del cumplimiento de una hipotética sanción. Es decir, la ley está pensada teniendo en mira no solamente lo ocurrido sino el riesgo de lo que podría ocurrir, según lo que los acontecimientos, apreciados por el juez, posibiliten razonablemente conjeturar, desde luego, con consecuencias jurídicas apropiadas a la certeza con que se cuente. Estas medidas deben ser aplicadas aun de oficio (art. 26) o por juez incompetente (art. 22)”</w:t>
      </w:r>
      <w:r>
        <w:rPr>
          <w:rFonts w:ascii="Times New Roman" w:eastAsia="Times New Roman" w:hAnsi="Times New Roman" w:cs="Times New Roman"/>
          <w:color w:val="000000" w:themeColor="text1"/>
          <w:spacing w:val="20"/>
          <w:sz w:val="24"/>
          <w:szCs w:val="24"/>
          <w:lang w:eastAsia="es-AR"/>
        </w:rPr>
        <w:t xml:space="preserve">. Consecuentemente, dice el Juez Lozano </w:t>
      </w:r>
      <w:r>
        <w:rPr>
          <w:rFonts w:ascii="Times New Roman" w:eastAsia="Times New Roman" w:hAnsi="Times New Roman" w:cs="Times New Roman"/>
          <w:i/>
          <w:iCs/>
          <w:color w:val="000000" w:themeColor="text1"/>
          <w:spacing w:val="20"/>
          <w:sz w:val="24"/>
          <w:szCs w:val="24"/>
          <w:lang w:eastAsia="es-AR"/>
        </w:rPr>
        <w:t>“(…) cabe tener presente que las medidas preventivas pueden ser dictadas durante cualquier etapa del proceso (art. 26), y su vigencia no necesariamente queda atada a la supervivencia de un proceso que tenga por objeto la investigación de un delito. La ley impone al juez, analizando las circunstancias del caso, seleccionar la medida y fijar su plazo de duración, fundadamente (art. 27)”.</w:t>
      </w:r>
      <w:r>
        <w:rPr>
          <w:rFonts w:ascii="Times New Roman" w:eastAsia="Times New Roman" w:hAnsi="Times New Roman" w:cs="Times New Roman"/>
          <w:color w:val="000000" w:themeColor="text1"/>
          <w:spacing w:val="20"/>
          <w:sz w:val="24"/>
          <w:szCs w:val="24"/>
          <w:lang w:eastAsia="es-AR"/>
        </w:rPr>
        <w:t> </w:t>
      </w:r>
    </w:p>
    <w:p w:rsidR="005604AF" w:rsidRDefault="005604AF" w:rsidP="005604AF">
      <w:pPr>
        <w:spacing w:before="60" w:after="60" w:line="360" w:lineRule="auto"/>
        <w:ind w:firstLine="709"/>
        <w:jc w:val="both"/>
        <w:rPr>
          <w:rFonts w:ascii="Times New Roman" w:eastAsia="Times New Roman" w:hAnsi="Times New Roman" w:cs="Times New Roman"/>
          <w:color w:val="000000" w:themeColor="text1"/>
          <w:spacing w:val="20"/>
          <w:sz w:val="24"/>
          <w:szCs w:val="24"/>
          <w:lang w:eastAsia="es-AR"/>
        </w:rPr>
      </w:pPr>
      <w:r>
        <w:rPr>
          <w:rFonts w:ascii="Times New Roman" w:eastAsia="Times New Roman" w:hAnsi="Times New Roman" w:cs="Times New Roman"/>
          <w:color w:val="000000" w:themeColor="text1"/>
          <w:spacing w:val="20"/>
          <w:sz w:val="24"/>
          <w:szCs w:val="24"/>
          <w:lang w:eastAsia="es-AR"/>
        </w:rPr>
        <w:lastRenderedPageBreak/>
        <w:t xml:space="preserve">Tras seguir este razonamiento, el fundamento de esta interpretación se apoya en la naturaleza preventiva de las medidas cautelares que prevé el art. 26 de la Ley 26.485, en función de los objetivos generales plasmados en el art. 16 de la misma ley, cuando establece que </w:t>
      </w:r>
      <w:r>
        <w:rPr>
          <w:rFonts w:ascii="Times New Roman" w:eastAsia="Times New Roman" w:hAnsi="Times New Roman" w:cs="Times New Roman"/>
          <w:i/>
          <w:iCs/>
          <w:color w:val="000000" w:themeColor="text1"/>
          <w:spacing w:val="20"/>
          <w:sz w:val="24"/>
          <w:szCs w:val="24"/>
          <w:lang w:eastAsia="es-AR"/>
        </w:rPr>
        <w:t>“los organismos del Estado deberán garantizar a las mujeres, en cualquier procedimiento judicial o administrativo (…) los siguientes derechos y garantías: (…) A recibir protección judicial urgente y preventiva cuando se encuentren amenazados o vulnerados cualquiera de los derechos enunciados en el artículo 3° de la presente ley”.</w:t>
      </w:r>
      <w:r>
        <w:rPr>
          <w:rFonts w:ascii="Times New Roman" w:eastAsia="Times New Roman" w:hAnsi="Times New Roman" w:cs="Times New Roman"/>
          <w:color w:val="000000" w:themeColor="text1"/>
          <w:spacing w:val="20"/>
          <w:sz w:val="24"/>
          <w:szCs w:val="24"/>
          <w:lang w:eastAsia="es-AR"/>
        </w:rPr>
        <w:t> </w:t>
      </w:r>
    </w:p>
    <w:p w:rsidR="005604AF" w:rsidRDefault="005604AF" w:rsidP="005604AF">
      <w:pPr>
        <w:spacing w:before="60" w:after="60" w:line="360" w:lineRule="auto"/>
        <w:ind w:firstLine="709"/>
        <w:jc w:val="both"/>
        <w:rPr>
          <w:rFonts w:ascii="Times New Roman" w:eastAsia="Times New Roman" w:hAnsi="Times New Roman" w:cs="Times New Roman"/>
          <w:color w:val="000000" w:themeColor="text1"/>
          <w:spacing w:val="20"/>
          <w:sz w:val="24"/>
          <w:szCs w:val="24"/>
          <w:lang w:eastAsia="es-AR"/>
        </w:rPr>
      </w:pPr>
      <w:r>
        <w:rPr>
          <w:rFonts w:ascii="Times New Roman" w:eastAsia="Times New Roman" w:hAnsi="Times New Roman" w:cs="Times New Roman"/>
          <w:color w:val="000000" w:themeColor="text1"/>
          <w:spacing w:val="20"/>
          <w:sz w:val="24"/>
          <w:szCs w:val="24"/>
          <w:lang w:eastAsia="es-AR"/>
        </w:rPr>
        <w:t>Comparto, en definitiva, los lineamientos que aquí se transcriben, en tanto la finalidad de las medidas allí enunciadas no es otra que garantizar los derechos de las mujeres y con eso intentar evitar la repetición de todo acto de perturbación o intimidación, agresión y maltrato del agresor hacia la víctima (art. 26,  inc. a.7).  </w:t>
      </w:r>
    </w:p>
    <w:p w:rsidR="005604AF" w:rsidRDefault="005604AF" w:rsidP="005604AF">
      <w:pPr>
        <w:spacing w:before="60" w:after="60" w:line="360" w:lineRule="auto"/>
        <w:ind w:firstLine="709"/>
        <w:jc w:val="both"/>
        <w:rPr>
          <w:rFonts w:ascii="Verdana" w:eastAsia="Times New Roman" w:hAnsi="Verdana" w:cs="Times New Roman"/>
          <w:color w:val="000000"/>
          <w:sz w:val="18"/>
          <w:szCs w:val="18"/>
          <w:lang w:eastAsia="es-AR"/>
        </w:rPr>
      </w:pPr>
      <w:r>
        <w:rPr>
          <w:rFonts w:ascii="Times New Roman" w:eastAsia="Times New Roman" w:hAnsi="Times New Roman" w:cs="Times New Roman"/>
          <w:color w:val="000000" w:themeColor="text1"/>
          <w:spacing w:val="20"/>
          <w:sz w:val="24"/>
          <w:szCs w:val="24"/>
          <w:lang w:eastAsia="es-AR"/>
        </w:rPr>
        <w:t xml:space="preserve">Por otra parte, el art. 26 inciso a.2 de la Ley 26.485, establece que </w:t>
      </w:r>
      <w:r>
        <w:rPr>
          <w:rFonts w:ascii="Times New Roman" w:eastAsia="Times New Roman" w:hAnsi="Times New Roman" w:cs="Times New Roman"/>
          <w:i/>
          <w:iCs/>
          <w:color w:val="000000" w:themeColor="text1"/>
          <w:spacing w:val="20"/>
          <w:sz w:val="24"/>
          <w:szCs w:val="24"/>
          <w:lang w:eastAsia="es-AR"/>
        </w:rPr>
        <w:t xml:space="preserve">“Durante cualquier etapa del proceso el/la juez/a interviniente podrá, de oficio o a petición de parte, ordenar una o más de las siguientes medidas preventivas de acuerdo a los tipos y modalidades de violencia contra las mujeres (...): </w:t>
      </w:r>
      <w:r>
        <w:rPr>
          <w:rFonts w:ascii="Times New Roman" w:eastAsia="Times New Roman" w:hAnsi="Times New Roman" w:cs="Times New Roman"/>
          <w:color w:val="000000" w:themeColor="text1"/>
          <w:spacing w:val="20"/>
          <w:sz w:val="24"/>
          <w:szCs w:val="24"/>
          <w:lang w:eastAsia="es-AR"/>
        </w:rPr>
        <w:t>“</w:t>
      </w:r>
      <w:r>
        <w:rPr>
          <w:rFonts w:ascii="Times New Roman" w:eastAsia="Times New Roman" w:hAnsi="Times New Roman" w:cs="Times New Roman"/>
          <w:i/>
          <w:iCs/>
          <w:color w:val="000000" w:themeColor="text1"/>
          <w:spacing w:val="20"/>
          <w:sz w:val="24"/>
          <w:szCs w:val="24"/>
          <w:lang w:eastAsia="es-AR"/>
        </w:rPr>
        <w:t xml:space="preserve">a. 2. Ordenar al presunto agresor que cese en los actos de perturbación o intimidación que, directa o indirectamente, realice hacia la mujer”. </w:t>
      </w:r>
      <w:r>
        <w:rPr>
          <w:rFonts w:ascii="Times New Roman" w:eastAsia="Times New Roman" w:hAnsi="Times New Roman" w:cs="Times New Roman"/>
          <w:iCs/>
          <w:color w:val="000000" w:themeColor="text1"/>
          <w:spacing w:val="20"/>
          <w:sz w:val="24"/>
          <w:szCs w:val="24"/>
          <w:lang w:eastAsia="es-AR"/>
        </w:rPr>
        <w:t xml:space="preserve">Además, el inciso </w:t>
      </w:r>
      <w:r>
        <w:rPr>
          <w:rFonts w:ascii="Times New Roman" w:eastAsia="Times New Roman" w:hAnsi="Times New Roman" w:cs="Times New Roman"/>
          <w:color w:val="000000"/>
          <w:spacing w:val="20"/>
          <w:sz w:val="24"/>
          <w:szCs w:val="24"/>
          <w:lang w:eastAsia="es-AR"/>
        </w:rPr>
        <w:t xml:space="preserve">a.7. Habilita a </w:t>
      </w:r>
      <w:r>
        <w:rPr>
          <w:rFonts w:ascii="Times New Roman" w:eastAsia="Times New Roman" w:hAnsi="Times New Roman" w:cs="Times New Roman"/>
          <w:i/>
          <w:color w:val="000000"/>
          <w:spacing w:val="20"/>
          <w:sz w:val="24"/>
          <w:szCs w:val="24"/>
          <w:lang w:eastAsia="es-AR"/>
        </w:rPr>
        <w:t>“Ordenar toda otra medida necesaria para garantizar la seguridad de la mujer que padece violencia, hacer cesar la situación de violencia y evitar la repetición de todo acto de perturbación o intimidación, agresión y maltrato del agresor hacia la mujer”</w:t>
      </w:r>
      <w:r>
        <w:rPr>
          <w:rFonts w:ascii="Verdana" w:eastAsia="Times New Roman" w:hAnsi="Verdana" w:cs="Times New Roman"/>
          <w:i/>
          <w:color w:val="000000"/>
          <w:sz w:val="18"/>
          <w:szCs w:val="18"/>
          <w:lang w:eastAsia="es-AR"/>
        </w:rPr>
        <w:t>.</w:t>
      </w:r>
    </w:p>
    <w:p w:rsidR="005604AF" w:rsidRDefault="005604AF" w:rsidP="005604AF">
      <w:pPr>
        <w:spacing w:before="60" w:after="60" w:line="360" w:lineRule="auto"/>
        <w:ind w:firstLine="709"/>
        <w:jc w:val="both"/>
        <w:rPr>
          <w:rFonts w:ascii="Times New Roman" w:eastAsia="Times New Roman" w:hAnsi="Times New Roman" w:cs="Times New Roman"/>
          <w:color w:val="000000" w:themeColor="text1"/>
          <w:spacing w:val="20"/>
          <w:sz w:val="24"/>
          <w:szCs w:val="24"/>
          <w:lang w:eastAsia="es-AR"/>
        </w:rPr>
      </w:pPr>
      <w:r>
        <w:rPr>
          <w:rFonts w:ascii="Times New Roman" w:eastAsia="Times New Roman" w:hAnsi="Times New Roman" w:cs="Times New Roman"/>
          <w:color w:val="000000" w:themeColor="text1"/>
          <w:spacing w:val="20"/>
          <w:sz w:val="24"/>
          <w:szCs w:val="24"/>
          <w:lang w:eastAsia="es-AR"/>
        </w:rPr>
        <w:t>Esta decisión también tiene su fundamento en los compromisos internacionales asumidos por el Estado, principalmente a partir de la Convención Interamericana para prevenir, sancionar y erradicar la violencia contra las mujeres de “Belem do Pará”, reglamentada por las Leyes 26.485 y 4.203.</w:t>
      </w:r>
    </w:p>
    <w:p w:rsidR="005604AF" w:rsidRDefault="005604AF" w:rsidP="005604AF">
      <w:pPr>
        <w:spacing w:before="60" w:after="60" w:line="360" w:lineRule="auto"/>
        <w:ind w:firstLine="709"/>
        <w:jc w:val="both"/>
        <w:rPr>
          <w:rFonts w:ascii="Times New Roman" w:eastAsia="Times New Roman" w:hAnsi="Times New Roman" w:cs="Times New Roman"/>
          <w:color w:val="000000" w:themeColor="text1"/>
          <w:spacing w:val="20"/>
          <w:sz w:val="24"/>
          <w:szCs w:val="24"/>
          <w:lang w:eastAsia="es-AR"/>
        </w:rPr>
      </w:pPr>
      <w:r>
        <w:rPr>
          <w:rFonts w:ascii="Times New Roman" w:eastAsia="Times New Roman" w:hAnsi="Times New Roman" w:cs="Times New Roman"/>
          <w:color w:val="000000" w:themeColor="text1"/>
          <w:spacing w:val="20"/>
          <w:sz w:val="24"/>
          <w:szCs w:val="24"/>
          <w:lang w:eastAsia="es-AR"/>
        </w:rPr>
        <w:t>Por tal motivo, voy a mantener las medidas de protección dispuestas el pasado 23 de junio en los mismos términos.</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themeColor="text1"/>
          <w:spacing w:val="20"/>
          <w:sz w:val="24"/>
          <w:szCs w:val="24"/>
          <w:lang w:eastAsia="es-AR"/>
        </w:rPr>
        <w:lastRenderedPageBreak/>
        <w:t xml:space="preserve">Por último, corresponde remitir testimonios a </w:t>
      </w:r>
      <w:r>
        <w:rPr>
          <w:rFonts w:ascii="Times New Roman" w:eastAsia="Times New Roman" w:hAnsi="Times New Roman" w:cs="Times New Roman"/>
          <w:color w:val="000000"/>
          <w:spacing w:val="20"/>
          <w:sz w:val="24"/>
          <w:szCs w:val="24"/>
          <w:lang w:eastAsia="es-AR"/>
        </w:rPr>
        <w:t xml:space="preserve">la </w:t>
      </w:r>
      <w:r>
        <w:rPr>
          <w:rFonts w:ascii="Times New Roman" w:eastAsia="Times New Roman" w:hAnsi="Times New Roman" w:cs="Times New Roman"/>
          <w:spacing w:val="20"/>
          <w:sz w:val="24"/>
          <w:szCs w:val="24"/>
          <w:lang w:eastAsia="es-AR"/>
        </w:rPr>
        <w:t>Justicia Nacional en lo Civil a fin de que realice  el correspondiente seguimiento del tratamiento en salud mental del aquí imputado ante el Hospital Álvarez.</w:t>
      </w:r>
    </w:p>
    <w:p w:rsidR="005604AF" w:rsidRDefault="005604AF" w:rsidP="005604AF">
      <w:pPr>
        <w:spacing w:before="60" w:after="60" w:line="360" w:lineRule="auto"/>
        <w:ind w:firstLine="709"/>
        <w:jc w:val="both"/>
        <w:rPr>
          <w:rFonts w:ascii="Times New Roman" w:eastAsia="Times New Roman" w:hAnsi="Times New Roman" w:cs="Times New Roman"/>
          <w:b/>
          <w:bCs/>
          <w:color w:val="000000"/>
          <w:spacing w:val="20"/>
          <w:sz w:val="24"/>
          <w:szCs w:val="24"/>
          <w:lang w:eastAsia="es-AR"/>
        </w:rPr>
      </w:pPr>
      <w:r>
        <w:rPr>
          <w:rFonts w:ascii="Times New Roman" w:eastAsia="Times New Roman" w:hAnsi="Times New Roman" w:cs="Times New Roman"/>
          <w:color w:val="000000"/>
          <w:spacing w:val="20"/>
          <w:sz w:val="24"/>
          <w:szCs w:val="24"/>
          <w:lang w:eastAsia="es-AR"/>
        </w:rPr>
        <w:t xml:space="preserve">Por lo expuesto, </w:t>
      </w:r>
      <w:r>
        <w:rPr>
          <w:rFonts w:ascii="Times New Roman" w:eastAsia="Times New Roman" w:hAnsi="Times New Roman" w:cs="Times New Roman"/>
          <w:b/>
          <w:bCs/>
          <w:color w:val="000000"/>
          <w:spacing w:val="20"/>
          <w:sz w:val="24"/>
          <w:szCs w:val="24"/>
          <w:u w:val="single"/>
          <w:lang w:eastAsia="es-AR"/>
        </w:rPr>
        <w:t>DECIDO</w:t>
      </w:r>
      <w:r>
        <w:rPr>
          <w:rFonts w:ascii="Times New Roman" w:eastAsia="Times New Roman" w:hAnsi="Times New Roman" w:cs="Times New Roman"/>
          <w:b/>
          <w:bCs/>
          <w:color w:val="000000"/>
          <w:spacing w:val="20"/>
          <w:sz w:val="24"/>
          <w:szCs w:val="24"/>
          <w:lang w:eastAsia="es-AR"/>
        </w:rPr>
        <w:t>:</w:t>
      </w:r>
    </w:p>
    <w:p w:rsidR="005604AF" w:rsidRDefault="005604AF" w:rsidP="005604AF">
      <w:pPr>
        <w:pStyle w:val="NormalWeb"/>
        <w:numPr>
          <w:ilvl w:val="0"/>
          <w:numId w:val="8"/>
        </w:numPr>
        <w:spacing w:beforeAutospacing="0" w:after="0" w:afterAutospacing="0" w:line="360" w:lineRule="auto"/>
        <w:ind w:left="0" w:firstLine="851"/>
        <w:jc w:val="both"/>
        <w:rPr>
          <w:b/>
          <w:bCs/>
          <w:color w:val="000000"/>
          <w:spacing w:val="20"/>
        </w:rPr>
      </w:pPr>
      <w:r>
        <w:rPr>
          <w:b/>
          <w:bCs/>
          <w:color w:val="000000"/>
          <w:spacing w:val="20"/>
        </w:rPr>
        <w:t>CONVALIDAR el ARCHIVO POR INIMPUTABILIDAD</w:t>
      </w:r>
      <w:r>
        <w:rPr>
          <w:color w:val="000000"/>
          <w:spacing w:val="20"/>
        </w:rPr>
        <w:t xml:space="preserve"> dispuesto por la Fiscalía, en este caso seguido respecto de </w:t>
      </w:r>
      <w:r w:rsidR="00BE4FFC">
        <w:rPr>
          <w:b/>
          <w:color w:val="000000"/>
          <w:spacing w:val="20"/>
        </w:rPr>
        <w:t>MATIAS GOMEZ</w:t>
      </w:r>
      <w:r>
        <w:rPr>
          <w:b/>
          <w:color w:val="000000"/>
          <w:spacing w:val="20"/>
        </w:rPr>
        <w:t xml:space="preserve">, DNI </w:t>
      </w:r>
      <w:r w:rsidR="00BE4FFC">
        <w:rPr>
          <w:b/>
          <w:color w:val="000000"/>
          <w:spacing w:val="20"/>
        </w:rPr>
        <w:t>30.860.623</w:t>
      </w:r>
      <w:r>
        <w:rPr>
          <w:color w:val="000000"/>
          <w:spacing w:val="20"/>
        </w:rPr>
        <w:t xml:space="preserve">, y en consecuencia disponer su </w:t>
      </w:r>
      <w:r>
        <w:rPr>
          <w:b/>
          <w:color w:val="000000"/>
          <w:spacing w:val="20"/>
        </w:rPr>
        <w:t>SOBRESEIME</w:t>
      </w:r>
      <w:bookmarkStart w:id="0" w:name="_GoBack"/>
      <w:bookmarkEnd w:id="0"/>
      <w:r>
        <w:rPr>
          <w:b/>
          <w:color w:val="000000"/>
          <w:spacing w:val="20"/>
        </w:rPr>
        <w:t>INTO</w:t>
      </w:r>
      <w:r>
        <w:rPr>
          <w:color w:val="000000"/>
          <w:spacing w:val="20"/>
        </w:rPr>
        <w:t>, en orden a los hechos aquí investigados, calificados como el art. 53 agravada en función del 55 inc. 7 del CC y en un contexto de violencia de género (arts. 211 inciso c del CPP; 34 inc. 1 CP)</w:t>
      </w:r>
    </w:p>
    <w:p w:rsidR="005604AF" w:rsidRDefault="005604AF" w:rsidP="005604AF">
      <w:pPr>
        <w:pStyle w:val="NormalWeb"/>
        <w:numPr>
          <w:ilvl w:val="0"/>
          <w:numId w:val="8"/>
        </w:numPr>
        <w:spacing w:beforeAutospacing="0" w:after="0" w:afterAutospacing="0" w:line="360" w:lineRule="auto"/>
        <w:ind w:left="0" w:firstLine="851"/>
        <w:jc w:val="both"/>
        <w:rPr>
          <w:b/>
          <w:bCs/>
          <w:color w:val="000000"/>
          <w:spacing w:val="20"/>
        </w:rPr>
      </w:pPr>
      <w:r>
        <w:rPr>
          <w:b/>
          <w:bCs/>
          <w:color w:val="000000"/>
          <w:spacing w:val="20"/>
        </w:rPr>
        <w:t xml:space="preserve">MANTENER </w:t>
      </w:r>
      <w:r>
        <w:rPr>
          <w:bCs/>
          <w:color w:val="000000"/>
          <w:spacing w:val="20"/>
        </w:rPr>
        <w:t xml:space="preserve">las </w:t>
      </w:r>
      <w:r>
        <w:rPr>
          <w:b/>
          <w:bCs/>
          <w:color w:val="000000"/>
          <w:spacing w:val="20"/>
        </w:rPr>
        <w:t>MEDIDAS DE PROTECCIÓN</w:t>
      </w:r>
      <w:r>
        <w:rPr>
          <w:bCs/>
          <w:color w:val="000000"/>
          <w:spacing w:val="20"/>
        </w:rPr>
        <w:t xml:space="preserve"> dispuestas el pasado 23 de junio en los mismos términos que fueron dispuestas (arts. 4, 5, 6 inc. a), y 26 inc. a.1, a.2, a.7 de la Ley 26.485; arts. 1, 2 y 7 inc. f) y 9 de la Convención de “Belém Do Pará”), las que a continuación se detallan:</w:t>
      </w:r>
    </w:p>
    <w:p w:rsidR="005604AF" w:rsidRDefault="005604AF" w:rsidP="005604AF">
      <w:pPr>
        <w:spacing w:before="60" w:after="60" w:line="360" w:lineRule="auto"/>
        <w:ind w:firstLine="851"/>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color w:val="000000"/>
          <w:spacing w:val="20"/>
          <w:sz w:val="24"/>
          <w:szCs w:val="24"/>
          <w:lang w:eastAsia="es-AR"/>
        </w:rPr>
        <w:t>“</w:t>
      </w:r>
      <w:r>
        <w:rPr>
          <w:rFonts w:ascii="Times New Roman" w:eastAsia="Times New Roman" w:hAnsi="Times New Roman" w:cs="Times New Roman"/>
          <w:b/>
          <w:bCs/>
          <w:i/>
          <w:color w:val="000000"/>
          <w:spacing w:val="20"/>
          <w:sz w:val="24"/>
          <w:szCs w:val="24"/>
          <w:lang w:eastAsia="es-AR"/>
        </w:rPr>
        <w:t>A)</w:t>
      </w:r>
      <w:r>
        <w:rPr>
          <w:rFonts w:ascii="Times New Roman" w:eastAsia="Times New Roman" w:hAnsi="Times New Roman" w:cs="Times New Roman"/>
          <w:i/>
          <w:color w:val="000000"/>
          <w:spacing w:val="20"/>
          <w:sz w:val="24"/>
          <w:szCs w:val="24"/>
          <w:lang w:eastAsia="es-AR"/>
        </w:rPr>
        <w:t xml:space="preserve"> </w:t>
      </w:r>
      <w:r>
        <w:rPr>
          <w:rFonts w:ascii="Times New Roman" w:eastAsia="Times New Roman" w:hAnsi="Times New Roman" w:cs="Times New Roman"/>
          <w:b/>
          <w:bCs/>
          <w:i/>
          <w:color w:val="000000"/>
          <w:spacing w:val="20"/>
          <w:sz w:val="24"/>
          <w:szCs w:val="24"/>
          <w:lang w:eastAsia="es-AR"/>
        </w:rPr>
        <w:t xml:space="preserve">ORDENAR a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b/>
          <w:bCs/>
          <w:i/>
          <w:color w:val="000000"/>
          <w:spacing w:val="20"/>
          <w:sz w:val="24"/>
          <w:szCs w:val="24"/>
          <w:lang w:eastAsia="es-AR"/>
        </w:rPr>
        <w:t xml:space="preserve">, EL CESE DE TODO ACTO DE PERTURBACIÓN O INTIMIDACIÓN </w:t>
      </w:r>
      <w:r>
        <w:rPr>
          <w:rFonts w:ascii="Times New Roman" w:eastAsia="Times New Roman" w:hAnsi="Times New Roman" w:cs="Times New Roman"/>
          <w:i/>
          <w:color w:val="000000"/>
          <w:spacing w:val="20"/>
          <w:sz w:val="24"/>
          <w:szCs w:val="24"/>
          <w:lang w:eastAsia="es-AR"/>
        </w:rPr>
        <w:t>hacía de</w:t>
      </w:r>
      <w:r>
        <w:rPr>
          <w:rFonts w:ascii="Times New Roman" w:eastAsia="Times New Roman" w:hAnsi="Times New Roman" w:cs="Times New Roman"/>
          <w:b/>
          <w:bCs/>
          <w:i/>
          <w:color w:val="000000"/>
          <w:spacing w:val="20"/>
          <w:sz w:val="24"/>
          <w:szCs w:val="24"/>
          <w:lang w:eastAsia="es-AR"/>
        </w:rPr>
        <w:t xml:space="preserve"> LA DENUNCIANTE.</w:t>
      </w:r>
    </w:p>
    <w:p w:rsidR="005604AF" w:rsidRDefault="005604AF" w:rsidP="005604AF">
      <w:pPr>
        <w:spacing w:before="60" w:after="60" w:line="360" w:lineRule="auto"/>
        <w:ind w:firstLine="851"/>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lang w:eastAsia="es-AR"/>
        </w:rPr>
        <w:t>B) DECRETAR LA PROHIBICIÓN DE ACERCAMIENTO</w:t>
      </w:r>
      <w:r>
        <w:rPr>
          <w:rFonts w:ascii="Times New Roman" w:eastAsia="Times New Roman" w:hAnsi="Times New Roman" w:cs="Times New Roman"/>
          <w:i/>
          <w:color w:val="000000"/>
          <w:spacing w:val="20"/>
          <w:sz w:val="24"/>
          <w:szCs w:val="24"/>
          <w:lang w:eastAsia="es-AR"/>
        </w:rPr>
        <w:t xml:space="preserve"> de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i/>
          <w:color w:val="000000"/>
          <w:spacing w:val="20"/>
          <w:sz w:val="24"/>
          <w:szCs w:val="24"/>
          <w:lang w:eastAsia="es-AR"/>
        </w:rPr>
        <w:t>, a un radio no menor a los 300 metros de la persona y domicilio laboral de</w:t>
      </w:r>
      <w:r>
        <w:rPr>
          <w:rFonts w:ascii="Times New Roman" w:eastAsia="Times New Roman" w:hAnsi="Times New Roman" w:cs="Times New Roman"/>
          <w:b/>
          <w:bCs/>
          <w:i/>
          <w:color w:val="000000"/>
          <w:spacing w:val="20"/>
          <w:sz w:val="24"/>
          <w:szCs w:val="24"/>
          <w:lang w:eastAsia="es-AR"/>
        </w:rPr>
        <w:t xml:space="preserve"> LA DENUNCIANTE, </w:t>
      </w:r>
      <w:r>
        <w:rPr>
          <w:rFonts w:ascii="Times New Roman" w:eastAsia="Times New Roman" w:hAnsi="Times New Roman" w:cs="Times New Roman"/>
          <w:i/>
          <w:color w:val="000000"/>
          <w:spacing w:val="20"/>
          <w:sz w:val="24"/>
          <w:szCs w:val="24"/>
          <w:lang w:eastAsia="es-AR"/>
        </w:rPr>
        <w:t>ubicado en la calle San Martín 137 de esta Ciudad, sucursal de Microcentro del Banco Provincia de Buenos Aires.</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lang w:eastAsia="es-AR"/>
        </w:rPr>
        <w:t xml:space="preserve">C) DECRETAR LA PROHIBICIÓN DE CONTACTO de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b/>
          <w:bCs/>
          <w:i/>
          <w:color w:val="000000"/>
          <w:spacing w:val="20"/>
          <w:sz w:val="24"/>
          <w:szCs w:val="24"/>
          <w:lang w:eastAsia="es-AR"/>
        </w:rPr>
        <w:t xml:space="preserve">, </w:t>
      </w:r>
      <w:r>
        <w:rPr>
          <w:rFonts w:ascii="Times New Roman" w:eastAsia="Times New Roman" w:hAnsi="Times New Roman" w:cs="Times New Roman"/>
          <w:i/>
          <w:color w:val="000000"/>
          <w:spacing w:val="20"/>
          <w:sz w:val="24"/>
          <w:szCs w:val="24"/>
          <w:lang w:eastAsia="es-AR"/>
        </w:rPr>
        <w:t xml:space="preserve">respecto de </w:t>
      </w:r>
      <w:r>
        <w:rPr>
          <w:rFonts w:ascii="Times New Roman" w:eastAsia="Times New Roman" w:hAnsi="Times New Roman" w:cs="Times New Roman"/>
          <w:b/>
          <w:bCs/>
          <w:i/>
          <w:color w:val="000000"/>
          <w:spacing w:val="20"/>
          <w:sz w:val="24"/>
          <w:szCs w:val="24"/>
          <w:lang w:eastAsia="es-AR"/>
        </w:rPr>
        <w:t xml:space="preserve">LA DENUNCIANTE, </w:t>
      </w:r>
      <w:r>
        <w:rPr>
          <w:rFonts w:ascii="Times New Roman" w:eastAsia="Times New Roman" w:hAnsi="Times New Roman" w:cs="Times New Roman"/>
          <w:i/>
          <w:color w:val="000000"/>
          <w:spacing w:val="20"/>
          <w:sz w:val="24"/>
          <w:szCs w:val="24"/>
          <w:lang w:eastAsia="es-AR"/>
        </w:rPr>
        <w:t>por cualquier medio, ya sea personal o electrónico, por sí o por intermedio de terceras personas respecto de ella.</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lang w:eastAsia="es-AR"/>
        </w:rPr>
        <w:t>D) DISPONER la prohibición de compra, tenencia y registración de armas</w:t>
      </w:r>
      <w:r>
        <w:rPr>
          <w:rFonts w:ascii="Times New Roman" w:eastAsia="Times New Roman" w:hAnsi="Times New Roman" w:cs="Times New Roman"/>
          <w:i/>
          <w:color w:val="000000"/>
          <w:spacing w:val="20"/>
          <w:sz w:val="24"/>
          <w:szCs w:val="24"/>
          <w:lang w:eastAsia="es-AR"/>
        </w:rPr>
        <w:t xml:space="preserve"> durante el tiempo que dure el presente proceso, respecto de </w:t>
      </w:r>
      <w:r w:rsidR="00BE4FFC">
        <w:rPr>
          <w:rFonts w:ascii="Times New Roman" w:eastAsia="Times New Roman" w:hAnsi="Times New Roman" w:cs="Times New Roman"/>
          <w:b/>
          <w:bCs/>
          <w:i/>
          <w:color w:val="000000"/>
          <w:spacing w:val="20"/>
          <w:sz w:val="24"/>
          <w:szCs w:val="24"/>
          <w:lang w:eastAsia="es-AR"/>
        </w:rPr>
        <w:t>MATIAS GOMEZ</w:t>
      </w:r>
      <w:r>
        <w:rPr>
          <w:rFonts w:ascii="Times New Roman" w:eastAsia="Times New Roman" w:hAnsi="Times New Roman" w:cs="Times New Roman"/>
          <w:b/>
          <w:bCs/>
          <w:i/>
          <w:color w:val="000000"/>
          <w:spacing w:val="20"/>
          <w:sz w:val="24"/>
          <w:szCs w:val="24"/>
          <w:lang w:eastAsia="es-AR"/>
        </w:rPr>
        <w:t xml:space="preserve">, DNI </w:t>
      </w:r>
      <w:r w:rsidR="00BE4FFC">
        <w:rPr>
          <w:rFonts w:ascii="Times New Roman" w:eastAsia="Times New Roman" w:hAnsi="Times New Roman" w:cs="Times New Roman"/>
          <w:b/>
          <w:bCs/>
          <w:i/>
          <w:color w:val="000000"/>
          <w:spacing w:val="20"/>
          <w:sz w:val="24"/>
          <w:szCs w:val="24"/>
          <w:lang w:eastAsia="es-AR"/>
        </w:rPr>
        <w:t>30.860.623</w:t>
      </w:r>
      <w:r>
        <w:rPr>
          <w:rFonts w:ascii="Times New Roman" w:eastAsia="Times New Roman" w:hAnsi="Times New Roman" w:cs="Times New Roman"/>
          <w:i/>
          <w:color w:val="000000"/>
          <w:spacing w:val="20"/>
          <w:sz w:val="24"/>
          <w:szCs w:val="24"/>
          <w:lang w:eastAsia="es-AR"/>
        </w:rPr>
        <w:t xml:space="preserve">, a cuyo fin corresponde ENVIAR oficio a la ANMAC, con copia del contenido de esta resolución. En ese sentido, quedará a cargo de la Fiscalía la notificación de dicha medida al acusado, por intermedio del personal policial que designe a tal efecto (arts. 5 inc. 1, 2, 4 y </w:t>
      </w:r>
      <w:r>
        <w:rPr>
          <w:rFonts w:ascii="Times New Roman" w:eastAsia="Times New Roman" w:hAnsi="Times New Roman" w:cs="Times New Roman"/>
          <w:i/>
          <w:color w:val="000000"/>
          <w:spacing w:val="20"/>
          <w:sz w:val="24"/>
          <w:szCs w:val="24"/>
          <w:lang w:eastAsia="es-AR"/>
        </w:rPr>
        <w:lastRenderedPageBreak/>
        <w:t>5, 6 y 7 inc. h) y 26 inc. a. 4) de la Ley 26.485; arts. 1º, 2º y 7 inc. f) de la Convención de “Belem Do Para”).</w:t>
      </w:r>
    </w:p>
    <w:p w:rsidR="005604AF" w:rsidRDefault="005604AF" w:rsidP="005604AF">
      <w:pPr>
        <w:spacing w:before="60" w:after="60" w:line="360" w:lineRule="auto"/>
        <w:ind w:firstLine="709"/>
        <w:jc w:val="both"/>
        <w:rPr>
          <w:rFonts w:ascii="Times New Roman" w:eastAsia="Times New Roman" w:hAnsi="Times New Roman" w:cs="Times New Roman"/>
          <w:i/>
          <w:spacing w:val="20"/>
          <w:sz w:val="24"/>
          <w:szCs w:val="24"/>
          <w:lang w:eastAsia="es-AR"/>
        </w:rPr>
      </w:pPr>
      <w:r>
        <w:rPr>
          <w:rFonts w:ascii="Times New Roman" w:eastAsia="Times New Roman" w:hAnsi="Times New Roman" w:cs="Times New Roman"/>
          <w:b/>
          <w:bCs/>
          <w:i/>
          <w:color w:val="000000"/>
          <w:spacing w:val="20"/>
          <w:sz w:val="24"/>
          <w:szCs w:val="24"/>
          <w:shd w:val="clear" w:color="auto" w:fill="FFFFFF"/>
          <w:lang w:eastAsia="es-AR"/>
        </w:rPr>
        <w:t xml:space="preserve">E) DISPONER </w:t>
      </w:r>
      <w:r>
        <w:rPr>
          <w:rFonts w:ascii="Times New Roman" w:eastAsia="Times New Roman" w:hAnsi="Times New Roman" w:cs="Times New Roman"/>
          <w:i/>
          <w:color w:val="000000"/>
          <w:spacing w:val="20"/>
          <w:sz w:val="24"/>
          <w:szCs w:val="24"/>
          <w:shd w:val="clear" w:color="auto" w:fill="FFFFFF"/>
          <w:lang w:eastAsia="es-AR"/>
        </w:rPr>
        <w:t>que las medidas dispuestas precedentemente tendrán vigencia desde el dictado de esta resolución y hasta que expresamente se disponga su levantamiento (art. 27 Ley 26.485), y que su incumplimiento podrá dar lugar a la comisión del delito de desobediencia a la autoridad (art. 239 CP), como así también a los restantes apercibimientos previstos por el art. 32 de la Ley 26.485”</w:t>
      </w:r>
    </w:p>
    <w:p w:rsidR="005604AF" w:rsidRDefault="005604AF" w:rsidP="005604AF">
      <w:pPr>
        <w:spacing w:after="0" w:line="360" w:lineRule="auto"/>
        <w:ind w:firstLine="709"/>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b/>
          <w:bCs/>
          <w:color w:val="000000"/>
          <w:spacing w:val="20"/>
          <w:sz w:val="24"/>
          <w:szCs w:val="24"/>
          <w:lang w:eastAsia="es-AR"/>
        </w:rPr>
        <w:t xml:space="preserve">3. NOTIFICAR A LAS PARTES </w:t>
      </w:r>
      <w:r>
        <w:rPr>
          <w:rFonts w:ascii="Times New Roman" w:eastAsia="Times New Roman" w:hAnsi="Times New Roman" w:cs="Times New Roman"/>
          <w:color w:val="000000"/>
          <w:spacing w:val="20"/>
          <w:sz w:val="24"/>
          <w:szCs w:val="24"/>
          <w:lang w:eastAsia="es-AR"/>
        </w:rPr>
        <w:t>mediante cédula electrónica, y a la denunciante a través de las oficinas especializadas del MPF.</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b/>
          <w:color w:val="000000"/>
          <w:spacing w:val="20"/>
          <w:sz w:val="24"/>
          <w:szCs w:val="24"/>
          <w:lang w:eastAsia="es-AR"/>
        </w:rPr>
        <w:t>4. REMITIR TESTIMONIOS</w:t>
      </w:r>
      <w:r>
        <w:rPr>
          <w:rFonts w:ascii="Times New Roman" w:eastAsia="Times New Roman" w:hAnsi="Times New Roman" w:cs="Times New Roman"/>
          <w:color w:val="000000"/>
          <w:spacing w:val="20"/>
          <w:sz w:val="24"/>
          <w:szCs w:val="24"/>
          <w:lang w:eastAsia="es-AR"/>
        </w:rPr>
        <w:t xml:space="preserve"> a la </w:t>
      </w:r>
      <w:r>
        <w:rPr>
          <w:rFonts w:ascii="Times New Roman" w:eastAsia="Times New Roman" w:hAnsi="Times New Roman" w:cs="Times New Roman"/>
          <w:spacing w:val="20"/>
          <w:sz w:val="24"/>
          <w:szCs w:val="24"/>
          <w:lang w:eastAsia="es-AR"/>
        </w:rPr>
        <w:t>Justicia Nacional en lo Civil.</w:t>
      </w:r>
    </w:p>
    <w:p w:rsidR="005604AF" w:rsidRDefault="005604AF" w:rsidP="005604AF">
      <w:pPr>
        <w:spacing w:after="0" w:line="360" w:lineRule="auto"/>
        <w:ind w:firstLine="709"/>
        <w:jc w:val="both"/>
        <w:rPr>
          <w:rFonts w:ascii="Times New Roman" w:eastAsia="Times New Roman" w:hAnsi="Times New Roman" w:cs="Times New Roman"/>
          <w:spacing w:val="20"/>
          <w:sz w:val="24"/>
          <w:szCs w:val="24"/>
          <w:lang w:eastAsia="es-AR"/>
        </w:rPr>
      </w:pPr>
    </w:p>
    <w:p w:rsidR="005604AF" w:rsidRDefault="005604AF" w:rsidP="005604AF">
      <w:pPr>
        <w:spacing w:after="0" w:line="360" w:lineRule="auto"/>
        <w:rPr>
          <w:rFonts w:ascii="Times New Roman" w:eastAsia="Times New Roman" w:hAnsi="Times New Roman" w:cs="Times New Roman"/>
          <w:spacing w:val="20"/>
          <w:sz w:val="24"/>
          <w:szCs w:val="24"/>
          <w:lang w:eastAsia="es-AR"/>
        </w:rPr>
      </w:pPr>
    </w:p>
    <w:p w:rsidR="005604AF" w:rsidRPr="005604AF" w:rsidRDefault="005604AF" w:rsidP="005604AF">
      <w:pPr>
        <w:spacing w:after="160" w:line="360" w:lineRule="auto"/>
        <w:jc w:val="both"/>
        <w:rPr>
          <w:rFonts w:ascii="Times New Roman" w:eastAsia="Times New Roman" w:hAnsi="Times New Roman" w:cs="Times New Roman"/>
          <w:b/>
          <w:bCs/>
          <w:color w:val="000000"/>
          <w:spacing w:val="20"/>
          <w:sz w:val="20"/>
          <w:szCs w:val="20"/>
          <w:lang w:eastAsia="es-AR"/>
        </w:rPr>
      </w:pPr>
      <w:r>
        <w:rPr>
          <w:rFonts w:ascii="Times New Roman" w:eastAsia="Times New Roman" w:hAnsi="Times New Roman" w:cs="Times New Roman"/>
          <w:b/>
          <w:bCs/>
          <w:color w:val="000000"/>
          <w:spacing w:val="20"/>
          <w:sz w:val="20"/>
          <w:szCs w:val="20"/>
          <w:u w:val="single"/>
          <w:lang w:eastAsia="es-AR"/>
        </w:rPr>
        <w:t>PALABRAS CLAVE</w:t>
      </w:r>
      <w:r>
        <w:rPr>
          <w:rFonts w:ascii="Times New Roman" w:eastAsia="Times New Roman" w:hAnsi="Times New Roman" w:cs="Times New Roman"/>
          <w:b/>
          <w:bCs/>
          <w:color w:val="000000"/>
          <w:spacing w:val="20"/>
          <w:sz w:val="20"/>
          <w:szCs w:val="20"/>
          <w:lang w:eastAsia="es-AR"/>
        </w:rPr>
        <w:t xml:space="preserve">: </w:t>
      </w:r>
      <w:proofErr w:type="spellStart"/>
      <w:r>
        <w:rPr>
          <w:rFonts w:ascii="Times New Roman" w:eastAsia="Times New Roman" w:hAnsi="Times New Roman" w:cs="Times New Roman"/>
          <w:color w:val="000000"/>
          <w:spacing w:val="20"/>
          <w:sz w:val="20"/>
          <w:szCs w:val="20"/>
          <w:lang w:eastAsia="es-AR"/>
        </w:rPr>
        <w:t>resolucion_definitiva</w:t>
      </w:r>
      <w:proofErr w:type="spellEnd"/>
      <w:r>
        <w:rPr>
          <w:rFonts w:ascii="Times New Roman" w:eastAsia="Times New Roman" w:hAnsi="Times New Roman" w:cs="Times New Roman"/>
          <w:b/>
          <w:bCs/>
          <w:color w:val="000000"/>
          <w:spacing w:val="20"/>
          <w:sz w:val="20"/>
          <w:szCs w:val="20"/>
          <w:lang w:eastAsia="es-AR"/>
        </w:rPr>
        <w:t xml:space="preserve"> </w:t>
      </w:r>
      <w:proofErr w:type="spellStart"/>
      <w:r>
        <w:rPr>
          <w:rFonts w:ascii="Times New Roman" w:eastAsia="Times New Roman" w:hAnsi="Times New Roman" w:cs="Times New Roman"/>
          <w:color w:val="000000"/>
          <w:spacing w:val="20"/>
          <w:sz w:val="20"/>
          <w:szCs w:val="20"/>
          <w:lang w:eastAsia="es-AR"/>
        </w:rPr>
        <w:t>archivo_fiscal</w:t>
      </w:r>
      <w:proofErr w:type="spellEnd"/>
      <w:r>
        <w:rPr>
          <w:rFonts w:ascii="Times New Roman" w:eastAsia="Times New Roman" w:hAnsi="Times New Roman" w:cs="Times New Roman"/>
          <w:color w:val="000000"/>
          <w:spacing w:val="20"/>
          <w:sz w:val="20"/>
          <w:szCs w:val="20"/>
          <w:lang w:eastAsia="es-AR"/>
        </w:rPr>
        <w:t xml:space="preserve"> </w:t>
      </w:r>
      <w:proofErr w:type="spellStart"/>
      <w:r>
        <w:rPr>
          <w:rFonts w:ascii="Times New Roman" w:eastAsia="Times New Roman" w:hAnsi="Times New Roman" w:cs="Times New Roman"/>
          <w:color w:val="000000"/>
          <w:spacing w:val="20"/>
          <w:sz w:val="20"/>
          <w:szCs w:val="20"/>
          <w:lang w:eastAsia="es-AR"/>
        </w:rPr>
        <w:t>convalida_inimputabilidad</w:t>
      </w:r>
      <w:proofErr w:type="spellEnd"/>
      <w:r>
        <w:rPr>
          <w:rFonts w:ascii="Times New Roman" w:eastAsia="Times New Roman" w:hAnsi="Times New Roman" w:cs="Times New Roman"/>
          <w:color w:val="000000"/>
          <w:spacing w:val="20"/>
          <w:sz w:val="20"/>
          <w:szCs w:val="20"/>
          <w:lang w:eastAsia="es-AR"/>
        </w:rPr>
        <w:t xml:space="preserve"> </w:t>
      </w:r>
      <w:proofErr w:type="spellStart"/>
      <w:r>
        <w:rPr>
          <w:rFonts w:ascii="Times New Roman" w:eastAsia="Times New Roman" w:hAnsi="Times New Roman" w:cs="Times New Roman"/>
          <w:color w:val="000000"/>
          <w:spacing w:val="20"/>
          <w:sz w:val="20"/>
          <w:szCs w:val="20"/>
          <w:lang w:eastAsia="es-AR"/>
        </w:rPr>
        <w:t>hace_lugar</w:t>
      </w:r>
      <w:proofErr w:type="spellEnd"/>
    </w:p>
    <w:p w:rsidR="005604AF" w:rsidRDefault="005604AF" w:rsidP="005604AF">
      <w:pPr>
        <w:jc w:val="center"/>
        <w:rPr>
          <w:rFonts w:ascii="Times New Roman" w:hAnsi="Times New Roman" w:cs="Times New Roman"/>
          <w:sz w:val="24"/>
          <w:szCs w:val="24"/>
        </w:rPr>
      </w:pPr>
    </w:p>
    <w:p w:rsidR="005604AF" w:rsidRDefault="005604AF" w:rsidP="005604AF">
      <w:pPr>
        <w:jc w:val="center"/>
        <w:rPr>
          <w:rFonts w:ascii="Times New Roman" w:hAnsi="Times New Roman" w:cs="Times New Roman"/>
          <w:sz w:val="24"/>
          <w:szCs w:val="24"/>
        </w:rPr>
      </w:pPr>
    </w:p>
    <w:p w:rsidR="005604AF" w:rsidRDefault="005604AF" w:rsidP="005604AF">
      <w:pPr>
        <w:jc w:val="center"/>
        <w:rPr>
          <w:rFonts w:ascii="Times New Roman" w:hAnsi="Times New Roman" w:cs="Times New Roman"/>
          <w:sz w:val="24"/>
          <w:szCs w:val="24"/>
        </w:rPr>
      </w:pPr>
    </w:p>
    <w:p w:rsidR="005604AF" w:rsidRDefault="005604AF" w:rsidP="005604AF">
      <w:pPr>
        <w:jc w:val="center"/>
      </w:pPr>
    </w:p>
    <w:p w:rsidR="00BE6A46" w:rsidRPr="005604AF" w:rsidRDefault="00BE6A46" w:rsidP="005604AF"/>
    <w:sectPr w:rsidR="00BE6A46" w:rsidRPr="005604AF" w:rsidSect="00F02A32">
      <w:footerReference w:type="default" r:id="rId8"/>
      <w:headerReference w:type="first" r:id="rId9"/>
      <w:footerReference w:type="first" r:id="rId10"/>
      <w:pgSz w:w="11906" w:h="16838"/>
      <w:pgMar w:top="1985" w:right="851" w:bottom="851" w:left="1985" w:header="851"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B3E" w:rsidRDefault="00A20B3E">
      <w:pPr>
        <w:spacing w:after="0" w:line="240" w:lineRule="auto"/>
      </w:pPr>
      <w:r>
        <w:separator/>
      </w:r>
    </w:p>
  </w:endnote>
  <w:endnote w:type="continuationSeparator" w:id="0">
    <w:p w:rsidR="00A20B3E" w:rsidRDefault="00A2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ejaVu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A46" w:rsidRDefault="003E614E">
    <w:pPr>
      <w:shd w:val="clear" w:color="auto" w:fill="FFFFFF"/>
      <w:ind w:left="-142" w:right="-1"/>
      <w:jc w:val="both"/>
    </w:pPr>
    <w:bookmarkStart w:id="1" w:name="_Hlk510000104"/>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A46" w:rsidRDefault="003E614E">
    <w:pPr>
      <w:shd w:val="clear" w:color="auto" w:fill="FFFFFF"/>
      <w:ind w:left="-142" w:right="-1"/>
      <w:jc w:val="both"/>
    </w:pPr>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B3E" w:rsidRDefault="00A20B3E">
      <w:pPr>
        <w:spacing w:after="0" w:line="240" w:lineRule="auto"/>
      </w:pPr>
      <w:r>
        <w:separator/>
      </w:r>
    </w:p>
  </w:footnote>
  <w:footnote w:type="continuationSeparator" w:id="0">
    <w:p w:rsidR="00A20B3E" w:rsidRDefault="00A20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A46" w:rsidRDefault="003E614E">
    <w:pPr>
      <w:pStyle w:val="NormalWeb"/>
      <w:shd w:val="clear" w:color="auto" w:fill="FFFFFF"/>
      <w:spacing w:beforeAutospacing="0" w:after="0" w:afterAutospacing="0"/>
      <w:rPr>
        <w:b/>
        <w:bCs/>
        <w:color w:val="222222"/>
        <w:sz w:val="16"/>
        <w:szCs w:val="16"/>
        <w:highlight w:val="white"/>
      </w:rPr>
    </w:pPr>
    <w:r>
      <w:rPr>
        <w:noProof/>
      </w:rPr>
      <w:drawing>
        <wp:inline distT="0" distB="0" distL="0" distR="0" wp14:anchorId="3ED4FA5C" wp14:editId="0B957AF5">
          <wp:extent cx="2533650" cy="42227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BE6A46" w:rsidRDefault="003E614E">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2022 -Año del 40° Aniversario de la Guerra de Malvinas. En homenaje a los veteranos y caídos en la defensa de las Islas Malvinas y el Atlántico Sur</w:t>
    </w:r>
    <w:r>
      <w:rPr>
        <w:rFonts w:ascii="Tahoma" w:hAnsi="Tahoma" w:cs="Tahoma"/>
        <w:color w:val="222222"/>
        <w:sz w:val="12"/>
        <w:szCs w:val="12"/>
      </w:rPr>
      <w:tab/>
    </w:r>
  </w:p>
  <w:p w:rsidR="00BE6A46" w:rsidRDefault="003E614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SECRETARIA N°19</w:t>
    </w:r>
  </w:p>
  <w:p w:rsidR="00BE6A46" w:rsidRDefault="00BE4FFC">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GOMEZ, MATIAS</w:t>
    </w:r>
    <w:r w:rsidR="003E614E">
      <w:rPr>
        <w:b/>
        <w:bCs/>
        <w:sz w:val="16"/>
      </w:rPr>
      <w:t xml:space="preserve"> SOBRE 52 - HOSTIGAR, INTIMIDAR</w:t>
    </w:r>
  </w:p>
  <w:p w:rsidR="00BE6A46" w:rsidRDefault="003E614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IPP 132479/2022-0</w:t>
    </w:r>
  </w:p>
  <w:p w:rsidR="00BE6A46" w:rsidRDefault="003E614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IPP J-01-00132479-5/2022-0</w:t>
    </w:r>
  </w:p>
  <w:p w:rsidR="00BE6A46" w:rsidRDefault="003E614E">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2002099/2022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6B0F"/>
    <w:multiLevelType w:val="hybridMultilevel"/>
    <w:tmpl w:val="8B9E9A7A"/>
    <w:lvl w:ilvl="0" w:tplc="57CA35E8">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11AB6E6F"/>
    <w:multiLevelType w:val="hybridMultilevel"/>
    <w:tmpl w:val="031A79BA"/>
    <w:lvl w:ilvl="0" w:tplc="4A667946">
      <w:start w:val="1"/>
      <w:numFmt w:val="decimal"/>
      <w:lvlText w:val="%1."/>
      <w:lvlJc w:val="left"/>
      <w:pPr>
        <w:ind w:left="1744" w:hanging="1035"/>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28201E33"/>
    <w:multiLevelType w:val="hybridMultilevel"/>
    <w:tmpl w:val="EC564AA6"/>
    <w:lvl w:ilvl="0" w:tplc="42AC564A">
      <w:start w:val="1"/>
      <w:numFmt w:val="decimal"/>
      <w:lvlText w:val="%1."/>
      <w:lvlJc w:val="left"/>
      <w:pPr>
        <w:ind w:left="1494" w:hanging="360"/>
      </w:pPr>
      <w:rPr>
        <w:b/>
      </w:rPr>
    </w:lvl>
    <w:lvl w:ilvl="1" w:tplc="2C0A0019">
      <w:start w:val="1"/>
      <w:numFmt w:val="lowerLetter"/>
      <w:lvlText w:val="%2."/>
      <w:lvlJc w:val="left"/>
      <w:pPr>
        <w:ind w:left="2214" w:hanging="360"/>
      </w:pPr>
    </w:lvl>
    <w:lvl w:ilvl="2" w:tplc="2C0A001B">
      <w:start w:val="1"/>
      <w:numFmt w:val="lowerRoman"/>
      <w:lvlText w:val="%3."/>
      <w:lvlJc w:val="right"/>
      <w:pPr>
        <w:ind w:left="2934" w:hanging="180"/>
      </w:pPr>
    </w:lvl>
    <w:lvl w:ilvl="3" w:tplc="2C0A000F">
      <w:start w:val="1"/>
      <w:numFmt w:val="decimal"/>
      <w:lvlText w:val="%4."/>
      <w:lvlJc w:val="left"/>
      <w:pPr>
        <w:ind w:left="3654" w:hanging="360"/>
      </w:pPr>
    </w:lvl>
    <w:lvl w:ilvl="4" w:tplc="2C0A0019">
      <w:start w:val="1"/>
      <w:numFmt w:val="lowerLetter"/>
      <w:lvlText w:val="%5."/>
      <w:lvlJc w:val="left"/>
      <w:pPr>
        <w:ind w:left="4374" w:hanging="360"/>
      </w:pPr>
    </w:lvl>
    <w:lvl w:ilvl="5" w:tplc="2C0A001B">
      <w:start w:val="1"/>
      <w:numFmt w:val="lowerRoman"/>
      <w:lvlText w:val="%6."/>
      <w:lvlJc w:val="right"/>
      <w:pPr>
        <w:ind w:left="5094" w:hanging="180"/>
      </w:pPr>
    </w:lvl>
    <w:lvl w:ilvl="6" w:tplc="2C0A000F">
      <w:start w:val="1"/>
      <w:numFmt w:val="decimal"/>
      <w:lvlText w:val="%7."/>
      <w:lvlJc w:val="left"/>
      <w:pPr>
        <w:ind w:left="5814" w:hanging="360"/>
      </w:pPr>
    </w:lvl>
    <w:lvl w:ilvl="7" w:tplc="2C0A0019">
      <w:start w:val="1"/>
      <w:numFmt w:val="lowerLetter"/>
      <w:lvlText w:val="%8."/>
      <w:lvlJc w:val="left"/>
      <w:pPr>
        <w:ind w:left="6534" w:hanging="360"/>
      </w:pPr>
    </w:lvl>
    <w:lvl w:ilvl="8" w:tplc="2C0A001B">
      <w:start w:val="1"/>
      <w:numFmt w:val="lowerRoman"/>
      <w:lvlText w:val="%9."/>
      <w:lvlJc w:val="right"/>
      <w:pPr>
        <w:ind w:left="7254" w:hanging="180"/>
      </w:pPr>
    </w:lvl>
  </w:abstractNum>
  <w:abstractNum w:abstractNumId="3" w15:restartNumberingAfterBreak="0">
    <w:nsid w:val="4C0D5610"/>
    <w:multiLevelType w:val="hybridMultilevel"/>
    <w:tmpl w:val="7548ACD8"/>
    <w:lvl w:ilvl="0" w:tplc="575AB2E0">
      <w:start w:val="1"/>
      <w:numFmt w:val="decimal"/>
      <w:lvlText w:val="%1."/>
      <w:lvlJc w:val="left"/>
      <w:pPr>
        <w:ind w:left="720" w:hanging="360"/>
      </w:pPr>
      <w:rPr>
        <w:rFonts w:ascii="Times New Roman" w:eastAsia="Times New Roman" w:hAnsi="Times New Roman"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E9558D"/>
    <w:multiLevelType w:val="hybridMultilevel"/>
    <w:tmpl w:val="D01C5C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953022"/>
    <w:multiLevelType w:val="hybridMultilevel"/>
    <w:tmpl w:val="2280EF8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5"/>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46"/>
    <w:rsid w:val="0001413E"/>
    <w:rsid w:val="0003229A"/>
    <w:rsid w:val="00073CDC"/>
    <w:rsid w:val="00096936"/>
    <w:rsid w:val="000B047D"/>
    <w:rsid w:val="000B533D"/>
    <w:rsid w:val="000C647E"/>
    <w:rsid w:val="000D6DFB"/>
    <w:rsid w:val="000D6EC2"/>
    <w:rsid w:val="000F5138"/>
    <w:rsid w:val="00102EBE"/>
    <w:rsid w:val="00147CE4"/>
    <w:rsid w:val="00167755"/>
    <w:rsid w:val="001C592C"/>
    <w:rsid w:val="001D0213"/>
    <w:rsid w:val="001D58D0"/>
    <w:rsid w:val="001F3700"/>
    <w:rsid w:val="0020241A"/>
    <w:rsid w:val="00280DE4"/>
    <w:rsid w:val="00287B6F"/>
    <w:rsid w:val="002C47EC"/>
    <w:rsid w:val="002D7B3A"/>
    <w:rsid w:val="002E43B9"/>
    <w:rsid w:val="00301321"/>
    <w:rsid w:val="00314F4F"/>
    <w:rsid w:val="003341E2"/>
    <w:rsid w:val="00347F87"/>
    <w:rsid w:val="003A5631"/>
    <w:rsid w:val="003C5610"/>
    <w:rsid w:val="003E614E"/>
    <w:rsid w:val="00401977"/>
    <w:rsid w:val="00434CC3"/>
    <w:rsid w:val="00475E4D"/>
    <w:rsid w:val="0048701D"/>
    <w:rsid w:val="004A51A4"/>
    <w:rsid w:val="004A6295"/>
    <w:rsid w:val="004B1F25"/>
    <w:rsid w:val="004B783B"/>
    <w:rsid w:val="004C03DA"/>
    <w:rsid w:val="004C1DFF"/>
    <w:rsid w:val="004E3F5A"/>
    <w:rsid w:val="004F2273"/>
    <w:rsid w:val="00502AB0"/>
    <w:rsid w:val="0051478E"/>
    <w:rsid w:val="005604AF"/>
    <w:rsid w:val="00567824"/>
    <w:rsid w:val="005871D8"/>
    <w:rsid w:val="005D6528"/>
    <w:rsid w:val="005D7947"/>
    <w:rsid w:val="00643415"/>
    <w:rsid w:val="00645627"/>
    <w:rsid w:val="006658D6"/>
    <w:rsid w:val="00707629"/>
    <w:rsid w:val="0073586B"/>
    <w:rsid w:val="00735BD3"/>
    <w:rsid w:val="007A11FE"/>
    <w:rsid w:val="007A14A7"/>
    <w:rsid w:val="007B2749"/>
    <w:rsid w:val="007D1CF2"/>
    <w:rsid w:val="007E7678"/>
    <w:rsid w:val="007F31CE"/>
    <w:rsid w:val="007F476D"/>
    <w:rsid w:val="0082539D"/>
    <w:rsid w:val="008429EA"/>
    <w:rsid w:val="008448CC"/>
    <w:rsid w:val="008526F1"/>
    <w:rsid w:val="008B71BA"/>
    <w:rsid w:val="008E2473"/>
    <w:rsid w:val="008F5BEE"/>
    <w:rsid w:val="00910FA1"/>
    <w:rsid w:val="00915E98"/>
    <w:rsid w:val="00931454"/>
    <w:rsid w:val="00944F2E"/>
    <w:rsid w:val="00981D52"/>
    <w:rsid w:val="009909C1"/>
    <w:rsid w:val="00991028"/>
    <w:rsid w:val="009B2797"/>
    <w:rsid w:val="009C4F02"/>
    <w:rsid w:val="009F575C"/>
    <w:rsid w:val="009F7826"/>
    <w:rsid w:val="00A20B3E"/>
    <w:rsid w:val="00A26A0B"/>
    <w:rsid w:val="00A34B76"/>
    <w:rsid w:val="00A34FAF"/>
    <w:rsid w:val="00A54577"/>
    <w:rsid w:val="00A84556"/>
    <w:rsid w:val="00A94DC6"/>
    <w:rsid w:val="00AB420E"/>
    <w:rsid w:val="00AC2701"/>
    <w:rsid w:val="00AF07CC"/>
    <w:rsid w:val="00B0196D"/>
    <w:rsid w:val="00B07CF1"/>
    <w:rsid w:val="00B17544"/>
    <w:rsid w:val="00B331C9"/>
    <w:rsid w:val="00B75447"/>
    <w:rsid w:val="00B84D25"/>
    <w:rsid w:val="00B936AB"/>
    <w:rsid w:val="00B96F17"/>
    <w:rsid w:val="00BC7B6F"/>
    <w:rsid w:val="00BE4FFC"/>
    <w:rsid w:val="00BE6A46"/>
    <w:rsid w:val="00BF17DD"/>
    <w:rsid w:val="00C0738E"/>
    <w:rsid w:val="00C1411D"/>
    <w:rsid w:val="00C1483F"/>
    <w:rsid w:val="00C41F39"/>
    <w:rsid w:val="00CB2956"/>
    <w:rsid w:val="00CD3A8A"/>
    <w:rsid w:val="00CE1801"/>
    <w:rsid w:val="00D406D0"/>
    <w:rsid w:val="00D83078"/>
    <w:rsid w:val="00D87411"/>
    <w:rsid w:val="00DA512F"/>
    <w:rsid w:val="00DC1FD4"/>
    <w:rsid w:val="00E02794"/>
    <w:rsid w:val="00E30D58"/>
    <w:rsid w:val="00E31D37"/>
    <w:rsid w:val="00E63947"/>
    <w:rsid w:val="00EB0E3F"/>
    <w:rsid w:val="00EB5693"/>
    <w:rsid w:val="00EC2779"/>
    <w:rsid w:val="00EE4DEB"/>
    <w:rsid w:val="00F02A32"/>
    <w:rsid w:val="00F03D6C"/>
    <w:rsid w:val="00F133D5"/>
    <w:rsid w:val="00F72BFB"/>
    <w:rsid w:val="00FC034B"/>
    <w:rsid w:val="00FD2ABE"/>
    <w:rsid w:val="00FE6706"/>
    <w:rsid w:val="00FF448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B9D92E-3F79-4910-B509-3EFA026D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7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 w:type="paragraph" w:styleId="Prrafodelista">
    <w:name w:val="List Paragraph"/>
    <w:basedOn w:val="Normal"/>
    <w:uiPriority w:val="34"/>
    <w:qFormat/>
    <w:rsid w:val="007E7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90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4C212-1D7F-4328-BE2F-5E9D7963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2497</Words>
  <Characters>13739</Characters>
  <Application>Microsoft Office Word</Application>
  <DocSecurity>0</DocSecurity>
  <Lines>114</Lines>
  <Paragraphs>32</Paragraphs>
  <ScaleCrop>false</ScaleCrop>
  <Company>DIT</Company>
  <LinksUpToDate>false</LinksUpToDate>
  <CharactersWithSpaces>16204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2</cp:revision>
  <cp:lastPrinted>2022-07-29T14:30:00Z</cp:lastPrinted>
  <dcterms:created xsi:type="dcterms:W3CDTF">2022-07-29T14:31:00Z</dcterms:created>
  <dcterms:modified xsi:type="dcterms:W3CDTF">2022-12-05T18:32:00Z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