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82A3" w14:textId="77777777" w:rsidR="000C55BB" w:rsidRDefault="00000000">
      <w:pPr>
        <w:tabs>
          <w:tab w:val="left" w:leader="underscore" w:pos="8438"/>
        </w:tabs>
        <w:spacing w:before="120"/>
        <w:jc w:val="center"/>
        <w:rPr>
          <w:caps/>
          <w:sz w:val="28"/>
        </w:rPr>
      </w:pPr>
      <w:r>
        <w:rPr>
          <w:caps/>
          <w:sz w:val="28"/>
        </w:rPr>
        <w:t>ҚАЗАҚСТАН РЕСПУБЛИКАСЫ БІЛІМ ЖӘНЕ ҒЫЛЫМ МИНИСТРЛІГІ</w:t>
      </w:r>
    </w:p>
    <w:p w14:paraId="318E7DD5" w14:textId="77777777" w:rsidR="000C55BB" w:rsidRDefault="00000000">
      <w:pPr>
        <w:ind w:firstLine="709"/>
        <w:rPr>
          <w:sz w:val="28"/>
        </w:rPr>
      </w:pPr>
      <w:r>
        <w:rPr>
          <w:spacing w:val="-1"/>
          <w:sz w:val="28"/>
        </w:rPr>
        <w:t xml:space="preserve">                           СӘТБАЕВ УНИВЕРСИТЕТІ</w:t>
      </w:r>
      <w:r>
        <w:rPr>
          <w:sz w:val="28"/>
        </w:rPr>
        <w:t xml:space="preserve"> </w:t>
      </w:r>
    </w:p>
    <w:p w14:paraId="427E2D52" w14:textId="77777777" w:rsidR="000C55BB" w:rsidRDefault="000C55BB">
      <w:pPr>
        <w:rPr>
          <w:sz w:val="28"/>
        </w:rPr>
      </w:pPr>
    </w:p>
    <w:p w14:paraId="7D9D6D90" w14:textId="77777777" w:rsidR="000C55BB" w:rsidRDefault="00000000">
      <w:pPr>
        <w:ind w:firstLine="709"/>
        <w:rPr>
          <w:sz w:val="28"/>
        </w:rPr>
      </w:pPr>
      <w:r>
        <w:rPr>
          <w:sz w:val="28"/>
        </w:rPr>
        <w:t xml:space="preserve">   </w:t>
      </w:r>
      <w:proofErr w:type="spellStart"/>
      <w:r>
        <w:rPr>
          <w:sz w:val="28"/>
        </w:rPr>
        <w:t>Киберқауіпсіздік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ақпаратты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өңдеу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және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сақтау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кафедрасы</w:t>
      </w:r>
      <w:proofErr w:type="spellEnd"/>
    </w:p>
    <w:p w14:paraId="1B813828" w14:textId="77777777" w:rsidR="000C55BB" w:rsidRDefault="00000000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   </w:t>
      </w:r>
    </w:p>
    <w:p w14:paraId="47542056" w14:textId="77777777" w:rsidR="000C55BB" w:rsidRDefault="000C55BB">
      <w:pPr>
        <w:ind w:firstLine="709"/>
        <w:jc w:val="both"/>
        <w:rPr>
          <w:b/>
          <w:sz w:val="28"/>
        </w:rPr>
      </w:pPr>
    </w:p>
    <w:p w14:paraId="016959DD" w14:textId="77777777" w:rsidR="000C55BB" w:rsidRDefault="000C55BB">
      <w:pPr>
        <w:ind w:firstLine="709"/>
        <w:jc w:val="both"/>
        <w:rPr>
          <w:b/>
          <w:sz w:val="28"/>
        </w:rPr>
      </w:pPr>
    </w:p>
    <w:p w14:paraId="41A925DD" w14:textId="77777777" w:rsidR="000C55BB" w:rsidRDefault="00000000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</w:t>
      </w:r>
      <w:r>
        <w:rPr>
          <w:b/>
          <w:noProof/>
          <w:sz w:val="28"/>
        </w:rPr>
        <w:drawing>
          <wp:inline distT="0" distB="0" distL="0" distR="0" wp14:anchorId="75CB597C" wp14:editId="1534D2CD">
            <wp:extent cx="1866099" cy="6191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1866099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A11" w14:textId="77777777" w:rsidR="000C55BB" w:rsidRDefault="000C55BB">
      <w:pPr>
        <w:ind w:firstLine="709"/>
        <w:jc w:val="both"/>
        <w:rPr>
          <w:b/>
          <w:sz w:val="28"/>
        </w:rPr>
      </w:pPr>
    </w:p>
    <w:p w14:paraId="547207C1" w14:textId="77777777" w:rsidR="000C55BB" w:rsidRDefault="000C55BB">
      <w:pPr>
        <w:ind w:firstLine="709"/>
        <w:jc w:val="both"/>
        <w:rPr>
          <w:b/>
          <w:sz w:val="28"/>
        </w:rPr>
      </w:pPr>
    </w:p>
    <w:p w14:paraId="35A05F31" w14:textId="77777777" w:rsidR="000C55BB" w:rsidRDefault="000C55BB">
      <w:pPr>
        <w:ind w:firstLine="709"/>
        <w:jc w:val="both"/>
        <w:rPr>
          <w:b/>
          <w:sz w:val="28"/>
        </w:rPr>
      </w:pPr>
    </w:p>
    <w:p w14:paraId="647099BD" w14:textId="77777777" w:rsidR="000C55BB" w:rsidRDefault="000C55BB">
      <w:pPr>
        <w:jc w:val="both"/>
        <w:rPr>
          <w:b/>
          <w:sz w:val="28"/>
        </w:rPr>
      </w:pPr>
    </w:p>
    <w:p w14:paraId="4EC6D7AD" w14:textId="77777777" w:rsidR="000C55BB" w:rsidRDefault="0000000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Зертханалық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жұмыс</w:t>
      </w:r>
      <w:proofErr w:type="spellEnd"/>
      <w:r>
        <w:rPr>
          <w:b/>
          <w:sz w:val="32"/>
        </w:rPr>
        <w:t xml:space="preserve"> №7</w:t>
      </w:r>
    </w:p>
    <w:p w14:paraId="3D4CF6E4" w14:textId="77777777" w:rsidR="000C55BB" w:rsidRDefault="000C55BB">
      <w:pPr>
        <w:jc w:val="both"/>
        <w:rPr>
          <w:sz w:val="28"/>
        </w:rPr>
      </w:pPr>
    </w:p>
    <w:p w14:paraId="4CA86A02" w14:textId="77777777" w:rsidR="000C55BB" w:rsidRDefault="00000000">
      <w:pPr>
        <w:jc w:val="center"/>
        <w:rPr>
          <w:sz w:val="28"/>
        </w:rPr>
      </w:pPr>
      <w:proofErr w:type="spellStart"/>
      <w:r>
        <w:rPr>
          <w:sz w:val="28"/>
        </w:rPr>
        <w:t>Тақырыбы</w:t>
      </w:r>
      <w:proofErr w:type="spellEnd"/>
      <w:r>
        <w:rPr>
          <w:sz w:val="28"/>
        </w:rPr>
        <w:t xml:space="preserve">: "IP </w:t>
      </w:r>
      <w:proofErr w:type="spellStart"/>
      <w:r>
        <w:rPr>
          <w:sz w:val="28"/>
        </w:rPr>
        <w:t>протоколының</w:t>
      </w:r>
      <w:proofErr w:type="spellEnd"/>
      <w:r>
        <w:rPr>
          <w:sz w:val="28"/>
        </w:rPr>
        <w:t xml:space="preserve"> 6 </w:t>
      </w:r>
      <w:proofErr w:type="spellStart"/>
      <w:r>
        <w:rPr>
          <w:sz w:val="28"/>
        </w:rPr>
        <w:t>нұсқасы</w:t>
      </w:r>
      <w:proofErr w:type="spellEnd"/>
      <w:r>
        <w:rPr>
          <w:sz w:val="28"/>
        </w:rPr>
        <w:t>"</w:t>
      </w:r>
    </w:p>
    <w:p w14:paraId="73F7BF1E" w14:textId="77777777" w:rsidR="000C55BB" w:rsidRDefault="000C55BB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5068"/>
        <w:gridCol w:w="1858"/>
        <w:gridCol w:w="1990"/>
      </w:tblGrid>
      <w:tr w:rsidR="000C55BB" w14:paraId="23F9D274" w14:textId="77777777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CD6D" w14:textId="77777777" w:rsidR="000C55BB" w:rsidRDefault="00000000">
            <w:pPr>
              <w:spacing w:line="252" w:lineRule="auto"/>
              <w:jc w:val="both"/>
            </w:pPr>
            <w:r>
              <w:t>№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74E2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Жұмыстың</w:t>
            </w:r>
            <w:proofErr w:type="spellEnd"/>
            <w:r>
              <w:t xml:space="preserve"> </w:t>
            </w:r>
            <w:proofErr w:type="spellStart"/>
            <w:r>
              <w:t>орындау</w:t>
            </w:r>
            <w:proofErr w:type="spellEnd"/>
            <w:r>
              <w:t xml:space="preserve"> </w:t>
            </w:r>
            <w:proofErr w:type="spellStart"/>
            <w:r>
              <w:t>сапасы</w:t>
            </w:r>
            <w:proofErr w:type="spellEnd"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FB57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Баға</w:t>
            </w:r>
            <w:proofErr w:type="spellEnd"/>
            <w:r>
              <w:t xml:space="preserve"> диапазоны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FF1E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Орындаған</w:t>
            </w:r>
            <w:proofErr w:type="spellEnd"/>
            <w:r>
              <w:t xml:space="preserve"> %</w:t>
            </w:r>
          </w:p>
        </w:tc>
      </w:tr>
      <w:tr w:rsidR="000C55BB" w14:paraId="0404CD88" w14:textId="77777777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7A97" w14:textId="77777777" w:rsidR="000C55BB" w:rsidRDefault="00000000">
            <w:pPr>
              <w:spacing w:line="252" w:lineRule="auto"/>
              <w:jc w:val="both"/>
            </w:pPr>
            <w:r>
              <w:t>1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D383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Орындалған</w:t>
            </w:r>
            <w:proofErr w:type="spellEnd"/>
            <w:r>
              <w:t xml:space="preserve"> </w:t>
            </w:r>
            <w:proofErr w:type="spellStart"/>
            <w:r>
              <w:t>жоқ</w:t>
            </w:r>
            <w:proofErr w:type="spellEnd"/>
            <w:r>
              <w:t xml:space="preserve">, </w:t>
            </w:r>
            <w:proofErr w:type="spellStart"/>
            <w:r>
              <w:t>сабақта</w:t>
            </w:r>
            <w:proofErr w:type="spellEnd"/>
            <w:r>
              <w:t xml:space="preserve"> </w:t>
            </w:r>
            <w:proofErr w:type="spellStart"/>
            <w:r>
              <w:t>себепсіз</w:t>
            </w:r>
            <w:proofErr w:type="spellEnd"/>
            <w:r>
              <w:t xml:space="preserve"> </w:t>
            </w:r>
            <w:proofErr w:type="spellStart"/>
            <w:r>
              <w:t>болмады</w:t>
            </w:r>
            <w:proofErr w:type="spellEnd"/>
            <w:r>
              <w:t>.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2E92" w14:textId="77777777" w:rsidR="000C55BB" w:rsidRDefault="00000000">
            <w:pPr>
              <w:spacing w:line="252" w:lineRule="auto"/>
              <w:jc w:val="both"/>
            </w:pPr>
            <w:r>
              <w:t>0 %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52AE" w14:textId="77777777" w:rsidR="000C55BB" w:rsidRDefault="000C55BB">
            <w:pPr>
              <w:spacing w:line="252" w:lineRule="auto"/>
              <w:jc w:val="both"/>
            </w:pPr>
          </w:p>
        </w:tc>
      </w:tr>
      <w:tr w:rsidR="000C55BB" w14:paraId="1BD3600D" w14:textId="77777777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9899" w14:textId="77777777" w:rsidR="000C55BB" w:rsidRDefault="00000000">
            <w:pPr>
              <w:spacing w:line="252" w:lineRule="auto"/>
              <w:jc w:val="both"/>
            </w:pPr>
            <w:r>
              <w:t>2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F649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Жұмыстың</w:t>
            </w:r>
            <w:proofErr w:type="spellEnd"/>
            <w:r>
              <w:t xml:space="preserve"> </w:t>
            </w:r>
            <w:proofErr w:type="spellStart"/>
            <w:r>
              <w:t>орындалуы</w:t>
            </w:r>
            <w:proofErr w:type="spellEnd"/>
            <w:r>
              <w:t xml:space="preserve"> </w:t>
            </w:r>
            <w:proofErr w:type="spellStart"/>
            <w:r>
              <w:t>және</w:t>
            </w:r>
            <w:proofErr w:type="spellEnd"/>
            <w:r>
              <w:t xml:space="preserve"> </w:t>
            </w:r>
            <w:proofErr w:type="spellStart"/>
            <w:r>
              <w:t>студенттің</w:t>
            </w:r>
            <w:proofErr w:type="spellEnd"/>
            <w:r>
              <w:t xml:space="preserve"> </w:t>
            </w:r>
            <w:proofErr w:type="spellStart"/>
            <w:r>
              <w:t>белсенділігі</w:t>
            </w:r>
            <w:proofErr w:type="spellEnd"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3AE" w14:textId="77777777" w:rsidR="000C55BB" w:rsidRDefault="00000000">
            <w:pPr>
              <w:spacing w:line="252" w:lineRule="auto"/>
              <w:jc w:val="both"/>
            </w:pPr>
            <w:proofErr w:type="gramStart"/>
            <w:r>
              <w:t>0-50</w:t>
            </w:r>
            <w:proofErr w:type="gramEnd"/>
            <w:r>
              <w:t>%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5E03" w14:textId="77777777" w:rsidR="000C55BB" w:rsidRDefault="000C55BB">
            <w:pPr>
              <w:spacing w:line="252" w:lineRule="auto"/>
              <w:jc w:val="both"/>
            </w:pPr>
          </w:p>
        </w:tc>
      </w:tr>
      <w:tr w:rsidR="000C55BB" w14:paraId="2F9E46EB" w14:textId="77777777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6BA" w14:textId="77777777" w:rsidR="000C55BB" w:rsidRDefault="00000000">
            <w:pPr>
              <w:spacing w:line="252" w:lineRule="auto"/>
              <w:jc w:val="both"/>
            </w:pPr>
            <w:r>
              <w:t>3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434C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Жұмысты</w:t>
            </w:r>
            <w:proofErr w:type="spellEnd"/>
            <w:r>
              <w:t xml:space="preserve"> </w:t>
            </w:r>
            <w:proofErr w:type="spellStart"/>
            <w:r>
              <w:t>рәсімдеу</w:t>
            </w:r>
            <w:proofErr w:type="spellEnd"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7727" w14:textId="77777777" w:rsidR="000C55BB" w:rsidRDefault="00000000">
            <w:pPr>
              <w:spacing w:line="252" w:lineRule="auto"/>
              <w:jc w:val="both"/>
            </w:pPr>
            <w:proofErr w:type="gramStart"/>
            <w:r>
              <w:t>0-20</w:t>
            </w:r>
            <w:proofErr w:type="gramEnd"/>
            <w:r>
              <w:t>%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E405" w14:textId="77777777" w:rsidR="000C55BB" w:rsidRDefault="000C55BB">
            <w:pPr>
              <w:spacing w:line="252" w:lineRule="auto"/>
              <w:jc w:val="both"/>
            </w:pPr>
          </w:p>
        </w:tc>
      </w:tr>
      <w:tr w:rsidR="000C55BB" w14:paraId="4539BAE8" w14:textId="77777777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7A90" w14:textId="77777777" w:rsidR="000C55BB" w:rsidRDefault="00000000">
            <w:pPr>
              <w:spacing w:line="252" w:lineRule="auto"/>
              <w:jc w:val="both"/>
            </w:pPr>
            <w:r>
              <w:t>4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D44F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Анықтамалар</w:t>
            </w:r>
            <w:proofErr w:type="spellEnd"/>
            <w:r>
              <w:t xml:space="preserve"> мен </w:t>
            </w:r>
            <w:proofErr w:type="spellStart"/>
            <w:r>
              <w:t>техникалық</w:t>
            </w:r>
            <w:proofErr w:type="spellEnd"/>
            <w:r>
              <w:t xml:space="preserve"> </w:t>
            </w:r>
            <w:proofErr w:type="spellStart"/>
            <w:r>
              <w:t>әдістемелерді</w:t>
            </w:r>
            <w:proofErr w:type="spellEnd"/>
            <w:r>
              <w:t xml:space="preserve">, </w:t>
            </w:r>
            <w:proofErr w:type="spellStart"/>
            <w:r>
              <w:t>пәннің</w:t>
            </w:r>
            <w:proofErr w:type="spellEnd"/>
            <w:r>
              <w:t xml:space="preserve"> </w:t>
            </w:r>
            <w:proofErr w:type="spellStart"/>
            <w:r>
              <w:t>оқу-әдістемелік</w:t>
            </w:r>
            <w:proofErr w:type="spellEnd"/>
            <w:r>
              <w:t xml:space="preserve"> </w:t>
            </w:r>
            <w:proofErr w:type="spellStart"/>
            <w:r>
              <w:t>кешенін</w:t>
            </w:r>
            <w:proofErr w:type="spellEnd"/>
            <w:r>
              <w:t xml:space="preserve">, лекция </w:t>
            </w:r>
            <w:proofErr w:type="spellStart"/>
            <w:r>
              <w:t>конспектілерін</w:t>
            </w:r>
            <w:proofErr w:type="spellEnd"/>
            <w:r>
              <w:t xml:space="preserve"> </w:t>
            </w:r>
            <w:proofErr w:type="spellStart"/>
            <w:r>
              <w:t>қолдана</w:t>
            </w:r>
            <w:proofErr w:type="spellEnd"/>
            <w:r>
              <w:t xml:space="preserve"> </w:t>
            </w:r>
            <w:proofErr w:type="spellStart"/>
            <w:r>
              <w:t>білу</w:t>
            </w:r>
            <w:proofErr w:type="spellEnd"/>
            <w:r>
              <w:t>.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A70E" w14:textId="77777777" w:rsidR="000C55BB" w:rsidRDefault="00000000">
            <w:pPr>
              <w:spacing w:line="252" w:lineRule="auto"/>
              <w:jc w:val="both"/>
            </w:pPr>
            <w:proofErr w:type="gramStart"/>
            <w:r>
              <w:t>0-5</w:t>
            </w:r>
            <w:proofErr w:type="gramEnd"/>
            <w:r>
              <w:t>%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7B16" w14:textId="77777777" w:rsidR="000C55BB" w:rsidRDefault="000C55BB">
            <w:pPr>
              <w:spacing w:line="252" w:lineRule="auto"/>
              <w:jc w:val="both"/>
            </w:pPr>
          </w:p>
        </w:tc>
      </w:tr>
      <w:tr w:rsidR="000C55BB" w14:paraId="4FC1FC91" w14:textId="77777777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2DCC" w14:textId="77777777" w:rsidR="000C55BB" w:rsidRDefault="00000000">
            <w:pPr>
              <w:spacing w:line="252" w:lineRule="auto"/>
              <w:jc w:val="both"/>
            </w:pPr>
            <w:r>
              <w:t>5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CAF1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Техникалық</w:t>
            </w:r>
            <w:proofErr w:type="spellEnd"/>
            <w:r>
              <w:t xml:space="preserve"> </w:t>
            </w:r>
            <w:proofErr w:type="spellStart"/>
            <w:r>
              <w:t>құралдарды</w:t>
            </w:r>
            <w:proofErr w:type="spellEnd"/>
            <w:r>
              <w:t xml:space="preserve"> </w:t>
            </w:r>
            <w:proofErr w:type="spellStart"/>
            <w:r>
              <w:t>пайдалана</w:t>
            </w:r>
            <w:proofErr w:type="spellEnd"/>
            <w:r>
              <w:t xml:space="preserve"> </w:t>
            </w:r>
            <w:proofErr w:type="spellStart"/>
            <w:r>
              <w:t>білу</w:t>
            </w:r>
            <w:proofErr w:type="spellEnd"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659A" w14:textId="77777777" w:rsidR="000C55BB" w:rsidRDefault="00000000">
            <w:pPr>
              <w:spacing w:line="252" w:lineRule="auto"/>
              <w:jc w:val="both"/>
            </w:pPr>
            <w:proofErr w:type="gramStart"/>
            <w:r>
              <w:t>0-5</w:t>
            </w:r>
            <w:proofErr w:type="gramEnd"/>
            <w:r>
              <w:t>%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ADEB" w14:textId="77777777" w:rsidR="000C55BB" w:rsidRDefault="000C55BB">
            <w:pPr>
              <w:spacing w:line="252" w:lineRule="auto"/>
              <w:jc w:val="both"/>
            </w:pPr>
          </w:p>
        </w:tc>
      </w:tr>
      <w:tr w:rsidR="000C55BB" w14:paraId="4C7658F2" w14:textId="77777777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2B9A" w14:textId="77777777" w:rsidR="000C55BB" w:rsidRDefault="00000000">
            <w:pPr>
              <w:spacing w:line="252" w:lineRule="auto"/>
              <w:jc w:val="both"/>
            </w:pPr>
            <w:r>
              <w:t>6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A67B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Жұмысты</w:t>
            </w:r>
            <w:proofErr w:type="spellEnd"/>
            <w:r>
              <w:t xml:space="preserve"> </w:t>
            </w:r>
            <w:proofErr w:type="spellStart"/>
            <w:r>
              <w:t>қорғау</w:t>
            </w:r>
            <w:proofErr w:type="spellEnd"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C056" w14:textId="77777777" w:rsidR="000C55BB" w:rsidRDefault="00000000">
            <w:pPr>
              <w:spacing w:line="252" w:lineRule="auto"/>
              <w:jc w:val="both"/>
            </w:pPr>
            <w:proofErr w:type="gramStart"/>
            <w:r>
              <w:t>0-20</w:t>
            </w:r>
            <w:proofErr w:type="gramEnd"/>
            <w:r>
              <w:t>%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5C44" w14:textId="77777777" w:rsidR="000C55BB" w:rsidRDefault="000C55BB">
            <w:pPr>
              <w:spacing w:line="252" w:lineRule="auto"/>
              <w:jc w:val="both"/>
            </w:pPr>
          </w:p>
        </w:tc>
      </w:tr>
      <w:tr w:rsidR="000C55BB" w14:paraId="2A535F6E" w14:textId="77777777"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1740" w14:textId="77777777" w:rsidR="000C55BB" w:rsidRDefault="000C55BB">
            <w:pPr>
              <w:spacing w:line="252" w:lineRule="auto"/>
              <w:jc w:val="both"/>
              <w:rPr>
                <w:sz w:val="28"/>
              </w:rPr>
            </w:pP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DC33" w14:textId="77777777" w:rsidR="000C55BB" w:rsidRDefault="00000000">
            <w:pPr>
              <w:spacing w:line="252" w:lineRule="auto"/>
              <w:jc w:val="both"/>
            </w:pPr>
            <w:proofErr w:type="spellStart"/>
            <w:r>
              <w:t>Қорытынды</w:t>
            </w:r>
            <w:proofErr w:type="spellEnd"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6460" w14:textId="77777777" w:rsidR="000C55BB" w:rsidRDefault="00000000">
            <w:pPr>
              <w:spacing w:line="252" w:lineRule="auto"/>
              <w:jc w:val="both"/>
            </w:pPr>
            <w:proofErr w:type="gramStart"/>
            <w:r>
              <w:t>0-100</w:t>
            </w:r>
            <w:proofErr w:type="gramEnd"/>
            <w:r>
              <w:t>%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742B" w14:textId="77777777" w:rsidR="000C55BB" w:rsidRDefault="000C55BB">
            <w:pPr>
              <w:spacing w:line="252" w:lineRule="auto"/>
              <w:jc w:val="both"/>
            </w:pPr>
          </w:p>
        </w:tc>
      </w:tr>
    </w:tbl>
    <w:p w14:paraId="5B80C637" w14:textId="77777777" w:rsidR="000C55BB" w:rsidRDefault="000C55BB">
      <w:pPr>
        <w:jc w:val="both"/>
        <w:rPr>
          <w:sz w:val="28"/>
        </w:rPr>
      </w:pPr>
    </w:p>
    <w:p w14:paraId="76412237" w14:textId="77777777" w:rsidR="000C55BB" w:rsidRDefault="000C55BB">
      <w:pPr>
        <w:jc w:val="both"/>
        <w:rPr>
          <w:sz w:val="28"/>
        </w:rPr>
      </w:pPr>
    </w:p>
    <w:p w14:paraId="3BCA89F2" w14:textId="77777777" w:rsidR="000C55BB" w:rsidRDefault="00000000">
      <w:pPr>
        <w:ind w:left="4248" w:firstLine="708"/>
        <w:rPr>
          <w:sz w:val="28"/>
        </w:rPr>
      </w:pPr>
      <w:r>
        <w:rPr>
          <w:sz w:val="28"/>
        </w:rPr>
        <w:t xml:space="preserve">   </w:t>
      </w:r>
      <w:proofErr w:type="spellStart"/>
      <w:r>
        <w:rPr>
          <w:sz w:val="28"/>
        </w:rPr>
        <w:t>Оқытушы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Инкарбаева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Е.К.</w:t>
      </w:r>
      <w:proofErr w:type="gramEnd"/>
      <w:r>
        <w:rPr>
          <w:sz w:val="28"/>
        </w:rPr>
        <w:t xml:space="preserve"> </w:t>
      </w:r>
    </w:p>
    <w:p w14:paraId="641AED64" w14:textId="1E9B69A5" w:rsidR="000C55BB" w:rsidRPr="00342A29" w:rsidRDefault="00000000">
      <w:pPr>
        <w:ind w:left="4963"/>
        <w:jc w:val="both"/>
        <w:rPr>
          <w:sz w:val="28"/>
          <w:lang w:val="ru-RU"/>
        </w:rPr>
      </w:pPr>
      <w:r>
        <w:rPr>
          <w:sz w:val="28"/>
        </w:rPr>
        <w:t xml:space="preserve">   Студент: </w:t>
      </w:r>
      <w:proofErr w:type="spellStart"/>
      <w:r w:rsidR="00342A29">
        <w:rPr>
          <w:sz w:val="28"/>
          <w:lang w:val="ru-RU"/>
        </w:rPr>
        <w:t>Сайлаубекова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А.</w:t>
      </w:r>
      <w:r w:rsidR="00342A29">
        <w:rPr>
          <w:sz w:val="28"/>
          <w:lang w:val="ru-RU"/>
        </w:rPr>
        <w:t>Н.</w:t>
      </w:r>
      <w:proofErr w:type="gramEnd"/>
    </w:p>
    <w:p w14:paraId="7812056B" w14:textId="77777777" w:rsidR="000C55BB" w:rsidRDefault="00000000">
      <w:pPr>
        <w:ind w:left="4963"/>
        <w:jc w:val="both"/>
        <w:rPr>
          <w:sz w:val="28"/>
        </w:rPr>
      </w:pPr>
      <w:r>
        <w:rPr>
          <w:sz w:val="28"/>
        </w:rPr>
        <w:t xml:space="preserve">   </w:t>
      </w:r>
      <w:proofErr w:type="spellStart"/>
      <w:r>
        <w:rPr>
          <w:sz w:val="28"/>
        </w:rPr>
        <w:t>Мамандығы</w:t>
      </w:r>
      <w:proofErr w:type="spellEnd"/>
      <w:r>
        <w:rPr>
          <w:sz w:val="28"/>
        </w:rPr>
        <w:t xml:space="preserve">: Computer Science                   </w:t>
      </w:r>
    </w:p>
    <w:p w14:paraId="6666CFE2" w14:textId="77777777" w:rsidR="000C55BB" w:rsidRDefault="000C55BB">
      <w:pPr>
        <w:ind w:left="4963"/>
        <w:jc w:val="both"/>
        <w:rPr>
          <w:sz w:val="28"/>
        </w:rPr>
      </w:pPr>
    </w:p>
    <w:p w14:paraId="1141EE3E" w14:textId="77777777" w:rsidR="000C55BB" w:rsidRDefault="000C55BB">
      <w:pPr>
        <w:ind w:left="4963"/>
        <w:jc w:val="both"/>
        <w:rPr>
          <w:sz w:val="28"/>
        </w:rPr>
      </w:pPr>
    </w:p>
    <w:p w14:paraId="295D6B89" w14:textId="77777777" w:rsidR="000C55BB" w:rsidRDefault="000C55BB">
      <w:pPr>
        <w:jc w:val="both"/>
        <w:rPr>
          <w:sz w:val="28"/>
        </w:rPr>
      </w:pPr>
    </w:p>
    <w:p w14:paraId="7FF32448" w14:textId="77777777" w:rsidR="000C55BB" w:rsidRDefault="000C55BB">
      <w:pPr>
        <w:jc w:val="both"/>
        <w:rPr>
          <w:sz w:val="28"/>
        </w:rPr>
      </w:pPr>
    </w:p>
    <w:p w14:paraId="2DC3E33B" w14:textId="77777777" w:rsidR="000C55BB" w:rsidRDefault="000C55BB">
      <w:pPr>
        <w:jc w:val="both"/>
        <w:rPr>
          <w:sz w:val="28"/>
        </w:rPr>
      </w:pPr>
    </w:p>
    <w:p w14:paraId="4EF118B0" w14:textId="77777777" w:rsidR="000C55BB" w:rsidRDefault="000C55BB">
      <w:pPr>
        <w:jc w:val="both"/>
        <w:rPr>
          <w:sz w:val="28"/>
        </w:rPr>
      </w:pPr>
    </w:p>
    <w:p w14:paraId="124CF201" w14:textId="77777777" w:rsidR="000C55BB" w:rsidRDefault="000C55BB">
      <w:pPr>
        <w:jc w:val="both"/>
        <w:rPr>
          <w:sz w:val="28"/>
        </w:rPr>
      </w:pPr>
    </w:p>
    <w:p w14:paraId="2CECD094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                                          Алматы 2022</w:t>
      </w:r>
    </w:p>
    <w:p w14:paraId="140A8ACB" w14:textId="77777777" w:rsidR="000C55BB" w:rsidRDefault="000C55BB">
      <w:pPr>
        <w:jc w:val="both"/>
        <w:rPr>
          <w:sz w:val="28"/>
        </w:rPr>
      </w:pPr>
    </w:p>
    <w:p w14:paraId="737B5D18" w14:textId="77777777" w:rsidR="000C55BB" w:rsidRDefault="000C55BB">
      <w:pPr>
        <w:jc w:val="both"/>
        <w:rPr>
          <w:sz w:val="28"/>
        </w:rPr>
      </w:pPr>
    </w:p>
    <w:p w14:paraId="5EAF4945" w14:textId="77777777" w:rsidR="000C55BB" w:rsidRDefault="000C55BB">
      <w:pPr>
        <w:jc w:val="both"/>
        <w:rPr>
          <w:sz w:val="28"/>
        </w:rPr>
      </w:pPr>
    </w:p>
    <w:p w14:paraId="059AB71C" w14:textId="77777777" w:rsidR="000C55BB" w:rsidRDefault="00000000">
      <w:pPr>
        <w:jc w:val="both"/>
        <w:rPr>
          <w:sz w:val="28"/>
        </w:rPr>
      </w:pPr>
      <w:proofErr w:type="spellStart"/>
      <w:r>
        <w:rPr>
          <w:b/>
          <w:sz w:val="28"/>
        </w:rPr>
        <w:lastRenderedPageBreak/>
        <w:t>Жұмыстың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мақсаты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TCP/IP </w:t>
      </w:r>
      <w:proofErr w:type="spellStart"/>
      <w:r>
        <w:rPr>
          <w:sz w:val="28"/>
        </w:rPr>
        <w:t>протоколдарының</w:t>
      </w:r>
      <w:proofErr w:type="spellEnd"/>
      <w:r>
        <w:rPr>
          <w:sz w:val="28"/>
        </w:rPr>
        <w:t xml:space="preserve"> 6-нұсқасын </w:t>
      </w:r>
      <w:proofErr w:type="spellStart"/>
      <w:r>
        <w:rPr>
          <w:sz w:val="28"/>
        </w:rPr>
        <w:t>қолдана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отырып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өзара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әрекеттесетін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жергілікті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компьютерлік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желілерде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адрестеу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және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статикалық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маршруттауды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конфигурациялау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дағдыларын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алыңыз</w:t>
      </w:r>
      <w:proofErr w:type="spellEnd"/>
      <w:r>
        <w:rPr>
          <w:sz w:val="28"/>
        </w:rPr>
        <w:t>.</w:t>
      </w:r>
    </w:p>
    <w:p w14:paraId="1B6F54E3" w14:textId="77777777" w:rsidR="000C55BB" w:rsidRDefault="00000000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Зертханалық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жұмысқа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тапсырма</w:t>
      </w:r>
      <w:proofErr w:type="spellEnd"/>
      <w:r>
        <w:rPr>
          <w:b/>
          <w:sz w:val="28"/>
        </w:rPr>
        <w:t>:</w:t>
      </w:r>
    </w:p>
    <w:p w14:paraId="19184649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1.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маршрутизаторын</w:t>
      </w:r>
      <w:proofErr w:type="spellEnd"/>
      <w:r>
        <w:rPr>
          <w:sz w:val="28"/>
        </w:rPr>
        <w:t xml:space="preserve"> 2001:DB8:</w:t>
      </w:r>
      <w:proofErr w:type="gramStart"/>
      <w:r>
        <w:rPr>
          <w:sz w:val="28"/>
        </w:rPr>
        <w:t>1::/</w:t>
      </w:r>
      <w:proofErr w:type="gramEnd"/>
      <w:r>
        <w:rPr>
          <w:sz w:val="28"/>
        </w:rPr>
        <w:t xml:space="preserve">64 </w:t>
      </w:r>
      <w:proofErr w:type="spellStart"/>
      <w:r>
        <w:rPr>
          <w:sz w:val="28"/>
        </w:rPr>
        <w:t>нөмірі</w:t>
      </w:r>
      <w:proofErr w:type="spellEnd"/>
      <w:r>
        <w:rPr>
          <w:sz w:val="28"/>
        </w:rPr>
        <w:t xml:space="preserve"> бар </w:t>
      </w:r>
      <w:proofErr w:type="spellStart"/>
      <w:r>
        <w:rPr>
          <w:sz w:val="28"/>
        </w:rPr>
        <w:t>желілердегі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түйіндердің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рациясын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түрде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конфигурациялауға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мүмкіндік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беретін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етіп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орнатыңыз</w:t>
      </w:r>
      <w:proofErr w:type="spellEnd"/>
      <w:r>
        <w:rPr>
          <w:sz w:val="28"/>
        </w:rPr>
        <w:t>.</w:t>
      </w:r>
    </w:p>
    <w:p w14:paraId="534D0C60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2.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дербес</w:t>
      </w:r>
      <w:proofErr w:type="spellEnd"/>
      <w:r>
        <w:rPr>
          <w:sz w:val="28"/>
        </w:rPr>
        <w:t xml:space="preserve"> компьютер мен </w:t>
      </w:r>
      <w:proofErr w:type="spellStart"/>
      <w:r>
        <w:rPr>
          <w:sz w:val="28"/>
        </w:rPr>
        <w:t>серверді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түрде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орнатыңыз</w:t>
      </w:r>
      <w:proofErr w:type="spellEnd"/>
    </w:p>
    <w:p w14:paraId="4DE09F02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IPv6 </w:t>
      </w:r>
      <w:proofErr w:type="spellStart"/>
      <w:r>
        <w:rPr>
          <w:sz w:val="28"/>
        </w:rPr>
        <w:t>пайдалану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үшін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интерфейсті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конфигурациялады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Олардың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арасындағы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байланысты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көрсетіңіз</w:t>
      </w:r>
      <w:proofErr w:type="spellEnd"/>
    </w:p>
    <w:p w14:paraId="3D40EB4A" w14:textId="77777777" w:rsidR="000C55BB" w:rsidRDefault="00000000">
      <w:pPr>
        <w:jc w:val="both"/>
        <w:rPr>
          <w:sz w:val="28"/>
        </w:rPr>
      </w:pPr>
      <w:proofErr w:type="spellStart"/>
      <w:r>
        <w:rPr>
          <w:sz w:val="28"/>
        </w:rPr>
        <w:t>үш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түрлі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мекен-жай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қолдану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global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unicast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local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unicast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link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local</w:t>
      </w:r>
      <w:proofErr w:type="spellEnd"/>
      <w:r>
        <w:rPr>
          <w:sz w:val="28"/>
        </w:rPr>
        <w:t>).</w:t>
      </w:r>
    </w:p>
    <w:p w14:paraId="7E8F4E5F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3. </w:t>
      </w:r>
      <w:proofErr w:type="spellStart"/>
      <w:r>
        <w:rPr>
          <w:sz w:val="28"/>
        </w:rPr>
        <w:t>Қосымша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маршрутизаторын</w:t>
      </w:r>
      <w:proofErr w:type="spellEnd"/>
      <w:r>
        <w:rPr>
          <w:sz w:val="28"/>
        </w:rPr>
        <w:t xml:space="preserve"> 2001:DB8:</w:t>
      </w:r>
      <w:proofErr w:type="gramStart"/>
      <w:r>
        <w:rPr>
          <w:sz w:val="28"/>
        </w:rPr>
        <w:t>2::/</w:t>
      </w:r>
      <w:proofErr w:type="gramEnd"/>
      <w:r>
        <w:rPr>
          <w:sz w:val="28"/>
        </w:rPr>
        <w:t xml:space="preserve">64 </w:t>
      </w:r>
      <w:proofErr w:type="spellStart"/>
      <w:r>
        <w:rPr>
          <w:sz w:val="28"/>
        </w:rPr>
        <w:t>нөмірі</w:t>
      </w:r>
      <w:proofErr w:type="spellEnd"/>
      <w:r>
        <w:rPr>
          <w:sz w:val="28"/>
        </w:rPr>
        <w:t xml:space="preserve"> бар </w:t>
      </w:r>
      <w:proofErr w:type="spellStart"/>
      <w:r>
        <w:rPr>
          <w:sz w:val="28"/>
        </w:rPr>
        <w:t>желілердегі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түйіндердің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конфигурациясын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қамтамасыз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ететін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етіп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орнатыңыз</w:t>
      </w:r>
      <w:proofErr w:type="spellEnd"/>
      <w:r>
        <w:rPr>
          <w:sz w:val="28"/>
        </w:rPr>
        <w:t>.</w:t>
      </w:r>
    </w:p>
    <w:p w14:paraId="5ABE8035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4.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дербес</w:t>
      </w:r>
      <w:proofErr w:type="spellEnd"/>
      <w:r>
        <w:rPr>
          <w:sz w:val="28"/>
        </w:rPr>
        <w:t xml:space="preserve"> компьютер мен </w:t>
      </w:r>
      <w:proofErr w:type="spellStart"/>
      <w:r>
        <w:rPr>
          <w:sz w:val="28"/>
        </w:rPr>
        <w:t>серверді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түрде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орнатыңыз</w:t>
      </w:r>
      <w:proofErr w:type="spellEnd"/>
    </w:p>
    <w:p w14:paraId="59494818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IPv6 </w:t>
      </w:r>
      <w:proofErr w:type="spellStart"/>
      <w:r>
        <w:rPr>
          <w:sz w:val="28"/>
        </w:rPr>
        <w:t>пайдалану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үшін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интерфейсті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конфигурациялады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және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бұрынғы</w:t>
      </w:r>
      <w:proofErr w:type="spellEnd"/>
      <w:r>
        <w:rPr>
          <w:sz w:val="28"/>
        </w:rPr>
        <w:t xml:space="preserve"> IP </w:t>
      </w:r>
      <w:proofErr w:type="spellStart"/>
      <w:r>
        <w:rPr>
          <w:sz w:val="28"/>
        </w:rPr>
        <w:t>параметрлерін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қалдырды</w:t>
      </w:r>
      <w:proofErr w:type="spellEnd"/>
      <w:r>
        <w:rPr>
          <w:sz w:val="28"/>
        </w:rPr>
        <w:t>.</w:t>
      </w:r>
    </w:p>
    <w:p w14:paraId="6B5FAE90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4-нұсқа. </w:t>
      </w:r>
      <w:proofErr w:type="spellStart"/>
      <w:r>
        <w:rPr>
          <w:sz w:val="28"/>
        </w:rPr>
        <w:t>Үш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түрлі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мекен-жай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класын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global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қолдана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отырып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олардың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арасындағы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байланысты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көрсетіңіз</w:t>
      </w:r>
      <w:proofErr w:type="spellEnd"/>
      <w:r>
        <w:rPr>
          <w:sz w:val="28"/>
        </w:rPr>
        <w:t>.</w:t>
      </w:r>
    </w:p>
    <w:p w14:paraId="50B8AF17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5. </w:t>
      </w:r>
      <w:proofErr w:type="spellStart"/>
      <w:r>
        <w:rPr>
          <w:sz w:val="28"/>
        </w:rPr>
        <w:t>Қосымша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маршрутизатордың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екінші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интерфейсін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орнатыңыз</w:t>
      </w:r>
      <w:proofErr w:type="spellEnd"/>
    </w:p>
    <w:p w14:paraId="5821EB08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IPv4 </w:t>
      </w:r>
      <w:proofErr w:type="spellStart"/>
      <w:r>
        <w:rPr>
          <w:sz w:val="28"/>
        </w:rPr>
        <w:t>протоколына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негізделген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үшін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толық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жетімді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болды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Қосымша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кеңсенің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дербес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компьютерін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қолдана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отырып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маршрутизатордың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бойынша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қадамдарға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дейін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екенін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көрсетіңіз</w:t>
      </w:r>
      <w:proofErr w:type="spellEnd"/>
      <w:r>
        <w:rPr>
          <w:sz w:val="28"/>
        </w:rPr>
        <w:t>.</w:t>
      </w:r>
    </w:p>
    <w:p w14:paraId="28427E67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6.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және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ескі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қосымша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конфигурациялаңыз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олардың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арасында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сериялық</w:t>
      </w:r>
      <w:proofErr w:type="spellEnd"/>
      <w:r>
        <w:rPr>
          <w:sz w:val="28"/>
        </w:rPr>
        <w:t xml:space="preserve"> интерфейс </w:t>
      </w:r>
      <w:proofErr w:type="spellStart"/>
      <w:r>
        <w:rPr>
          <w:sz w:val="28"/>
        </w:rPr>
        <w:t>байланысы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болатындай</w:t>
      </w:r>
      <w:proofErr w:type="spellEnd"/>
      <w:r>
        <w:rPr>
          <w:sz w:val="28"/>
        </w:rPr>
        <w:t>.</w:t>
      </w:r>
    </w:p>
    <w:p w14:paraId="19F80FDC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7.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</w:t>
      </w:r>
      <w:proofErr w:type="spellEnd"/>
      <w:r>
        <w:rPr>
          <w:sz w:val="28"/>
        </w:rPr>
        <w:t xml:space="preserve"> маршрутизаторы мен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ескі</w:t>
      </w:r>
      <w:proofErr w:type="spellEnd"/>
      <w:r>
        <w:rPr>
          <w:sz w:val="28"/>
        </w:rPr>
        <w:t xml:space="preserve"> маршрутизатор </w:t>
      </w:r>
      <w:proofErr w:type="spellStart"/>
      <w:r>
        <w:rPr>
          <w:sz w:val="28"/>
        </w:rPr>
        <w:t>арасындағы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туннельді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орнатыңыз</w:t>
      </w:r>
      <w:proofErr w:type="spellEnd"/>
      <w:r>
        <w:rPr>
          <w:sz w:val="28"/>
        </w:rPr>
        <w:t xml:space="preserve"> IPv6 </w:t>
      </w:r>
      <w:proofErr w:type="spellStart"/>
      <w:r>
        <w:rPr>
          <w:sz w:val="28"/>
        </w:rPr>
        <w:t>трафигін</w:t>
      </w:r>
      <w:proofErr w:type="spellEnd"/>
      <w:r>
        <w:rPr>
          <w:sz w:val="28"/>
        </w:rPr>
        <w:t xml:space="preserve"> IPv4 </w:t>
      </w:r>
      <w:proofErr w:type="spellStart"/>
      <w:r>
        <w:rPr>
          <w:sz w:val="28"/>
        </w:rPr>
        <w:t>желісіне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тасымалдауға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арналған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</w:t>
      </w:r>
      <w:proofErr w:type="spellEnd"/>
      <w:r>
        <w:rPr>
          <w:sz w:val="28"/>
        </w:rPr>
        <w:t>.</w:t>
      </w:r>
    </w:p>
    <w:p w14:paraId="5C85279D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8.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кеңсенің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компьютерлері</w:t>
      </w:r>
      <w:proofErr w:type="spellEnd"/>
      <w:r>
        <w:rPr>
          <w:sz w:val="28"/>
        </w:rPr>
        <w:t xml:space="preserve"> мен IPv6 протоколы </w:t>
      </w:r>
      <w:proofErr w:type="spellStart"/>
      <w:r>
        <w:rPr>
          <w:sz w:val="28"/>
        </w:rPr>
        <w:t>бойынша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қосымша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кеңсенің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компьютерлері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арасындағы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байланысты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қамтамасыз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үшін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және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қосымша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кеңселердің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маршрутизаторларының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кестелеріне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статикалық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қажетті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маршруттарды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қосыңыз</w:t>
      </w:r>
      <w:proofErr w:type="spellEnd"/>
      <w:r>
        <w:rPr>
          <w:sz w:val="28"/>
        </w:rPr>
        <w:t>.</w:t>
      </w:r>
    </w:p>
    <w:p w14:paraId="7B4D90D1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9. </w:t>
      </w:r>
      <w:proofErr w:type="spellStart"/>
      <w:r>
        <w:rPr>
          <w:sz w:val="28"/>
        </w:rPr>
        <w:t>Негізгі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маршрутизаторын</w:t>
      </w:r>
      <w:proofErr w:type="spellEnd"/>
      <w:r>
        <w:rPr>
          <w:sz w:val="28"/>
        </w:rPr>
        <w:t xml:space="preserve"> 40 </w:t>
      </w:r>
      <w:proofErr w:type="spellStart"/>
      <w:r>
        <w:rPr>
          <w:sz w:val="28"/>
        </w:rPr>
        <w:t>нөмірлі</w:t>
      </w:r>
      <w:proofErr w:type="spellEnd"/>
      <w:r>
        <w:rPr>
          <w:sz w:val="28"/>
        </w:rPr>
        <w:t xml:space="preserve"> VLAN </w:t>
      </w:r>
      <w:proofErr w:type="spellStart"/>
      <w:r>
        <w:rPr>
          <w:sz w:val="28"/>
        </w:rPr>
        <w:t>жұмыс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істейтін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етіп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орнатыңыз</w:t>
      </w:r>
      <w:proofErr w:type="spellEnd"/>
      <w:r>
        <w:rPr>
          <w:sz w:val="28"/>
        </w:rPr>
        <w:t xml:space="preserve"> fd00 </w:t>
      </w:r>
      <w:proofErr w:type="spellStart"/>
      <w:r>
        <w:rPr>
          <w:sz w:val="28"/>
        </w:rPr>
        <w:t>желісіндегі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түйіндердің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конфигурациясы</w:t>
      </w:r>
      <w:proofErr w:type="spellEnd"/>
      <w:r>
        <w:rPr>
          <w:sz w:val="28"/>
        </w:rPr>
        <w:t xml:space="preserve">: </w:t>
      </w:r>
      <w:proofErr w:type="gramStart"/>
      <w:r>
        <w:rPr>
          <w:sz w:val="28"/>
        </w:rPr>
        <w:t>1::</w:t>
      </w:r>
      <w:proofErr w:type="gramEnd"/>
      <w:r>
        <w:rPr>
          <w:sz w:val="28"/>
        </w:rPr>
        <w:t xml:space="preserve"> / 64.</w:t>
      </w:r>
    </w:p>
    <w:p w14:paraId="69B99982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10. </w:t>
      </w:r>
      <w:proofErr w:type="spellStart"/>
      <w:r>
        <w:rPr>
          <w:sz w:val="28"/>
        </w:rPr>
        <w:t>Негізгі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</w:t>
      </w:r>
      <w:proofErr w:type="spellEnd"/>
      <w:r>
        <w:rPr>
          <w:sz w:val="28"/>
        </w:rPr>
        <w:t xml:space="preserve"> мен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кеңсе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маршрутизаторлары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арасындағы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арнаны</w:t>
      </w:r>
      <w:proofErr w:type="spellEnd"/>
      <w:r>
        <w:rPr>
          <w:sz w:val="28"/>
        </w:rPr>
        <w:t xml:space="preserve"> fd00:</w:t>
      </w:r>
      <w:proofErr w:type="gramStart"/>
      <w:r>
        <w:rPr>
          <w:sz w:val="28"/>
        </w:rPr>
        <w:t>2::/</w:t>
      </w:r>
      <w:proofErr w:type="gramEnd"/>
      <w:r>
        <w:rPr>
          <w:sz w:val="28"/>
        </w:rPr>
        <w:t xml:space="preserve">64 </w:t>
      </w:r>
      <w:proofErr w:type="spellStart"/>
      <w:r>
        <w:rPr>
          <w:sz w:val="28"/>
        </w:rPr>
        <w:t>желісінде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жұмыс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істейтін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етіп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орнатыңыз</w:t>
      </w:r>
      <w:proofErr w:type="spellEnd"/>
      <w:r>
        <w:rPr>
          <w:sz w:val="28"/>
        </w:rPr>
        <w:t>.</w:t>
      </w:r>
    </w:p>
    <w:p w14:paraId="10430C89" w14:textId="77777777" w:rsidR="000C55BB" w:rsidRDefault="00000000">
      <w:pPr>
        <w:jc w:val="both"/>
        <w:rPr>
          <w:sz w:val="28"/>
        </w:rPr>
      </w:pPr>
      <w:r>
        <w:rPr>
          <w:sz w:val="28"/>
        </w:rPr>
        <w:t xml:space="preserve">11. Ospfv6 </w:t>
      </w:r>
      <w:proofErr w:type="spellStart"/>
      <w:r>
        <w:rPr>
          <w:sz w:val="28"/>
        </w:rPr>
        <w:t>протоколын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бағыттар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түрде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таралатындай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етіп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конфигурациялаңыз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барлық</w:t>
      </w:r>
      <w:proofErr w:type="spellEnd"/>
      <w:r>
        <w:rPr>
          <w:sz w:val="28"/>
        </w:rPr>
        <w:t xml:space="preserve"> IPv6 </w:t>
      </w:r>
      <w:proofErr w:type="spellStart"/>
      <w:r>
        <w:rPr>
          <w:sz w:val="28"/>
        </w:rPr>
        <w:t>желілері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және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пайдалануға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конфигурацияланған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барлық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компьютерлердің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байланысы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қамтамасыз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етілді</w:t>
      </w:r>
      <w:proofErr w:type="spellEnd"/>
      <w:r>
        <w:rPr>
          <w:sz w:val="28"/>
        </w:rPr>
        <w:t>.</w:t>
      </w:r>
    </w:p>
    <w:p w14:paraId="7744A45B" w14:textId="77777777" w:rsidR="000C55BB" w:rsidRDefault="000C55BB"/>
    <w:p w14:paraId="1F6226EE" w14:textId="77777777" w:rsidR="000C55BB" w:rsidRDefault="000C55BB"/>
    <w:p w14:paraId="137C3348" w14:textId="77777777" w:rsidR="000C55BB" w:rsidRDefault="000C55BB"/>
    <w:p w14:paraId="1EC81B30" w14:textId="77777777" w:rsidR="000C55BB" w:rsidRDefault="000C55BB"/>
    <w:p w14:paraId="7DC7C598" w14:textId="77777777" w:rsidR="000C55BB" w:rsidRDefault="000C55BB"/>
    <w:p w14:paraId="73F44B28" w14:textId="77777777" w:rsidR="000C55BB" w:rsidRDefault="000C55BB"/>
    <w:p w14:paraId="7DF42FF1" w14:textId="77777777" w:rsidR="000C55BB" w:rsidRDefault="00000000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687B38D" wp14:editId="3F000117">
            <wp:simplePos x="0" y="0"/>
            <wp:positionH relativeFrom="column">
              <wp:posOffset>-641985</wp:posOffset>
            </wp:positionH>
            <wp:positionV relativeFrom="paragraph">
              <wp:posOffset>380365</wp:posOffset>
            </wp:positionV>
            <wp:extent cx="6867525" cy="3038475"/>
            <wp:effectExtent l="0" t="0" r="0" b="0"/>
            <wp:wrapTopAndBottom distT="0" dist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rcRect l="11385" t="18251" r="17584" b="25856"/>
                    <a:stretch/>
                  </pic:blipFill>
                  <pic:spPr>
                    <a:xfrm>
                      <a:off x="0" y="0"/>
                      <a:ext cx="6867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Жұмыстың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орындалу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барысы</w:t>
      </w:r>
      <w:proofErr w:type="spellEnd"/>
      <w:r>
        <w:rPr>
          <w:b/>
          <w:sz w:val="28"/>
        </w:rPr>
        <w:t>:</w:t>
      </w:r>
    </w:p>
    <w:p w14:paraId="1BE03ED8" w14:textId="6BDAC077" w:rsidR="000C55BB" w:rsidRDefault="000C55BB"/>
    <w:p w14:paraId="763C02D5" w14:textId="77777777" w:rsidR="002A62EA" w:rsidRDefault="002A62EA" w:rsidP="002A62EA">
      <w:pPr>
        <w:jc w:val="both"/>
        <w:rPr>
          <w:sz w:val="28"/>
        </w:rPr>
      </w:pPr>
      <w:r>
        <w:rPr>
          <w:sz w:val="28"/>
        </w:rPr>
        <w:t xml:space="preserve">Cisco </w:t>
      </w:r>
      <w:proofErr w:type="spellStart"/>
      <w:r>
        <w:rPr>
          <w:sz w:val="28"/>
        </w:rPr>
        <w:t>маршрутизаторының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интерфейсінде</w:t>
      </w:r>
      <w:proofErr w:type="spellEnd"/>
      <w:r>
        <w:rPr>
          <w:sz w:val="28"/>
        </w:rPr>
        <w:t xml:space="preserve"> IPv6 </w:t>
      </w:r>
      <w:proofErr w:type="spellStart"/>
      <w:r>
        <w:rPr>
          <w:sz w:val="28"/>
        </w:rPr>
        <w:t>конфигурациясы</w:t>
      </w:r>
      <w:proofErr w:type="spellEnd"/>
      <w:r>
        <w:rPr>
          <w:sz w:val="28"/>
        </w:rPr>
        <w:t>.</w:t>
      </w:r>
    </w:p>
    <w:p w14:paraId="774591B9" w14:textId="77777777" w:rsidR="002A62EA" w:rsidRDefault="002A62EA" w:rsidP="002A62EA">
      <w:pPr>
        <w:jc w:val="both"/>
        <w:rPr>
          <w:sz w:val="28"/>
        </w:rPr>
      </w:pPr>
      <w:r>
        <w:rPr>
          <w:sz w:val="28"/>
        </w:rPr>
        <w:t xml:space="preserve">IP 6 </w:t>
      </w:r>
      <w:proofErr w:type="spellStart"/>
      <w:r>
        <w:rPr>
          <w:sz w:val="28"/>
        </w:rPr>
        <w:t>протоколының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маңызды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ерекшелігі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кіріктірілген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автоматты</w:t>
      </w:r>
      <w:proofErr w:type="spellEnd"/>
      <w:r>
        <w:rPr>
          <w:sz w:val="28"/>
        </w:rPr>
        <w:t xml:space="preserve"> механизм</w:t>
      </w:r>
    </w:p>
    <w:p w14:paraId="42F45939" w14:textId="77777777" w:rsidR="002A62EA" w:rsidRDefault="002A62EA" w:rsidP="002A62EA">
      <w:pPr>
        <w:jc w:val="both"/>
        <w:rPr>
          <w:sz w:val="28"/>
        </w:rPr>
      </w:pPr>
      <w:proofErr w:type="spellStart"/>
      <w:r>
        <w:rPr>
          <w:sz w:val="28"/>
        </w:rPr>
        <w:t>желіде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қолданылуы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тиіс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префикстер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туралы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ақпаратты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тарату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және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жетімді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маршрутизаторлар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Бұл</w:t>
      </w:r>
      <w:proofErr w:type="spellEnd"/>
      <w:r>
        <w:rPr>
          <w:sz w:val="28"/>
        </w:rPr>
        <w:t xml:space="preserve"> механизм </w:t>
      </w:r>
      <w:proofErr w:type="spellStart"/>
      <w:r>
        <w:rPr>
          <w:sz w:val="28"/>
        </w:rPr>
        <w:t>StateLess</w:t>
      </w:r>
      <w:proofErr w:type="spellEnd"/>
      <w:r>
        <w:rPr>
          <w:sz w:val="28"/>
        </w:rPr>
        <w:t xml:space="preserve"> Address </w:t>
      </w:r>
      <w:proofErr w:type="spellStart"/>
      <w:r>
        <w:rPr>
          <w:sz w:val="28"/>
        </w:rPr>
        <w:t>AutoConfiguration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аталады</w:t>
      </w:r>
      <w:proofErr w:type="spellEnd"/>
      <w:r>
        <w:rPr>
          <w:sz w:val="28"/>
        </w:rPr>
        <w:t xml:space="preserve"> (SLAAC). </w:t>
      </w:r>
      <w:proofErr w:type="spellStart"/>
      <w:r>
        <w:rPr>
          <w:sz w:val="28"/>
        </w:rPr>
        <w:t>Бұл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жағдайда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түйін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қолда</w:t>
      </w:r>
      <w:proofErr w:type="spellEnd"/>
      <w:r>
        <w:rPr>
          <w:sz w:val="28"/>
        </w:rPr>
        <w:t xml:space="preserve"> бар </w:t>
      </w:r>
      <w:proofErr w:type="spellStart"/>
      <w:r>
        <w:rPr>
          <w:sz w:val="28"/>
        </w:rPr>
        <w:t>жергілікті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қосылу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мекен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жайын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қолдана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отырып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желідегі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маршрутизаторлар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туралы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ақпарат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сұрайды</w:t>
      </w:r>
      <w:proofErr w:type="spellEnd"/>
      <w:r>
        <w:rPr>
          <w:sz w:val="28"/>
        </w:rPr>
        <w:t>.</w:t>
      </w:r>
    </w:p>
    <w:p w14:paraId="42168D6A" w14:textId="77777777" w:rsidR="002A62EA" w:rsidRDefault="002A62EA"/>
    <w:p w14:paraId="04D7958D" w14:textId="77777777" w:rsidR="000C55BB" w:rsidRDefault="000C55BB"/>
    <w:p w14:paraId="5D90F4B9" w14:textId="77777777" w:rsidR="000C55BB" w:rsidRDefault="00000000">
      <w:r>
        <w:rPr>
          <w:noProof/>
        </w:rPr>
        <w:drawing>
          <wp:inline distT="0" distB="0" distL="0" distR="0" wp14:anchorId="7E369329" wp14:editId="52A0BAE0">
            <wp:extent cx="5701529" cy="3460653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/>
                    <a:srcRect l="27039" t="29677" r="24607" b="18125"/>
                    <a:stretch/>
                  </pic:blipFill>
                  <pic:spPr bwMode="auto">
                    <a:xfrm>
                      <a:off x="0" y="0"/>
                      <a:ext cx="5702060" cy="346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94762" w14:textId="134F89DC" w:rsidR="000C55BB" w:rsidRDefault="00000000">
      <w:r>
        <w:rPr>
          <w:noProof/>
        </w:rPr>
        <w:lastRenderedPageBreak/>
        <w:drawing>
          <wp:inline distT="0" distB="0" distL="0" distR="0" wp14:anchorId="5B19B346" wp14:editId="03FF7DF8">
            <wp:extent cx="5365630" cy="2591853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rcRect l="27304" t="41845" r="25504" b="17613"/>
                    <a:stretch/>
                  </pic:blipFill>
                  <pic:spPr>
                    <a:xfrm>
                      <a:off x="0" y="0"/>
                      <a:ext cx="5365630" cy="25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97EB" w14:textId="77777777" w:rsidR="002A62EA" w:rsidRDefault="002A62EA" w:rsidP="002A62EA">
      <w:pPr>
        <w:rPr>
          <w:sz w:val="28"/>
        </w:rPr>
      </w:pPr>
    </w:p>
    <w:p w14:paraId="41DBEA1D" w14:textId="77777777" w:rsidR="002A62EA" w:rsidRDefault="002A62EA" w:rsidP="002A62EA">
      <w:pPr>
        <w:jc w:val="both"/>
        <w:rPr>
          <w:sz w:val="28"/>
        </w:rPr>
      </w:pPr>
      <w:proofErr w:type="spellStart"/>
      <w:r>
        <w:rPr>
          <w:sz w:val="28"/>
        </w:rPr>
        <w:t>Интерфейсті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түрде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алуға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маршрутизаторларының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префикстері</w:t>
      </w:r>
      <w:proofErr w:type="spellEnd"/>
      <w:r>
        <w:rPr>
          <w:sz w:val="28"/>
        </w:rPr>
        <w:t>.</w:t>
      </w:r>
    </w:p>
    <w:p w14:paraId="6D6868C1" w14:textId="77777777" w:rsidR="002A62EA" w:rsidRDefault="002A62EA"/>
    <w:p w14:paraId="208DB4B8" w14:textId="77777777" w:rsidR="000C55BB" w:rsidRDefault="00000000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7B903808" wp14:editId="66C279CC">
            <wp:extent cx="5917505" cy="2967487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rcRect l="32677" t="36419" r="18389" b="19937"/>
                    <a:stretch/>
                  </pic:blipFill>
                  <pic:spPr>
                    <a:xfrm>
                      <a:off x="0" y="0"/>
                      <a:ext cx="5917505" cy="29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CA16" w14:textId="77777777" w:rsidR="000C55BB" w:rsidRDefault="000C55BB">
      <w:pPr>
        <w:rPr>
          <w:sz w:val="28"/>
        </w:rPr>
      </w:pPr>
    </w:p>
    <w:p w14:paraId="4D90330C" w14:textId="77777777" w:rsidR="000C55BB" w:rsidRDefault="000C55BB">
      <w:pPr>
        <w:jc w:val="both"/>
        <w:rPr>
          <w:sz w:val="28"/>
        </w:rPr>
      </w:pPr>
    </w:p>
    <w:p w14:paraId="1401F532" w14:textId="77777777" w:rsidR="002A62EA" w:rsidRDefault="002A62EA">
      <w:pPr>
        <w:jc w:val="both"/>
        <w:rPr>
          <w:sz w:val="28"/>
        </w:rPr>
      </w:pPr>
    </w:p>
    <w:p w14:paraId="53885DBB" w14:textId="77777777" w:rsidR="002A62EA" w:rsidRDefault="002A62EA" w:rsidP="002A62EA">
      <w:pPr>
        <w:jc w:val="both"/>
        <w:rPr>
          <w:sz w:val="28"/>
        </w:rPr>
      </w:pP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түйінді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бағыттаудың</w:t>
      </w:r>
      <w:proofErr w:type="spellEnd"/>
      <w:r>
        <w:rPr>
          <w:sz w:val="28"/>
        </w:rPr>
        <w:t xml:space="preserve"> Windows </w:t>
      </w:r>
      <w:proofErr w:type="spellStart"/>
      <w:r>
        <w:rPr>
          <w:sz w:val="28"/>
        </w:rPr>
        <w:t>жүйесінде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жұмыс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істеуі</w:t>
      </w:r>
      <w:proofErr w:type="spellEnd"/>
      <w:r>
        <w:rPr>
          <w:sz w:val="28"/>
        </w:rPr>
        <w:t>.</w:t>
      </w:r>
    </w:p>
    <w:p w14:paraId="3180B2D0" w14:textId="77777777" w:rsidR="002A62EA" w:rsidRDefault="002A62EA" w:rsidP="002A62EA">
      <w:pPr>
        <w:jc w:val="both"/>
        <w:rPr>
          <w:sz w:val="28"/>
        </w:rPr>
      </w:pPr>
    </w:p>
    <w:p w14:paraId="3158B446" w14:textId="77777777" w:rsidR="002A62EA" w:rsidRDefault="002A62EA" w:rsidP="002A62EA">
      <w:pPr>
        <w:jc w:val="both"/>
        <w:rPr>
          <w:sz w:val="28"/>
        </w:rPr>
      </w:pPr>
      <w:proofErr w:type="spellStart"/>
      <w:r>
        <w:rPr>
          <w:sz w:val="28"/>
        </w:rPr>
        <w:t>Жабдық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өндірушілері</w:t>
      </w:r>
      <w:proofErr w:type="spellEnd"/>
      <w:r>
        <w:rPr>
          <w:sz w:val="28"/>
        </w:rPr>
        <w:t xml:space="preserve"> IP </w:t>
      </w:r>
      <w:proofErr w:type="spellStart"/>
      <w:r>
        <w:rPr>
          <w:sz w:val="28"/>
        </w:rPr>
        <w:t>протоколының</w:t>
      </w:r>
      <w:proofErr w:type="spellEnd"/>
      <w:r>
        <w:rPr>
          <w:sz w:val="28"/>
        </w:rPr>
        <w:t xml:space="preserve"> 6 </w:t>
      </w:r>
      <w:proofErr w:type="spellStart"/>
      <w:r>
        <w:rPr>
          <w:sz w:val="28"/>
        </w:rPr>
        <w:t>нұсқасын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қолдауды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жүзеге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асыратындығына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байланысты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көбінесе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құрылғылардың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модельдерінде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нұсқаны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әмбебап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қолдануға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көшу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хаттама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желілік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инфрақұрылымды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жаңартуға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үлкен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қаржылық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шығындармен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байланысты</w:t>
      </w:r>
      <w:proofErr w:type="spellEnd"/>
      <w:r>
        <w:rPr>
          <w:sz w:val="28"/>
        </w:rPr>
        <w:t>.</w:t>
      </w:r>
    </w:p>
    <w:p w14:paraId="3308ABAF" w14:textId="77777777" w:rsidR="002A62EA" w:rsidRDefault="002A62EA" w:rsidP="002A62EA">
      <w:pPr>
        <w:jc w:val="both"/>
        <w:rPr>
          <w:sz w:val="28"/>
        </w:rPr>
      </w:pPr>
      <w:proofErr w:type="spellStart"/>
      <w:r>
        <w:rPr>
          <w:sz w:val="28"/>
        </w:rPr>
        <w:t>Мұндай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жағдайларда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желіде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болатын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өтпелі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қамтамасыз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қажет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анық</w:t>
      </w:r>
      <w:proofErr w:type="spellEnd"/>
      <w:r>
        <w:rPr>
          <w:sz w:val="28"/>
        </w:rPr>
        <w:t>.</w:t>
      </w:r>
    </w:p>
    <w:p w14:paraId="6744C00B" w14:textId="77777777" w:rsidR="002A62EA" w:rsidRDefault="002A62EA">
      <w:pPr>
        <w:jc w:val="both"/>
        <w:rPr>
          <w:sz w:val="28"/>
        </w:rPr>
      </w:pPr>
    </w:p>
    <w:p w14:paraId="300334FE" w14:textId="2A284DFE" w:rsidR="000C55BB" w:rsidRDefault="00000000">
      <w:p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DC780B8" wp14:editId="79A1E51D">
            <wp:extent cx="5184475" cy="3359786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rcRect l="9150" t="18340" r="31023" b="12705"/>
                    <a:stretch/>
                  </pic:blipFill>
                  <pic:spPr>
                    <a:xfrm>
                      <a:off x="0" y="0"/>
                      <a:ext cx="5184475" cy="33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C1C1" w14:textId="77777777" w:rsidR="000C55BB" w:rsidRDefault="000C55BB">
      <w:pPr>
        <w:jc w:val="both"/>
        <w:rPr>
          <w:sz w:val="28"/>
        </w:rPr>
      </w:pPr>
    </w:p>
    <w:p w14:paraId="10C8F24B" w14:textId="623633B5" w:rsidR="000C55BB" w:rsidRDefault="000C55BB">
      <w:pPr>
        <w:jc w:val="both"/>
        <w:rPr>
          <w:sz w:val="28"/>
        </w:rPr>
      </w:pPr>
    </w:p>
    <w:p w14:paraId="0803DF99" w14:textId="77777777" w:rsidR="000C55BB" w:rsidRDefault="000C55BB"/>
    <w:p w14:paraId="17A5947A" w14:textId="77777777" w:rsidR="000C55BB" w:rsidRDefault="000C55BB"/>
    <w:p w14:paraId="463DC005" w14:textId="77777777" w:rsidR="000C55BB" w:rsidRDefault="000C55BB"/>
    <w:p w14:paraId="49FC6665" w14:textId="77777777" w:rsidR="000C55BB" w:rsidRDefault="000C55BB"/>
    <w:p w14:paraId="72F0FDB7" w14:textId="77777777" w:rsidR="000C55BB" w:rsidRDefault="000C55BB"/>
    <w:p w14:paraId="22424B32" w14:textId="77777777" w:rsidR="000C55BB" w:rsidRDefault="000C55BB"/>
    <w:p w14:paraId="1A50B27B" w14:textId="77777777" w:rsidR="002A62EA" w:rsidRDefault="002A62EA">
      <w:pPr>
        <w:jc w:val="center"/>
        <w:rPr>
          <w:b/>
          <w:sz w:val="28"/>
        </w:rPr>
      </w:pPr>
    </w:p>
    <w:p w14:paraId="1FF789C6" w14:textId="77777777" w:rsidR="002A62EA" w:rsidRDefault="002A62EA">
      <w:pPr>
        <w:jc w:val="center"/>
        <w:rPr>
          <w:b/>
          <w:sz w:val="28"/>
        </w:rPr>
      </w:pPr>
    </w:p>
    <w:p w14:paraId="58088E30" w14:textId="77777777" w:rsidR="002A62EA" w:rsidRDefault="002A62EA">
      <w:pPr>
        <w:jc w:val="center"/>
        <w:rPr>
          <w:b/>
          <w:sz w:val="28"/>
        </w:rPr>
      </w:pPr>
    </w:p>
    <w:p w14:paraId="4ECDD899" w14:textId="77777777" w:rsidR="002A62EA" w:rsidRDefault="002A62EA">
      <w:pPr>
        <w:jc w:val="center"/>
        <w:rPr>
          <w:b/>
          <w:sz w:val="28"/>
        </w:rPr>
      </w:pPr>
    </w:p>
    <w:p w14:paraId="49A2828A" w14:textId="77777777" w:rsidR="002A62EA" w:rsidRDefault="002A62EA">
      <w:pPr>
        <w:jc w:val="center"/>
        <w:rPr>
          <w:b/>
          <w:sz w:val="28"/>
        </w:rPr>
      </w:pPr>
    </w:p>
    <w:p w14:paraId="3A8EAD06" w14:textId="77777777" w:rsidR="002A62EA" w:rsidRDefault="002A62EA">
      <w:pPr>
        <w:jc w:val="center"/>
        <w:rPr>
          <w:b/>
          <w:sz w:val="28"/>
        </w:rPr>
      </w:pPr>
    </w:p>
    <w:p w14:paraId="5C062997" w14:textId="77777777" w:rsidR="002A62EA" w:rsidRDefault="002A62EA">
      <w:pPr>
        <w:jc w:val="center"/>
        <w:rPr>
          <w:b/>
          <w:sz w:val="28"/>
        </w:rPr>
      </w:pPr>
    </w:p>
    <w:p w14:paraId="22839BD5" w14:textId="77777777" w:rsidR="002A62EA" w:rsidRDefault="002A62EA">
      <w:pPr>
        <w:jc w:val="center"/>
        <w:rPr>
          <w:b/>
          <w:sz w:val="28"/>
        </w:rPr>
      </w:pPr>
    </w:p>
    <w:p w14:paraId="066904E2" w14:textId="77777777" w:rsidR="002A62EA" w:rsidRDefault="002A62EA">
      <w:pPr>
        <w:jc w:val="center"/>
        <w:rPr>
          <w:b/>
          <w:sz w:val="28"/>
        </w:rPr>
      </w:pPr>
    </w:p>
    <w:p w14:paraId="710D0FA9" w14:textId="77777777" w:rsidR="002A62EA" w:rsidRDefault="002A62EA">
      <w:pPr>
        <w:jc w:val="center"/>
        <w:rPr>
          <w:b/>
          <w:sz w:val="28"/>
        </w:rPr>
      </w:pPr>
    </w:p>
    <w:p w14:paraId="3CEFD8C8" w14:textId="77777777" w:rsidR="002A62EA" w:rsidRDefault="002A62EA">
      <w:pPr>
        <w:jc w:val="center"/>
        <w:rPr>
          <w:b/>
          <w:sz w:val="28"/>
        </w:rPr>
      </w:pPr>
    </w:p>
    <w:p w14:paraId="6926CA59" w14:textId="77777777" w:rsidR="002A62EA" w:rsidRDefault="002A62EA">
      <w:pPr>
        <w:jc w:val="center"/>
        <w:rPr>
          <w:b/>
          <w:sz w:val="28"/>
        </w:rPr>
      </w:pPr>
    </w:p>
    <w:p w14:paraId="42193374" w14:textId="77777777" w:rsidR="002A62EA" w:rsidRDefault="002A62EA">
      <w:pPr>
        <w:jc w:val="center"/>
        <w:rPr>
          <w:b/>
          <w:sz w:val="28"/>
        </w:rPr>
      </w:pPr>
    </w:p>
    <w:p w14:paraId="00C178F4" w14:textId="77777777" w:rsidR="002A62EA" w:rsidRDefault="002A62EA">
      <w:pPr>
        <w:jc w:val="center"/>
        <w:rPr>
          <w:b/>
          <w:sz w:val="28"/>
        </w:rPr>
      </w:pPr>
    </w:p>
    <w:p w14:paraId="4043AB72" w14:textId="77777777" w:rsidR="002A62EA" w:rsidRDefault="002A62EA">
      <w:pPr>
        <w:jc w:val="center"/>
        <w:rPr>
          <w:b/>
          <w:sz w:val="28"/>
        </w:rPr>
      </w:pPr>
    </w:p>
    <w:p w14:paraId="63C12CFA" w14:textId="77777777" w:rsidR="002A62EA" w:rsidRDefault="002A62EA">
      <w:pPr>
        <w:jc w:val="center"/>
        <w:rPr>
          <w:b/>
          <w:sz w:val="28"/>
        </w:rPr>
      </w:pPr>
    </w:p>
    <w:p w14:paraId="3BF598B8" w14:textId="77777777" w:rsidR="002A62EA" w:rsidRDefault="002A62EA">
      <w:pPr>
        <w:jc w:val="center"/>
        <w:rPr>
          <w:b/>
          <w:sz w:val="28"/>
        </w:rPr>
      </w:pPr>
    </w:p>
    <w:p w14:paraId="42E2822A" w14:textId="77777777" w:rsidR="002A62EA" w:rsidRDefault="002A62EA">
      <w:pPr>
        <w:jc w:val="center"/>
        <w:rPr>
          <w:b/>
          <w:sz w:val="28"/>
        </w:rPr>
      </w:pPr>
    </w:p>
    <w:p w14:paraId="04499446" w14:textId="77777777" w:rsidR="002A62EA" w:rsidRDefault="002A62EA">
      <w:pPr>
        <w:jc w:val="center"/>
        <w:rPr>
          <w:b/>
          <w:sz w:val="28"/>
        </w:rPr>
      </w:pPr>
    </w:p>
    <w:p w14:paraId="022C5E48" w14:textId="77777777" w:rsidR="002A62EA" w:rsidRDefault="002A62EA">
      <w:pPr>
        <w:jc w:val="center"/>
        <w:rPr>
          <w:b/>
          <w:sz w:val="28"/>
        </w:rPr>
      </w:pPr>
    </w:p>
    <w:p w14:paraId="07774F88" w14:textId="77777777" w:rsidR="002A62EA" w:rsidRDefault="002A62EA">
      <w:pPr>
        <w:jc w:val="center"/>
        <w:rPr>
          <w:b/>
          <w:sz w:val="28"/>
        </w:rPr>
      </w:pPr>
    </w:p>
    <w:p w14:paraId="644B7E6D" w14:textId="7B29A3A1" w:rsidR="000C55BB" w:rsidRDefault="00000000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Қорытынды</w:t>
      </w:r>
      <w:proofErr w:type="spellEnd"/>
    </w:p>
    <w:p w14:paraId="3F3DFD74" w14:textId="77777777" w:rsidR="000C55BB" w:rsidRDefault="000C55BB">
      <w:pPr>
        <w:jc w:val="center"/>
        <w:rPr>
          <w:b/>
          <w:sz w:val="28"/>
        </w:rPr>
      </w:pPr>
    </w:p>
    <w:p w14:paraId="48312D85" w14:textId="1773EE93" w:rsidR="000C55BB" w:rsidRDefault="00000000">
      <w:pPr>
        <w:ind w:firstLine="720"/>
        <w:jc w:val="both"/>
        <w:rPr>
          <w:sz w:val="28"/>
        </w:rPr>
      </w:pPr>
      <w:r>
        <w:rPr>
          <w:sz w:val="28"/>
        </w:rPr>
        <w:t>IPv6 (</w:t>
      </w:r>
      <w:proofErr w:type="spellStart"/>
      <w:r>
        <w:rPr>
          <w:sz w:val="28"/>
        </w:rPr>
        <w:t>ағылш</w:t>
      </w:r>
      <w:proofErr w:type="spellEnd"/>
      <w:r>
        <w:rPr>
          <w:sz w:val="28"/>
        </w:rPr>
        <w:t xml:space="preserve">. Internet Protocol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6) - интернет-</w:t>
      </w:r>
      <w:proofErr w:type="spellStart"/>
      <w:r>
        <w:rPr>
          <w:sz w:val="28"/>
        </w:rPr>
        <w:t>протоколдың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жаңа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нұсқасы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алдыңғы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нұсқада</w:t>
      </w:r>
      <w:proofErr w:type="spellEnd"/>
      <w:r>
        <w:rPr>
          <w:sz w:val="28"/>
        </w:rPr>
        <w:t xml:space="preserve"> (IPv4) </w:t>
      </w:r>
      <w:proofErr w:type="spellStart"/>
      <w:r>
        <w:rPr>
          <w:sz w:val="28"/>
        </w:rPr>
        <w:t>интернетте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қолданған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кезде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туындаған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мәселелерді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бірқатар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түбегейлі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өзгерістер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есебінен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шешуге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арналған</w:t>
      </w:r>
      <w:proofErr w:type="spellEnd"/>
      <w:r>
        <w:rPr>
          <w:sz w:val="28"/>
        </w:rPr>
        <w:t xml:space="preserve">. IPv6 </w:t>
      </w:r>
      <w:proofErr w:type="spellStart"/>
      <w:r>
        <w:rPr>
          <w:sz w:val="28"/>
        </w:rPr>
        <w:t>мекенжайының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Ұзындығы</w:t>
      </w:r>
      <w:proofErr w:type="spellEnd"/>
      <w:r>
        <w:rPr>
          <w:sz w:val="28"/>
        </w:rPr>
        <w:t xml:space="preserve"> 32 бит </w:t>
      </w:r>
      <w:proofErr w:type="spellStart"/>
      <w:r>
        <w:rPr>
          <w:sz w:val="28"/>
        </w:rPr>
        <w:t>болатын</w:t>
      </w:r>
      <w:proofErr w:type="spellEnd"/>
      <w:r>
        <w:rPr>
          <w:sz w:val="28"/>
        </w:rPr>
        <w:t xml:space="preserve"> IPv4 </w:t>
      </w:r>
      <w:proofErr w:type="spellStart"/>
      <w:r>
        <w:rPr>
          <w:sz w:val="28"/>
        </w:rPr>
        <w:t>мекенжайынан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айырмашылығы</w:t>
      </w:r>
      <w:proofErr w:type="spellEnd"/>
      <w:r>
        <w:rPr>
          <w:sz w:val="28"/>
        </w:rPr>
        <w:t xml:space="preserve"> 128 бит. IPv6 </w:t>
      </w:r>
      <w:proofErr w:type="spellStart"/>
      <w:r>
        <w:rPr>
          <w:sz w:val="28"/>
        </w:rPr>
        <w:t>протоколына</w:t>
      </w:r>
      <w:proofErr w:type="spellEnd"/>
      <w:r>
        <w:rPr>
          <w:sz w:val="28"/>
        </w:rPr>
        <w:t xml:space="preserve"> "</w:t>
      </w:r>
      <w:proofErr w:type="spellStart"/>
      <w:r>
        <w:rPr>
          <w:sz w:val="28"/>
        </w:rPr>
        <w:t>ағын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белгісі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өрісін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енгізу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біркелкі</w:t>
      </w:r>
      <w:proofErr w:type="spellEnd"/>
      <w:r>
        <w:rPr>
          <w:sz w:val="28"/>
        </w:rPr>
        <w:t xml:space="preserve"> пакет </w:t>
      </w:r>
      <w:proofErr w:type="spellStart"/>
      <w:r>
        <w:rPr>
          <w:sz w:val="28"/>
        </w:rPr>
        <w:t>ағынын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бағыттау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процедурасын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айтарлықтай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жеңілдетеді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Ағын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жіберуші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белгілі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адресатқа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жіберетін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пакеттер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тізбегі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Бұл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жағдайда</w:t>
      </w:r>
      <w:proofErr w:type="spellEnd"/>
      <w:r>
        <w:rPr>
          <w:sz w:val="28"/>
        </w:rPr>
        <w:t xml:space="preserve"> осы </w:t>
      </w:r>
      <w:proofErr w:type="spellStart"/>
      <w:r>
        <w:rPr>
          <w:sz w:val="28"/>
        </w:rPr>
        <w:t>ағынның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барлық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пакеттері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белгілі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өңдеуден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өтуі</w:t>
      </w:r>
      <w:proofErr w:type="spellEnd"/>
      <w:r>
        <w:rPr>
          <w:sz w:val="28"/>
        </w:rPr>
        <w:t xml:space="preserve"> керек </w:t>
      </w:r>
      <w:proofErr w:type="spellStart"/>
      <w:r>
        <w:rPr>
          <w:sz w:val="28"/>
        </w:rPr>
        <w:t>деп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болжанады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Бұл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өңдеудің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сипаты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қосымша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тақырыптармен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берілген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Пакеттер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адресатқа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жеткізу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үшін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қажетті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басқару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ақпаратынан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және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жіберуді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қажет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ететін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пайдалы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деректерден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тұрады</w:t>
      </w:r>
      <w:proofErr w:type="spellEnd"/>
      <w:r>
        <w:rPr>
          <w:sz w:val="28"/>
        </w:rPr>
        <w:t xml:space="preserve">. </w:t>
      </w:r>
    </w:p>
    <w:p w14:paraId="21AC341D" w14:textId="77777777" w:rsidR="000C55BB" w:rsidRDefault="000C55BB">
      <w:pPr>
        <w:jc w:val="both"/>
        <w:rPr>
          <w:sz w:val="28"/>
        </w:rPr>
      </w:pPr>
    </w:p>
    <w:p w14:paraId="66580C7B" w14:textId="77777777" w:rsidR="000C55BB" w:rsidRDefault="000C55BB"/>
    <w:p w14:paraId="5AE3C39E" w14:textId="77777777" w:rsidR="000C55BB" w:rsidRDefault="000C55BB"/>
    <w:p w14:paraId="6ED464AE" w14:textId="77777777" w:rsidR="000C55BB" w:rsidRDefault="000C55BB"/>
    <w:p w14:paraId="652750B5" w14:textId="77777777" w:rsidR="000C55BB" w:rsidRDefault="000C55BB"/>
    <w:p w14:paraId="3050265E" w14:textId="77777777" w:rsidR="000C55BB" w:rsidRDefault="000C55BB"/>
    <w:p w14:paraId="0DDCAC3C" w14:textId="77777777" w:rsidR="000C55BB" w:rsidRDefault="000C55BB"/>
    <w:p w14:paraId="65C8233B" w14:textId="77777777" w:rsidR="000C55BB" w:rsidRDefault="000C55BB"/>
    <w:p w14:paraId="49FC796E" w14:textId="77777777" w:rsidR="000C55BB" w:rsidRDefault="000C55BB"/>
    <w:sectPr w:rsidR="000C55BB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5BB"/>
    <w:rsid w:val="000C55BB"/>
    <w:rsid w:val="002048FF"/>
    <w:rsid w:val="002A62EA"/>
    <w:rsid w:val="0034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6431"/>
  <w15:docId w15:val="{E3465307-4D8F-41D8-A79D-2A59C5CC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KZ" w:eastAsia="ru-KZ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Akzer Sailaubekova</cp:lastModifiedBy>
  <cp:revision>4</cp:revision>
  <dcterms:created xsi:type="dcterms:W3CDTF">2022-12-08T05:20:00Z</dcterms:created>
  <dcterms:modified xsi:type="dcterms:W3CDTF">2022-12-08T08:05:00Z</dcterms:modified>
</cp:coreProperties>
</file>