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Aynura </w:t>
      </w:r>
      <w:r w:rsidDel="00000000" w:rsidR="00000000" w:rsidRPr="00000000">
        <w:rPr>
          <w:rFonts w:ascii="Times New Roman" w:cs="Times New Roman" w:eastAsia="Times New Roman" w:hAnsi="Times New Roman"/>
          <w:sz w:val="24"/>
          <w:szCs w:val="24"/>
          <w:rtl w:val="0"/>
        </w:rPr>
        <w:t xml:space="preserve">Erejepbaeva</w:t>
      </w:r>
      <w:r w:rsidDel="00000000" w:rsidR="00000000" w:rsidRPr="00000000">
        <w:rPr>
          <w:rtl w:val="0"/>
        </w:rPr>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Casey and Mohtar</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What’s in Your Toolbox?</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Nov 2025</w:t>
      </w:r>
    </w:p>
    <w:p w:rsidR="00000000" w:rsidDel="00000000" w:rsidP="00000000" w:rsidRDefault="00000000" w:rsidRPr="00000000" w14:paraId="00000005">
      <w:pPr>
        <w:pStyle w:val="Title"/>
        <w:keepNext w:val="0"/>
        <w:keepLines w:val="0"/>
        <w:spacing w:after="0" w:before="600" w:line="480" w:lineRule="auto"/>
        <w:jc w:val="center"/>
        <w:rPr>
          <w:rFonts w:ascii="Times New Roman" w:cs="Times New Roman" w:eastAsia="Times New Roman" w:hAnsi="Times New Roman"/>
          <w:sz w:val="24"/>
          <w:szCs w:val="24"/>
        </w:rPr>
      </w:pPr>
      <w:bookmarkStart w:colFirst="0" w:colLast="0" w:name="_gjdgxs" w:id="0"/>
      <w:bookmarkEnd w:id="0"/>
      <w:r w:rsidDel="00000000" w:rsidR="00000000" w:rsidRPr="00000000">
        <w:rPr>
          <w:rFonts w:ascii="Times New Roman" w:cs="Times New Roman" w:eastAsia="Times New Roman" w:hAnsi="Times New Roman"/>
          <w:sz w:val="24"/>
          <w:szCs w:val="24"/>
          <w:rtl w:val="0"/>
        </w:rPr>
        <w:t xml:space="preserve">Creative, Collaborative, Intercultural Group Work</w:t>
      </w:r>
      <w:r w:rsidDel="00000000" w:rsidR="00000000" w:rsidRPr="00000000">
        <w:rPr>
          <w:rtl w:val="0"/>
        </w:rPr>
      </w:r>
    </w:p>
    <w:p w:rsidR="00000000" w:rsidDel="00000000" w:rsidP="00000000" w:rsidRDefault="00000000" w:rsidRPr="00000000" w14:paraId="0000000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has been an amazing experience working with Moko. First we brainstormed various kinds of ideas for the poster; we wanted something that speaks to the audience without words about migration and international travel for Dartmouth students. We created the visuals of our poster online on Canva first. We wanted to convey that a spectacular shiny building you might see in New York was partially built by migrant workers and that the idea of practicing a particular religion could be different everywhere. For example, in Uzbekistan women don’t pray inside mosques and are often discouraged to do so. We also thought we could add various means of travel; most of us travel in a ‘formal’ way through formal documentation and planes, and it’s easy to take it for granted. Refugees usually need to go through a life-threatening experience like passing one border on a boat or just on foot. </w:t>
      </w:r>
    </w:p>
    <w:p w:rsidR="00000000" w:rsidDel="00000000" w:rsidP="00000000" w:rsidRDefault="00000000" w:rsidRPr="00000000" w14:paraId="0000000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 pack your luggage to take on an adventure, you also need to realize you’re packing assumptions, beliefs, and ideas you have about the new place in it. One way to break is to think about the Intercultural Praxis Model; to feel the sensations, to have inquiry, take action when needed, and reflect on the experience. ‘Unpacking the luggage’ comes from being present throughout the trip and get immersed into the culture. </w:t>
      </w:r>
    </w:p>
    <w:p w:rsidR="00000000" w:rsidDel="00000000" w:rsidP="00000000" w:rsidRDefault="00000000" w:rsidRPr="00000000" w14:paraId="0000000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Moko, we picked several times to meet at the Books Arts Workshop. We were both on time and we started the process right away; deciding the colors, who should print the visuals, who should cut them, and who should draw. It felt like a smooth process. There wasn’t a particular major obstacle, but we couldn’t find some materials we had initially wanted but it just turned out to be fine. We adapted to the condition and with whatever available for us. I learned that group work is really about honest communication and collaboration. </w:t>
      </w:r>
    </w:p>
    <w:p w:rsidR="00000000" w:rsidDel="00000000" w:rsidP="00000000" w:rsidRDefault="00000000" w:rsidRPr="00000000" w14:paraId="00000009">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D">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