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Aynura Erejepbaeva</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Levin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Year Seminar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February 2025</w:t>
      </w:r>
    </w:p>
    <w:p w:rsidR="00000000" w:rsidDel="00000000" w:rsidP="00000000" w:rsidRDefault="00000000" w:rsidRPr="00000000" w14:paraId="00000005">
      <w:pPr>
        <w:pStyle w:val="Title"/>
        <w:keepNext w:val="0"/>
        <w:keepLines w:val="0"/>
        <w:spacing w:after="0" w:before="600" w:line="480" w:lineRule="auto"/>
        <w:jc w:val="center"/>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Expressing Love of the Divine Through Music and Religion</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argued that Sufi Islam is one of the few, if not only, ways of practicing the love of God through music. Unlike Judaism and Christianity, Islam restricts the use or practice of music and songs unless they are used to deepen the relationship between the human and the divine. </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“Wajd or the Thousand and One Voices” (</w:t>
      </w:r>
      <w:r w:rsidDel="00000000" w:rsidR="00000000" w:rsidRPr="00000000">
        <w:rPr>
          <w:rFonts w:ascii="Times New Roman" w:cs="Times New Roman" w:eastAsia="Times New Roman" w:hAnsi="Times New Roman"/>
          <w:i w:val="1"/>
          <w:sz w:val="24"/>
          <w:szCs w:val="24"/>
          <w:rtl w:val="0"/>
        </w:rPr>
        <w:t xml:space="preserve">Les Mille Et Une Voix</w:t>
      </w:r>
      <w:r w:rsidDel="00000000" w:rsidR="00000000" w:rsidRPr="00000000">
        <w:rPr>
          <w:rFonts w:ascii="Times New Roman" w:cs="Times New Roman" w:eastAsia="Times New Roman" w:hAnsi="Times New Roman"/>
          <w:sz w:val="24"/>
          <w:szCs w:val="24"/>
          <w:rtl w:val="0"/>
        </w:rPr>
        <w:t xml:space="preserve">) explores Mahmoud Ben Mahmoud’s journey of redefining Sufism in Senegal, Egypt, Tunisia, India, and Turkey. Mahmoud is a Tunisian film writer and producer, whose family is of Turkish origin. </w:t>
      </w:r>
      <w:r w:rsidDel="00000000" w:rsidR="00000000" w:rsidRPr="00000000">
        <w:rPr>
          <w:rFonts w:ascii="Times New Roman" w:cs="Times New Roman" w:eastAsia="Times New Roman" w:hAnsi="Times New Roman"/>
          <w:i w:val="1"/>
          <w:sz w:val="24"/>
          <w:szCs w:val="24"/>
          <w:rtl w:val="0"/>
        </w:rPr>
        <w:t xml:space="preserve">Wajd</w:t>
      </w:r>
      <w:r w:rsidDel="00000000" w:rsidR="00000000" w:rsidRPr="00000000">
        <w:rPr>
          <w:rFonts w:ascii="Times New Roman" w:cs="Times New Roman" w:eastAsia="Times New Roman" w:hAnsi="Times New Roman"/>
          <w:sz w:val="24"/>
          <w:szCs w:val="24"/>
          <w:rtl w:val="0"/>
        </w:rPr>
        <w:t xml:space="preserve"> is an Arabic term that describes spiritual ecstasy or union with the divine. In this context, divine love is what we feel through singing and music. The documentary seeks to explore various ways that music is integrated into prayer in the Muslim world. It shows the diversity of music that celebrates the existence of God and how powerless a human can be in front of God by being in trance. It shows up when litanies are performed in Senegal or as a cosmic dance in Turkey when the dervishes are in a flow state. Today, in many Muslim nations, music is also used to combat fundamentalist activism: learning about the most refined kinds of Sufi art allows us to better understand the genuine form of Islam.</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middle of the film, one of the Muslim believers in India enters into a different type of consciousness when he feels nothing but his body being carried away. He puts a long thin piece of metal into his body and eyes, while “</w:t>
      </w:r>
      <w:r w:rsidDel="00000000" w:rsidR="00000000" w:rsidRPr="00000000">
        <w:rPr>
          <w:rFonts w:ascii="Times New Roman" w:cs="Times New Roman" w:eastAsia="Times New Roman" w:hAnsi="Times New Roman"/>
          <w:i w:val="1"/>
          <w:sz w:val="24"/>
          <w:szCs w:val="24"/>
          <w:rtl w:val="0"/>
        </w:rPr>
        <w:t xml:space="preserve">La Illah Ila Allah</w:t>
      </w:r>
      <w:r w:rsidDel="00000000" w:rsidR="00000000" w:rsidRPr="00000000">
        <w:rPr>
          <w:rFonts w:ascii="Times New Roman" w:cs="Times New Roman" w:eastAsia="Times New Roman" w:hAnsi="Times New Roman"/>
          <w:sz w:val="24"/>
          <w:szCs w:val="24"/>
          <w:rtl w:val="0"/>
        </w:rPr>
        <w:t xml:space="preserve">” is sung by other people around him accompanied by drums, which is believed to protect him. The purpose is to prove to himself that his body is no longer part of the natural world or law but a human representation of God. </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Friedrich Nietzsche conjoined two terms, Apollonian and Dionysian, in his book </w:t>
      </w:r>
      <w:r w:rsidDel="00000000" w:rsidR="00000000" w:rsidRPr="00000000">
        <w:rPr>
          <w:rFonts w:ascii="Times New Roman" w:cs="Times New Roman" w:eastAsia="Times New Roman" w:hAnsi="Times New Roman"/>
          <w:i w:val="1"/>
          <w:sz w:val="24"/>
          <w:szCs w:val="24"/>
          <w:rtl w:val="0"/>
        </w:rPr>
        <w:t xml:space="preserve">The Birth of Tragedy</w:t>
      </w:r>
      <w:r w:rsidDel="00000000" w:rsidR="00000000" w:rsidRPr="00000000">
        <w:rPr>
          <w:rFonts w:ascii="Times New Roman" w:cs="Times New Roman" w:eastAsia="Times New Roman" w:hAnsi="Times New Roman"/>
          <w:sz w:val="24"/>
          <w:szCs w:val="24"/>
          <w:rtl w:val="0"/>
        </w:rPr>
        <w:t xml:space="preserve">. In this example, we can see the Indian Muslim almost like Dionysus as he enters a state of ecstasy and chaos spontaneously while worshipping God. He did not drink wine, but it is his devotional practice that led him to express his love for the divine in the most irrational way. The idea is to liberate the body, and thus the mind, from ego. By wearing clothing in the least materialistic way and by being fully present and devoted in the activity, the Muslim is showing that he is ready to do anything for God. It is a reminder that by being selfless and </w:t>
      </w:r>
      <w:r w:rsidDel="00000000" w:rsidR="00000000" w:rsidRPr="00000000">
        <w:rPr>
          <w:rFonts w:ascii="Times New Roman" w:cs="Times New Roman" w:eastAsia="Times New Roman" w:hAnsi="Times New Roman"/>
          <w:sz w:val="24"/>
          <w:szCs w:val="24"/>
          <w:rtl w:val="0"/>
        </w:rPr>
        <w:t xml:space="preserve">wearing clothes in as humble a way as possible, we are but temporary beings in this world and that it is in the “other world” that we will be tested in front of God for how we have lived and acted. </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see the Apollonian tendency manifesting itself in </w:t>
      </w:r>
      <w:r w:rsidDel="00000000" w:rsidR="00000000" w:rsidRPr="00000000">
        <w:rPr>
          <w:rFonts w:ascii="Times New Roman" w:cs="Times New Roman" w:eastAsia="Times New Roman" w:hAnsi="Times New Roman"/>
          <w:i w:val="1"/>
          <w:sz w:val="24"/>
          <w:szCs w:val="24"/>
          <w:rtl w:val="0"/>
        </w:rPr>
        <w:t xml:space="preserve">ney</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(flute) performance by a Turkish musician in the film. When playing the </w:t>
      </w:r>
      <w:r w:rsidDel="00000000" w:rsidR="00000000" w:rsidRPr="00000000">
        <w:rPr>
          <w:rFonts w:ascii="Times New Roman" w:cs="Times New Roman" w:eastAsia="Times New Roman" w:hAnsi="Times New Roman"/>
          <w:i w:val="1"/>
          <w:sz w:val="24"/>
          <w:szCs w:val="24"/>
          <w:rtl w:val="0"/>
        </w:rPr>
        <w:t xml:space="preserve">ney</w:t>
      </w:r>
      <w:r w:rsidDel="00000000" w:rsidR="00000000" w:rsidRPr="00000000">
        <w:rPr>
          <w:rFonts w:ascii="Times New Roman" w:cs="Times New Roman" w:eastAsia="Times New Roman" w:hAnsi="Times New Roman"/>
          <w:sz w:val="24"/>
          <w:szCs w:val="24"/>
          <w:rtl w:val="0"/>
        </w:rPr>
        <w:t xml:space="preserve">, the musician incorporates manipulating airflow and arranging the lips to achieve an accurate tone. The sound of the </w:t>
      </w:r>
      <w:r w:rsidDel="00000000" w:rsidR="00000000" w:rsidRPr="00000000">
        <w:rPr>
          <w:rFonts w:ascii="Times New Roman" w:cs="Times New Roman" w:eastAsia="Times New Roman" w:hAnsi="Times New Roman"/>
          <w:i w:val="1"/>
          <w:sz w:val="24"/>
          <w:szCs w:val="24"/>
          <w:rtl w:val="0"/>
        </w:rPr>
        <w:t xml:space="preserve">ney</w:t>
      </w:r>
      <w:r w:rsidDel="00000000" w:rsidR="00000000" w:rsidRPr="00000000">
        <w:rPr>
          <w:rFonts w:ascii="Times New Roman" w:cs="Times New Roman" w:eastAsia="Times New Roman" w:hAnsi="Times New Roman"/>
          <w:sz w:val="24"/>
          <w:szCs w:val="24"/>
          <w:rtl w:val="0"/>
        </w:rPr>
        <w:t xml:space="preserve"> is melancholic and meditative, and it requires a complete attention to play in the right pitch and breathing. Turkish </w:t>
      </w:r>
      <w:r w:rsidDel="00000000" w:rsidR="00000000" w:rsidRPr="00000000">
        <w:rPr>
          <w:rFonts w:ascii="Times New Roman" w:cs="Times New Roman" w:eastAsia="Times New Roman" w:hAnsi="Times New Roman"/>
          <w:i w:val="1"/>
          <w:sz w:val="24"/>
          <w:szCs w:val="24"/>
          <w:rtl w:val="0"/>
        </w:rPr>
        <w:t xml:space="preserve">ney</w:t>
      </w:r>
      <w:r w:rsidDel="00000000" w:rsidR="00000000" w:rsidRPr="00000000">
        <w:rPr>
          <w:rFonts w:ascii="Times New Roman" w:cs="Times New Roman" w:eastAsia="Times New Roman" w:hAnsi="Times New Roman"/>
          <w:sz w:val="24"/>
          <w:szCs w:val="24"/>
          <w:rtl w:val="0"/>
        </w:rPr>
        <w:t xml:space="preserve"> is often associated with Rumi, a 13th century poet, and it represents a human being absolute in the symbol of the </w:t>
      </w:r>
      <w:r w:rsidDel="00000000" w:rsidR="00000000" w:rsidRPr="00000000">
        <w:rPr>
          <w:rFonts w:ascii="Times New Roman" w:cs="Times New Roman" w:eastAsia="Times New Roman" w:hAnsi="Times New Roman"/>
          <w:i w:val="1"/>
          <w:sz w:val="24"/>
          <w:szCs w:val="24"/>
          <w:rtl w:val="0"/>
        </w:rPr>
        <w:t xml:space="preserve">ney</w:t>
      </w:r>
      <w:r w:rsidDel="00000000" w:rsidR="00000000" w:rsidRPr="00000000">
        <w:rPr>
          <w:rFonts w:ascii="Times New Roman" w:cs="Times New Roman" w:eastAsia="Times New Roman" w:hAnsi="Times New Roman"/>
          <w:sz w:val="24"/>
          <w:szCs w:val="24"/>
          <w:rtl w:val="0"/>
        </w:rPr>
        <w:t xml:space="preserve">. In Nietzsche’s definition, Appollian is rational and self-disciplined, and we can apply this term to practicing and playing a </w:t>
      </w:r>
      <w:r w:rsidDel="00000000" w:rsidR="00000000" w:rsidRPr="00000000">
        <w:rPr>
          <w:rFonts w:ascii="Times New Roman" w:cs="Times New Roman" w:eastAsia="Times New Roman" w:hAnsi="Times New Roman"/>
          <w:i w:val="1"/>
          <w:sz w:val="24"/>
          <w:szCs w:val="24"/>
          <w:rtl w:val="0"/>
        </w:rPr>
        <w:t xml:space="preserve">ney</w:t>
      </w:r>
      <w:r w:rsidDel="00000000" w:rsidR="00000000" w:rsidRPr="00000000">
        <w:rPr>
          <w:rFonts w:ascii="Times New Roman" w:cs="Times New Roman" w:eastAsia="Times New Roman" w:hAnsi="Times New Roman"/>
          <w:sz w:val="24"/>
          <w:szCs w:val="24"/>
          <w:rtl w:val="0"/>
        </w:rPr>
        <w:t xml:space="preserve">, which requires the musician to be in full control of their attention and thoughts. A </w:t>
      </w:r>
      <w:r w:rsidDel="00000000" w:rsidR="00000000" w:rsidRPr="00000000">
        <w:rPr>
          <w:rFonts w:ascii="Times New Roman" w:cs="Times New Roman" w:eastAsia="Times New Roman" w:hAnsi="Times New Roman"/>
          <w:i w:val="1"/>
          <w:sz w:val="24"/>
          <w:szCs w:val="24"/>
          <w:rtl w:val="0"/>
        </w:rPr>
        <w:t xml:space="preserve">ney</w:t>
      </w:r>
      <w:r w:rsidDel="00000000" w:rsidR="00000000" w:rsidRPr="00000000">
        <w:rPr>
          <w:rFonts w:ascii="Times New Roman" w:cs="Times New Roman" w:eastAsia="Times New Roman" w:hAnsi="Times New Roman"/>
          <w:sz w:val="24"/>
          <w:szCs w:val="24"/>
          <w:rtl w:val="0"/>
        </w:rPr>
        <w:t xml:space="preserve"> is cleared from inside, and similarly, an ego is the person’s starting point to clean off. It is only when one feels that they have been cleansed off the ego after rightfully playing the ney, they can enter into a state in the relationship with the divine. Unlike the Indian Muslim, in the practice of a Turkish </w:t>
      </w:r>
      <w:r w:rsidDel="00000000" w:rsidR="00000000" w:rsidRPr="00000000">
        <w:rPr>
          <w:rFonts w:ascii="Times New Roman" w:cs="Times New Roman" w:eastAsia="Times New Roman" w:hAnsi="Times New Roman"/>
          <w:i w:val="1"/>
          <w:sz w:val="24"/>
          <w:szCs w:val="24"/>
          <w:rtl w:val="0"/>
        </w:rPr>
        <w:t xml:space="preserve">ney</w:t>
      </w:r>
      <w:r w:rsidDel="00000000" w:rsidR="00000000" w:rsidRPr="00000000">
        <w:rPr>
          <w:rFonts w:ascii="Times New Roman" w:cs="Times New Roman" w:eastAsia="Times New Roman" w:hAnsi="Times New Roman"/>
          <w:sz w:val="24"/>
          <w:szCs w:val="24"/>
          <w:rtl w:val="0"/>
        </w:rPr>
        <w:t xml:space="preserve"> player entering in a trance state is not by shaking the body, but through an uninterrupted state of mind with a musical instrument that he is achieving the same result with a different technique. </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Whenever a Muslim engages in both activities, it serves as a sign that they should not fall short into this world and temporary pleasures, and that they should seek meaning with the complete belief in the existence of God.</w:t>
      </w: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