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Erejepbaeva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Levin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Year Seminar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March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How Free Jazz Can Be?: Review of the Coast Jazz Orchestra</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February 21 and 22, the Dartmouth Coast Jazz Orchestra gave performances at Sawtooth Kitchen as part of the Resident Ensemble season consisting of talented students and professional musicians. The appearance was directed by Professor Taylor Ho Bynum, who has spent his career at the intersection of musical structure and improvisation. The concert featured many instruments, including trombones, trumpets, piano, and baritone, alto and tenor saxophones. Quite unconventionally, the concert also included acoustic and electric bass players, a drummer, violinist and violist, flutist, cellist, and clarinetist, adding a unique blend of melody and harmony. The ensemble comprised 27 members and two guest brothers, Adam O’Farrill (trumpet) and Zack O’Farrill (percussion). </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setting of the rather small room was plum color, with the lights directed at students sitting on chairs set close together. Starting at 9 pm sharp, Bynum, holding a microphone, introduced himself and the performers to the audience while putting his sheet music in order. According to the Hopkins Center playbill, the first piece, “Flight of Ideas</w:t>
      </w:r>
      <w:r w:rsidDel="00000000" w:rsidR="00000000" w:rsidRPr="00000000">
        <w:rPr>
          <w:rFonts w:ascii="Times New Roman" w:cs="Times New Roman" w:eastAsia="Times New Roman" w:hAnsi="Times New Roman"/>
          <w:sz w:val="24"/>
          <w:szCs w:val="24"/>
          <w:rtl w:val="0"/>
        </w:rPr>
        <w:t xml:space="preserve">” was composed by trumpeter Amy </w:t>
      </w:r>
      <w:r w:rsidDel="00000000" w:rsidR="00000000" w:rsidRPr="00000000">
        <w:rPr>
          <w:rFonts w:ascii="Times New Roman" w:cs="Times New Roman" w:eastAsia="Times New Roman" w:hAnsi="Times New Roman"/>
          <w:sz w:val="24"/>
          <w:szCs w:val="24"/>
          <w:rtl w:val="0"/>
        </w:rPr>
        <w:t xml:space="preserve">Norton’23</w:t>
      </w:r>
      <w:r w:rsidDel="00000000" w:rsidR="00000000" w:rsidRPr="00000000">
        <w:rPr>
          <w:rFonts w:ascii="Times New Roman" w:cs="Times New Roman" w:eastAsia="Times New Roman" w:hAnsi="Times New Roman"/>
          <w:sz w:val="24"/>
          <w:szCs w:val="24"/>
          <w:rtl w:val="0"/>
        </w:rPr>
        <w:t xml:space="preserve">, whose music could be described as instrument-agnostic, jumping from quick tempo to slow tempo and from high notes to low notes, giving the feeling of ideas flying between one thought and another. Bynum did the grou</w:t>
      </w:r>
      <w:r w:rsidDel="00000000" w:rsidR="00000000" w:rsidRPr="00000000">
        <w:rPr>
          <w:rFonts w:ascii="Times New Roman" w:cs="Times New Roman" w:eastAsia="Times New Roman" w:hAnsi="Times New Roman"/>
          <w:sz w:val="24"/>
          <w:szCs w:val="24"/>
          <w:rtl w:val="0"/>
        </w:rPr>
        <w:t xml:space="preserve">p’s arranging</w:t>
      </w:r>
      <w:r w:rsidDel="00000000" w:rsidR="00000000" w:rsidRPr="00000000">
        <w:rPr>
          <w:rFonts w:ascii="Times New Roman" w:cs="Times New Roman" w:eastAsia="Times New Roman" w:hAnsi="Times New Roman"/>
          <w:sz w:val="24"/>
          <w:szCs w:val="24"/>
          <w:rtl w:val="0"/>
        </w:rPr>
        <w:t xml:space="preserve">, which means assigning the music’s melodies and harmonies to different instruments. The performance conveyed the creative and artistic process that a musician could go through battling with ideas. The piece was mainly solo, however, other instruments added a few bits of background music to fill in the space. Because the concert space was intended for eating, as if in a “kitchen,” many people were having dinner, and the noise of silverware and people chatting </w:t>
      </w:r>
      <w:r w:rsidDel="00000000" w:rsidR="00000000" w:rsidRPr="00000000">
        <w:rPr>
          <w:rFonts w:ascii="Times New Roman" w:cs="Times New Roman" w:eastAsia="Times New Roman" w:hAnsi="Times New Roman"/>
          <w:sz w:val="24"/>
          <w:szCs w:val="24"/>
          <w:rtl w:val="0"/>
        </w:rPr>
        <w:t xml:space="preserve">was not so loud but </w:t>
      </w:r>
      <w:r w:rsidDel="00000000" w:rsidR="00000000" w:rsidRPr="00000000">
        <w:rPr>
          <w:rFonts w:ascii="Times New Roman" w:cs="Times New Roman" w:eastAsia="Times New Roman" w:hAnsi="Times New Roman"/>
          <w:sz w:val="24"/>
          <w:szCs w:val="24"/>
          <w:rtl w:val="0"/>
        </w:rPr>
        <w:t xml:space="preserve">vibrated</w:t>
      </w:r>
      <w:r w:rsidDel="00000000" w:rsidR="00000000" w:rsidRPr="00000000">
        <w:rPr>
          <w:rFonts w:ascii="Times New Roman" w:cs="Times New Roman" w:eastAsia="Times New Roman" w:hAnsi="Times New Roman"/>
          <w:sz w:val="24"/>
          <w:szCs w:val="24"/>
          <w:rtl w:val="0"/>
        </w:rPr>
        <w:t xml:space="preserve"> occasionally, interfering with listening to the music.</w:t>
      </w:r>
      <w:r w:rsidDel="00000000" w:rsidR="00000000" w:rsidRPr="00000000">
        <w:rPr>
          <w:rtl w:val="0"/>
        </w:rPr>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Shoes of the Fisherman’s Wife Are Some Jive Ass Slippers</w:t>
      </w:r>
      <w:r w:rsidDel="00000000" w:rsidR="00000000" w:rsidRPr="00000000">
        <w:rPr>
          <w:rFonts w:ascii="Times New Roman" w:cs="Times New Roman" w:eastAsia="Times New Roman" w:hAnsi="Times New Roman"/>
          <w:sz w:val="24"/>
          <w:szCs w:val="24"/>
          <w:rtl w:val="0"/>
        </w:rPr>
        <w:t xml:space="preserve">” as the name suggests, imitated the sound of shoes in the style of swing and funk whose tempo was fast and irregular. Bynum himself appeared to be enjoying the performance and getting into it, as if the most anticipated results were bearing fruit. A rather psychedelic groovy boogaloo, </w:t>
      </w:r>
      <w:r w:rsidDel="00000000" w:rsidR="00000000" w:rsidRPr="00000000">
        <w:rPr>
          <w:rFonts w:ascii="Times New Roman" w:cs="Times New Roman" w:eastAsia="Times New Roman" w:hAnsi="Times New Roman"/>
          <w:i w:val="1"/>
          <w:sz w:val="24"/>
          <w:szCs w:val="24"/>
          <w:rtl w:val="0"/>
        </w:rPr>
        <w:t xml:space="preserve">Algo de Fumar</w:t>
      </w:r>
      <w:r w:rsidDel="00000000" w:rsidR="00000000" w:rsidRPr="00000000">
        <w:rPr>
          <w:rFonts w:ascii="Times New Roman" w:cs="Times New Roman" w:eastAsia="Times New Roman" w:hAnsi="Times New Roman"/>
          <w:sz w:val="24"/>
          <w:szCs w:val="24"/>
          <w:rtl w:val="0"/>
        </w:rPr>
        <w:t xml:space="preserve">,  felt like an improvisation using the earlier notes and chords, though it was recorded as part of the album</w:t>
      </w:r>
      <w:r w:rsidDel="00000000" w:rsidR="00000000" w:rsidRPr="00000000">
        <w:rPr>
          <w:rFonts w:ascii="Times New Roman" w:cs="Times New Roman" w:eastAsia="Times New Roman" w:hAnsi="Times New Roman"/>
          <w:i w:val="1"/>
          <w:sz w:val="24"/>
          <w:szCs w:val="24"/>
          <w:rtl w:val="0"/>
        </w:rPr>
        <w:t xml:space="preserve"> Pure Emotion</w:t>
      </w:r>
      <w:r w:rsidDel="00000000" w:rsidR="00000000" w:rsidRPr="00000000">
        <w:rPr>
          <w:rFonts w:ascii="Times New Roman" w:cs="Times New Roman" w:eastAsia="Times New Roman" w:hAnsi="Times New Roman"/>
          <w:sz w:val="24"/>
          <w:szCs w:val="24"/>
          <w:rtl w:val="0"/>
        </w:rPr>
        <w:t xml:space="preserve"> by the grandfather of the O'Farill family. As in “Flight of Ideas,” it reflected a disordered scene of inner thoughts not coming to terms with each other, and the exhaustion it brings to a person after overthinking. </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Floweri</w:t>
      </w:r>
      <w:r w:rsidDel="00000000" w:rsidR="00000000" w:rsidRPr="00000000">
        <w:rPr>
          <w:rFonts w:ascii="Times New Roman" w:cs="Times New Roman" w:eastAsia="Times New Roman" w:hAnsi="Times New Roman"/>
          <w:sz w:val="24"/>
          <w:szCs w:val="24"/>
          <w:rtl w:val="0"/>
        </w:rPr>
        <w:t xml:space="preserve">ng” was a metaphorical reminder of the approaching spring and a meditation on growth. The students took turns soloing, and the piano and drums were often the loudest voice in the group. “</w:t>
      </w:r>
      <w:r w:rsidDel="00000000" w:rsidR="00000000" w:rsidRPr="00000000">
        <w:rPr>
          <w:rFonts w:ascii="Times New Roman" w:cs="Times New Roman" w:eastAsia="Times New Roman" w:hAnsi="Times New Roman"/>
          <w:sz w:val="24"/>
          <w:szCs w:val="24"/>
          <w:rtl w:val="0"/>
        </w:rPr>
        <w:t xml:space="preserve">Donutty Afternoon</w:t>
      </w:r>
      <w:r w:rsidDel="00000000" w:rsidR="00000000" w:rsidRPr="00000000">
        <w:rPr>
          <w:rFonts w:ascii="Times New Roman" w:cs="Times New Roman" w:eastAsia="Times New Roman" w:hAnsi="Times New Roman"/>
          <w:sz w:val="24"/>
          <w:szCs w:val="24"/>
          <w:rtl w:val="0"/>
        </w:rPr>
        <w:t xml:space="preserve">” in</w:t>
      </w:r>
      <w:r w:rsidDel="00000000" w:rsidR="00000000" w:rsidRPr="00000000">
        <w:rPr>
          <w:rFonts w:ascii="Times New Roman" w:cs="Times New Roman" w:eastAsia="Times New Roman" w:hAnsi="Times New Roman"/>
          <w:sz w:val="24"/>
          <w:szCs w:val="24"/>
          <w:rtl w:val="0"/>
        </w:rPr>
        <w:t xml:space="preserve">deed calle</w:t>
      </w:r>
      <w:r w:rsidDel="00000000" w:rsidR="00000000" w:rsidRPr="00000000">
        <w:rPr>
          <w:rFonts w:ascii="Times New Roman" w:cs="Times New Roman" w:eastAsia="Times New Roman" w:hAnsi="Times New Roman"/>
          <w:sz w:val="24"/>
          <w:szCs w:val="24"/>
          <w:rtl w:val="0"/>
        </w:rPr>
        <w:t xml:space="preserve">d to mind the experience of eating a donut on a chilly afternoon (maybe near the beach?). Melodic fragments often overlapped whose rhythms were disorderly, shifting from a “chilly afternoon” to a bustling city scene toward the end. The music got intense and loud as Taylor Bynum almost shook his body while giving musical instructions to the students. “</w:t>
      </w:r>
      <w:r w:rsidDel="00000000" w:rsidR="00000000" w:rsidRPr="00000000">
        <w:rPr>
          <w:rFonts w:ascii="Times New Roman" w:cs="Times New Roman" w:eastAsia="Times New Roman" w:hAnsi="Times New Roman"/>
          <w:sz w:val="24"/>
          <w:szCs w:val="24"/>
          <w:rtl w:val="0"/>
        </w:rPr>
        <w:t xml:space="preserve">Manteca Suite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was the last and most chaotic piece, suddenly stopping in the middle and restarting again as it reimagined the classical jazz of Dizzy Gillespie from 1955. The performance represented a hope for jazz to take a different approach. It included improvisation and new instruments intended for audiences of varying ages, while also presenting classical pieces—a remembrance of the past and a look to the future. </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