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February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Rurality and Music: What Nomadic Life Could Teach Us About the Music of the Natural World</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Tuvans live in southern Siberia and Tuva is one of the republics of Russia. In addition to their Tuvan language, which is a blend of the Turkic language family and the Cyrillic writing system, and their often overlooked geographical location and diverse culture, they have been living as nomads for centuries. They have a unique way of making music that is inseparable from nature. In fact, Tuvans wouldn’t call their imitation of natural sounds "music" since they don’t </w:t>
      </w:r>
      <w:r w:rsidDel="00000000" w:rsidR="00000000" w:rsidRPr="00000000">
        <w:rPr>
          <w:rFonts w:ascii="Times New Roman" w:cs="Times New Roman" w:eastAsia="Times New Roman" w:hAnsi="Times New Roman"/>
          <w:sz w:val="24"/>
          <w:szCs w:val="24"/>
          <w:rtl w:val="0"/>
        </w:rPr>
        <w:t xml:space="preserve">have a </w:t>
      </w:r>
      <w:r w:rsidDel="00000000" w:rsidR="00000000" w:rsidRPr="00000000">
        <w:rPr>
          <w:rFonts w:ascii="Times New Roman" w:cs="Times New Roman" w:eastAsia="Times New Roman" w:hAnsi="Times New Roman"/>
          <w:sz w:val="24"/>
          <w:szCs w:val="24"/>
          <w:rtl w:val="0"/>
        </w:rPr>
        <w:t xml:space="preserve">word that means “music” in the same sense as the English word. Throat singing, and imitating the sounds of birds, animals, and rivers, are among the many ways that Tuvans connect with nature. Tuvan throat singing is more than just an artistic discipline; it is a means of connecting with the world through sound, which can assist people in moving beyond a merely visual, anthropocentric perspective.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easy to fall into thinking that one can train one’s body by exercising and running, yet it is also by being in the present and feeling the presence of natural sounds around us that our bodies are trained. In the case of the Tuvans, this is not, perhaps, because Tuvans have an innate talent or ability to imitate the sounds of animals and natural things, but due to their ongoing connection with nature, which produces a sense of self embedded within the natural world. It is perhaps due to the sensory acuity of Tuvans that they experience the physical world differently than most of us. They do so not only through open ears but also through openness and willingness to hear the sounds of the ecosystem that is slowly but surely disappearing due to industrialization.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anthropocentric interests, it is getting harder and harder to find a place where, for once, we wouldn't be able to hear the sound of cars. Throat singing, for example, might be understood as a lived experience that connects human bodies to the natural world in a way that traditional Western music often does not. Indeed, modern human life is often alienated from the natural world, so we should allocate time to walk or run in the park. Even so, walking or running with earpods emplaced creates a sonic barrier, leaving almost no place or space for contemplation and connection with the awe-inspiring sounds of nature.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Tuvan sonic practices, with their focus on listening to and honoring the natural world, could be framed as a form of deep ecological practice. The practice of Tuvan music can be seen as a form of moral engagement with the environment, where sonic practices are a way to honor and preserve the natural world—something needed in contemporary environmental ethics. Tuvan throat singing provides a model for reconnecting with the land, not through rational understanding, but through physical involvement with the world's rhythms.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