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2"/>
          <w:szCs w:val="32"/>
        </w:rPr>
        <w:t xml:space="preserve">ISP APP — BACKEND SYSTEM DESIGN</w:t>
      </w:r>
    </w:p>
    <w:p>
      <w:pPr>
        <w:spacing w:after="300"/>
      </w:pPr>
      <w:r>
        <w:rPr>
          <w:i/>
          <w:iCs/>
          <w:color w:val="595959"/>
          <w:sz w:val="22"/>
          <w:szCs w:val="22"/>
        </w:rPr>
        <w:t xml:space="preserve">Database Schema, Row-Level Security Matrix &amp; State Machines</w:t>
      </w:r>
    </w:p>
    <w:p>
      <w:pPr>
        <w:spacing w:after="160" w:line="276"/>
      </w:pPr>
      <w:r>
        <w:t xml:space="preserve">This is the technical foundation the dev team should agree on before writing any code. Getting the schema and access rules right up front avoids the two most common ways a project like this goes wrong later: application-level security holes, and approval logic that lives in scattered app code instead of the database, where it can silently drift out of sync across screens.</w:t>
      </w:r>
    </w:p>
    <w:p>
      <w:pPr>
        <w:pStyle w:val="Heading1"/>
        <w:spacing w:after="160" w:before="320"/>
      </w:pPr>
      <w:r>
        <w:rPr>
          <w:b/>
          <w:bCs/>
          <w:color w:val="1F3864"/>
        </w:rPr>
        <w:t xml:space="preserve">Section A: Core Tables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4650"/>
      </w:tblGrid>
      <w:tr>
        <w:tc>
          <w:tcPr>
            <w:tcW w:type="dxa" w:w="1900"/>
            <w:shd w:fill="1F3864" w:val="clear"/>
            <w:tcMar>
              <w:top w:type="dxa" w:w="100"/>
              <w:left w:type="dxa" w:w="120"/>
              <w:bottom w:type="dxa" w:w="100"/>
              <w:right w:type="dxa" w:w="120"/>
            </w:tcMar>
          </w:tcPr>
          <w:p>
            <w:r>
              <w:rPr>
                <w:b/>
                <w:bCs/>
                <w:color w:val="FFFFFF"/>
              </w:rPr>
              <w:t xml:space="preserve">Table</w:t>
            </w:r>
          </w:p>
        </w:tc>
        <w:tc>
          <w:tcPr>
            <w:tcW w:type="dxa" w:w="2800"/>
            <w:shd w:fill="1F3864" w:val="clear"/>
            <w:tcMar>
              <w:top w:type="dxa" w:w="100"/>
              <w:left w:type="dxa" w:w="120"/>
              <w:bottom w:type="dxa" w:w="100"/>
              <w:right w:type="dxa" w:w="120"/>
            </w:tcMar>
          </w:tcPr>
          <w:p>
            <w:r>
              <w:rPr>
                <w:b/>
                <w:bCs/>
                <w:color w:val="FFFFFF"/>
              </w:rPr>
              <w:t xml:space="preserve">Key Fields</w:t>
            </w:r>
          </w:p>
        </w:tc>
        <w:tc>
          <w:tcPr>
            <w:tcW w:type="dxa" w:w="4650"/>
            <w:shd w:fill="1F3864" w:val="clear"/>
            <w:tcMar>
              <w:top w:type="dxa" w:w="100"/>
              <w:left w:type="dxa" w:w="120"/>
              <w:bottom w:type="dxa" w:w="100"/>
              <w:right w:type="dxa" w:w="120"/>
            </w:tcMar>
          </w:tcPr>
          <w:p>
            <w:r>
              <w:rPr>
                <w:b/>
                <w:bCs/>
                <w:color w:val="FFFFFF"/>
              </w:rPr>
              <w:t xml:space="preserve">Purpose</w:t>
            </w:r>
          </w:p>
        </w:tc>
      </w:tr>
      <w:tr>
        <w:tc>
          <w:tcPr>
            <w:tcW w:type="dxa" w:w="1900"/>
            <w:tcMar>
              <w:top w:type="dxa" w:w="100"/>
              <w:left w:type="dxa" w:w="120"/>
              <w:bottom w:type="dxa" w:w="100"/>
              <w:right w:type="dxa" w:w="120"/>
            </w:tcMar>
          </w:tcPr>
          <w:p>
            <w:r>
              <w:rPr>
                <w:b w:val="false"/>
                <w:bCs w:val="false"/>
                <w:color w:val="000000"/>
              </w:rPr>
              <w:t xml:space="preserve">users</w:t>
            </w:r>
          </w:p>
        </w:tc>
        <w:tc>
          <w:tcPr>
            <w:tcW w:type="dxa" w:w="2800"/>
            <w:tcMar>
              <w:top w:type="dxa" w:w="100"/>
              <w:left w:type="dxa" w:w="120"/>
              <w:bottom w:type="dxa" w:w="100"/>
              <w:right w:type="dxa" w:w="120"/>
            </w:tcMar>
          </w:tcPr>
          <w:p>
            <w:r>
              <w:rPr>
                <w:b w:val="false"/>
                <w:bCs w:val="false"/>
                <w:color w:val="000000"/>
              </w:rPr>
              <w:t xml:space="preserve">id, role, name, email, timezone, status, last_synced_at</w:t>
            </w:r>
          </w:p>
        </w:tc>
        <w:tc>
          <w:tcPr>
            <w:tcW w:type="dxa" w:w="4650"/>
            <w:tcMar>
              <w:top w:type="dxa" w:w="100"/>
              <w:left w:type="dxa" w:w="120"/>
              <w:bottom w:type="dxa" w:w="100"/>
              <w:right w:type="dxa" w:w="120"/>
            </w:tcMar>
          </w:tcPr>
          <w:p>
            <w:r>
              <w:rPr>
                <w:b w:val="false"/>
                <w:bCs w:val="false"/>
                <w:color w:val="000000"/>
              </w:rPr>
              <w:t xml:space="preserve">Every person: Lead Pastor, Supervising Minister, Builder, Disciple. role and status are enums, never free text. last_synced_at powers the “Last synced” indicator built into the design prototype — updated on every successful pull/push sync.</w:t>
            </w:r>
          </w:p>
        </w:tc>
      </w:tr>
      <w:tr>
        <w:tc>
          <w:tcPr>
            <w:tcW w:type="dxa" w:w="1900"/>
            <w:tcMar>
              <w:top w:type="dxa" w:w="100"/>
              <w:left w:type="dxa" w:w="120"/>
              <w:bottom w:type="dxa" w:w="100"/>
              <w:right w:type="dxa" w:w="120"/>
            </w:tcMar>
          </w:tcPr>
          <w:p>
            <w:r>
              <w:rPr>
                <w:b w:val="false"/>
                <w:bCs w:val="false"/>
                <w:color w:val="000000"/>
              </w:rPr>
              <w:t xml:space="preserve">builder_disciple</w:t>
            </w:r>
          </w:p>
        </w:tc>
        <w:tc>
          <w:tcPr>
            <w:tcW w:type="dxa" w:w="2800"/>
            <w:tcMar>
              <w:top w:type="dxa" w:w="100"/>
              <w:left w:type="dxa" w:w="120"/>
              <w:bottom w:type="dxa" w:w="100"/>
              <w:right w:type="dxa" w:w="120"/>
            </w:tcMar>
          </w:tcPr>
          <w:p>
            <w:r>
              <w:rPr>
                <w:b w:val="false"/>
                <w:bCs w:val="false"/>
                <w:color w:val="000000"/>
              </w:rPr>
              <w:t xml:space="preserve">id, builder_id, disciple_id, assigned_by, assigned_at, status, ended_at, reassignment_reason</w:t>
            </w:r>
          </w:p>
        </w:tc>
        <w:tc>
          <w:tcPr>
            <w:tcW w:type="dxa" w:w="4650"/>
            <w:tcMar>
              <w:top w:type="dxa" w:w="100"/>
              <w:left w:type="dxa" w:w="120"/>
              <w:bottom w:type="dxa" w:w="100"/>
              <w:right w:type="dxa" w:w="120"/>
            </w:tcMar>
          </w:tcPr>
          <w:p>
            <w:r>
              <w:rPr>
                <w:b w:val="false"/>
                <w:bCs w:val="false"/>
                <w:color w:val="000000"/>
              </w:rPr>
              <w:t xml:space="preserve">The pairing table. This relationship, not a role field, is what RLS uses to decide what a Builder can see. AMENDED: a reassignment never mutates an existing row — it sets status='ended', ended_at=now() on the old row and INSERTS a new row for the new Builder. This is what makes “preserve full history” in the Reassign action actually true rather than just a UI promise.</w:t>
            </w:r>
          </w:p>
        </w:tc>
      </w:tr>
      <w:tr>
        <w:tc>
          <w:tcPr>
            <w:tcW w:type="dxa" w:w="1900"/>
            <w:tcMar>
              <w:top w:type="dxa" w:w="100"/>
              <w:left w:type="dxa" w:w="120"/>
              <w:bottom w:type="dxa" w:w="100"/>
              <w:right w:type="dxa" w:w="120"/>
            </w:tcMar>
          </w:tcPr>
          <w:p>
            <w:r>
              <w:rPr>
                <w:b w:val="false"/>
                <w:bCs w:val="false"/>
                <w:color w:val="000000"/>
              </w:rPr>
              <w:t xml:space="preserve">approval_delegations (NEW)</w:t>
            </w:r>
          </w:p>
        </w:tc>
        <w:tc>
          <w:tcPr>
            <w:tcW w:type="dxa" w:w="2800"/>
            <w:tcMar>
              <w:top w:type="dxa" w:w="100"/>
              <w:left w:type="dxa" w:w="120"/>
              <w:bottom w:type="dxa" w:w="100"/>
              <w:right w:type="dxa" w:w="120"/>
            </w:tcMar>
          </w:tcPr>
          <w:p>
            <w:r>
              <w:rPr>
                <w:b w:val="false"/>
                <w:bCs w:val="false"/>
                <w:color w:val="000000"/>
              </w:rPr>
              <w:t xml:space="preserve">id, role, primary_user_id, delegate_user_id, active_from, active_until, reason, created_at</w:t>
            </w:r>
          </w:p>
        </w:tc>
        <w:tc>
          <w:tcPr>
            <w:tcW w:type="dxa" w:w="4650"/>
            <w:tcMar>
              <w:top w:type="dxa" w:w="100"/>
              <w:left w:type="dxa" w:w="120"/>
              <w:bottom w:type="dxa" w:w="100"/>
              <w:right w:type="dxa" w:w="120"/>
            </w:tcMar>
          </w:tcPr>
          <w:p>
            <w:r>
              <w:rPr>
                <w:b w:val="false"/>
                <w:bCs w:val="false"/>
                <w:color w:val="000000"/>
              </w:rPr>
              <w:t xml:space="preserve">Backs the 72-hour backup-approver fix from the PRD. When a pathway_request or graduation_request sits unactioned past the SLA window, the system checks this table for an active delegate for that role and routes the approval prompt to them instead — without ever reassigning the underlying Lead Pastor/Supervising Minister role itself.</w:t>
            </w:r>
          </w:p>
        </w:tc>
      </w:tr>
      <w:tr>
        <w:tc>
          <w:tcPr>
            <w:tcW w:type="dxa" w:w="1900"/>
            <w:tcMar>
              <w:top w:type="dxa" w:w="100"/>
              <w:left w:type="dxa" w:w="120"/>
              <w:bottom w:type="dxa" w:w="100"/>
              <w:right w:type="dxa" w:w="120"/>
            </w:tcMar>
          </w:tcPr>
          <w:p>
            <w:r>
              <w:rPr>
                <w:b w:val="false"/>
                <w:bCs w:val="false"/>
                <w:color w:val="000000"/>
              </w:rPr>
              <w:t xml:space="preserve">pathways / modules</w:t>
            </w:r>
          </w:p>
        </w:tc>
        <w:tc>
          <w:tcPr>
            <w:tcW w:type="dxa" w:w="2800"/>
            <w:tcMar>
              <w:top w:type="dxa" w:w="100"/>
              <w:left w:type="dxa" w:w="120"/>
              <w:bottom w:type="dxa" w:w="100"/>
              <w:right w:type="dxa" w:w="120"/>
            </w:tcMar>
          </w:tcPr>
          <w:p>
            <w:r>
              <w:rPr>
                <w:b w:val="false"/>
                <w:bCs w:val="false"/>
                <w:color w:val="000000"/>
              </w:rPr>
              <w:t xml:space="preserve">id, pathway_id, order_index, title, video_url, notes</w:t>
            </w:r>
          </w:p>
        </w:tc>
        <w:tc>
          <w:tcPr>
            <w:tcW w:type="dxa" w:w="4650"/>
            <w:tcMar>
              <w:top w:type="dxa" w:w="100"/>
              <w:left w:type="dxa" w:w="120"/>
              <w:bottom w:type="dxa" w:w="100"/>
              <w:right w:type="dxa" w:w="120"/>
            </w:tcMar>
          </w:tcPr>
          <w:p>
            <w:r>
              <w:rPr>
                <w:b w:val="false"/>
                <w:bCs w:val="false"/>
                <w:color w:val="000000"/>
              </w:rPr>
              <w:t xml:space="preserve">The curriculum catalog set by leadership — not disciple-specific data.</w:t>
            </w:r>
          </w:p>
        </w:tc>
      </w:tr>
      <w:tr>
        <w:tc>
          <w:tcPr>
            <w:tcW w:type="dxa" w:w="1900"/>
            <w:tcMar>
              <w:top w:type="dxa" w:w="100"/>
              <w:left w:type="dxa" w:w="120"/>
              <w:bottom w:type="dxa" w:w="100"/>
              <w:right w:type="dxa" w:w="120"/>
            </w:tcMar>
          </w:tcPr>
          <w:p>
            <w:r>
              <w:rPr>
                <w:b w:val="false"/>
                <w:bCs w:val="false"/>
                <w:color w:val="000000"/>
              </w:rPr>
              <w:t xml:space="preserve">pathway_requests</w:t>
            </w:r>
          </w:p>
        </w:tc>
        <w:tc>
          <w:tcPr>
            <w:tcW w:type="dxa" w:w="2800"/>
            <w:tcMar>
              <w:top w:type="dxa" w:w="100"/>
              <w:left w:type="dxa" w:w="120"/>
              <w:bottom w:type="dxa" w:w="100"/>
              <w:right w:type="dxa" w:w="120"/>
            </w:tcMar>
          </w:tcPr>
          <w:p>
            <w:r>
              <w:rPr>
                <w:b w:val="false"/>
                <w:bCs w:val="false"/>
                <w:color w:val="000000"/>
              </w:rPr>
              <w:t xml:space="preserve">id, disciple_id, pathway_id, status, lp_approved_at, sm_approved_at, rejection_reason</w:t>
            </w:r>
          </w:p>
        </w:tc>
        <w:tc>
          <w:tcPr>
            <w:tcW w:type="dxa" w:w="4650"/>
            <w:tcMar>
              <w:top w:type="dxa" w:w="100"/>
              <w:left w:type="dxa" w:w="120"/>
              <w:bottom w:type="dxa" w:w="100"/>
              <w:right w:type="dxa" w:w="120"/>
            </w:tcMar>
          </w:tcPr>
          <w:p>
            <w:r>
              <w:rPr>
                <w:b w:val="false"/>
                <w:bCs w:val="false"/>
                <w:color w:val="000000"/>
              </w:rPr>
              <w:t xml:space="preserve">Registration approval flow. lp_approved_at and sm_approved_at are independent columns — both must be non-null to proceed (parallel, not sequential).</w:t>
            </w:r>
          </w:p>
        </w:tc>
      </w:tr>
      <w:tr>
        <w:tc>
          <w:tcPr>
            <w:tcW w:type="dxa" w:w="1900"/>
            <w:tcMar>
              <w:top w:type="dxa" w:w="100"/>
              <w:left w:type="dxa" w:w="120"/>
              <w:bottom w:type="dxa" w:w="100"/>
              <w:right w:type="dxa" w:w="120"/>
            </w:tcMar>
          </w:tcPr>
          <w:p>
            <w:r>
              <w:rPr>
                <w:b w:val="false"/>
                <w:bCs w:val="false"/>
                <w:color w:val="000000"/>
              </w:rPr>
              <w:t xml:space="preserve">enrollments</w:t>
            </w:r>
          </w:p>
        </w:tc>
        <w:tc>
          <w:tcPr>
            <w:tcW w:type="dxa" w:w="2800"/>
            <w:tcMar>
              <w:top w:type="dxa" w:w="100"/>
              <w:left w:type="dxa" w:w="120"/>
              <w:bottom w:type="dxa" w:w="100"/>
              <w:right w:type="dxa" w:w="120"/>
            </w:tcMar>
          </w:tcPr>
          <w:p>
            <w:r>
              <w:rPr>
                <w:b w:val="false"/>
                <w:bCs w:val="false"/>
                <w:color w:val="000000"/>
              </w:rPr>
              <w:t xml:space="preserve">id, disciple_id, pathway_id, status, started_at, graduated_at</w:t>
            </w:r>
          </w:p>
        </w:tc>
        <w:tc>
          <w:tcPr>
            <w:tcW w:type="dxa" w:w="4650"/>
            <w:tcMar>
              <w:top w:type="dxa" w:w="100"/>
              <w:left w:type="dxa" w:w="120"/>
              <w:bottom w:type="dxa" w:w="100"/>
              <w:right w:type="dxa" w:w="120"/>
            </w:tcMar>
          </w:tcPr>
          <w:p>
            <w:r>
              <w:rPr>
                <w:b w:val="false"/>
                <w:bCs w:val="false"/>
                <w:color w:val="000000"/>
              </w:rPr>
              <w:t xml:space="preserve">One row per disciple per pathway they've been approved into.</w:t>
            </w:r>
          </w:p>
        </w:tc>
      </w:tr>
      <w:tr>
        <w:tc>
          <w:tcPr>
            <w:tcW w:type="dxa" w:w="1900"/>
            <w:tcMar>
              <w:top w:type="dxa" w:w="100"/>
              <w:left w:type="dxa" w:w="120"/>
              <w:bottom w:type="dxa" w:w="100"/>
              <w:right w:type="dxa" w:w="120"/>
            </w:tcMar>
          </w:tcPr>
          <w:p>
            <w:r>
              <w:rPr>
                <w:b w:val="false"/>
                <w:bCs w:val="false"/>
                <w:color w:val="000000"/>
              </w:rPr>
              <w:t xml:space="preserve">module_progress</w:t>
            </w:r>
          </w:p>
        </w:tc>
        <w:tc>
          <w:tcPr>
            <w:tcW w:type="dxa" w:w="4650"/>
            <w:tcMar>
              <w:top w:type="dxa" w:w="100"/>
              <w:left w:type="dxa" w:w="120"/>
              <w:bottom w:type="dxa" w:w="100"/>
              <w:right w:type="dxa" w:w="120"/>
            </w:tcMar>
          </w:tcPr>
          <w:p>
            <w:r>
              <w:rPr>
                <w:b w:val="false"/>
                <w:bCs w:val="false"/>
                <w:color w:val="000000"/>
              </w:rPr>
              <w:t xml:space="preserve">id, enrollment_id, module_id, clock_in_at, clock_out_at, test_score, attempts, status</w:t>
            </w:r>
          </w:p>
        </w:tc>
        <w:tc>
          <w:tcPr>
            <w:tcW w:type="dxa" w:w="4650"/>
            <w:tcMar>
              <w:top w:type="dxa" w:w="100"/>
              <w:left w:type="dxa" w:w="120"/>
              <w:bottom w:type="dxa" w:w="100"/>
              <w:right w:type="dxa" w:w="120"/>
            </w:tcMar>
          </w:tcPr>
          <w:p>
            <w:r>
              <w:rPr>
                <w:b w:val="false"/>
                <w:bCs w:val="false"/>
                <w:color w:val="000000"/>
              </w:rPr>
              <w:t xml:space="preserve">Per-lesson tracking, including retake attempts (Section E fix: capped + cooldown enforced here, server-side).</w:t>
            </w:r>
          </w:p>
        </w:tc>
      </w:tr>
      <w:tr>
        <w:tc>
          <w:tcPr>
            <w:tcW w:type="dxa" w:w="1900"/>
            <w:tcMar>
              <w:top w:type="dxa" w:w="100"/>
              <w:left w:type="dxa" w:w="120"/>
              <w:bottom w:type="dxa" w:w="100"/>
              <w:right w:type="dxa" w:w="120"/>
            </w:tcMar>
          </w:tcPr>
          <w:p>
            <w:r>
              <w:rPr>
                <w:b w:val="false"/>
                <w:bCs w:val="false"/>
                <w:color w:val="000000"/>
              </w:rPr>
              <w:t xml:space="preserve">daily_checklists</w:t>
            </w:r>
          </w:p>
        </w:tc>
        <w:tc>
          <w:tcPr>
            <w:tcW w:type="dxa" w:w="2800"/>
            <w:tcMar>
              <w:top w:type="dxa" w:w="100"/>
              <w:left w:type="dxa" w:w="120"/>
              <w:bottom w:type="dxa" w:w="100"/>
              <w:right w:type="dxa" w:w="120"/>
            </w:tcMar>
          </w:tcPr>
          <w:p>
            <w:r>
              <w:rPr>
                <w:b w:val="false"/>
                <w:bCs w:val="false"/>
                <w:color w:val="000000"/>
              </w:rPr>
              <w:t xml:space="preserve">id, disciple_id, date, class_done, test_done, prayer_done, status, builder_reviewed_at, rejection_reason</w:t>
            </w:r>
          </w:p>
        </w:tc>
        <w:tc>
          <w:tcPr>
            <w:tcW w:type="dxa" w:w="4650"/>
            <w:tcMar>
              <w:top w:type="dxa" w:w="100"/>
              <w:left w:type="dxa" w:w="120"/>
              <w:bottom w:type="dxa" w:w="100"/>
              <w:right w:type="dxa" w:w="120"/>
            </w:tcMar>
          </w:tcPr>
          <w:p>
            <w:r>
              <w:rPr>
                <w:b w:val="false"/>
                <w:bCs w:val="false"/>
                <w:color w:val="000000"/>
              </w:rPr>
              <w:t xml:space="preserve">One row per disciple per day. status is an enum: submitted / pending_review / approved / needs_redo.</w:t>
            </w:r>
          </w:p>
        </w:tc>
      </w:tr>
      <w:tr>
        <w:tc>
          <w:tcPr>
            <w:tcW w:type="dxa" w:w="1900"/>
            <w:tcMar>
              <w:top w:type="dxa" w:w="100"/>
              <w:left w:type="dxa" w:w="120"/>
              <w:bottom w:type="dxa" w:w="100"/>
              <w:right w:type="dxa" w:w="120"/>
            </w:tcMar>
          </w:tcPr>
          <w:p>
            <w:r>
              <w:rPr>
                <w:b w:val="false"/>
                <w:bCs w:val="false"/>
                <w:color w:val="000000"/>
              </w:rPr>
              <w:t xml:space="preserve">graduation_requests</w:t>
            </w:r>
          </w:p>
        </w:tc>
        <w:tc>
          <w:tcPr>
            <w:tcW w:type="dxa" w:w="2800"/>
            <w:tcMar>
              <w:top w:type="dxa" w:w="100"/>
              <w:left w:type="dxa" w:w="120"/>
              <w:bottom w:type="dxa" w:w="100"/>
              <w:right w:type="dxa" w:w="120"/>
            </w:tcMar>
          </w:tcPr>
          <w:p>
            <w:r>
              <w:rPr>
                <w:b w:val="false"/>
                <w:bCs w:val="false"/>
                <w:color w:val="000000"/>
              </w:rPr>
              <w:t xml:space="preserve">id, enrollment_id, status, builder_at, sm_at, lp_at, rejection_reason, rejected_by</w:t>
            </w:r>
          </w:p>
        </w:tc>
        <w:tc>
          <w:tcPr>
            <w:tcW w:type="dxa" w:w="4650"/>
            <w:tcMar>
              <w:top w:type="dxa" w:w="100"/>
              <w:left w:type="dxa" w:w="120"/>
              <w:bottom w:type="dxa" w:w="100"/>
              <w:right w:type="dxa" w:w="120"/>
            </w:tcMar>
          </w:tcPr>
          <w:p>
            <w:r>
              <w:rPr>
                <w:b w:val="false"/>
                <w:bCs w:val="false"/>
                <w:color w:val="000000"/>
              </w:rPr>
              <w:t xml:space="preserve">The 3-step chain. Sequential, unlike pathway_requests — sm_at can only be set after builder_at exists.</w:t>
            </w:r>
          </w:p>
        </w:tc>
      </w:tr>
      <w:tr>
        <w:tc>
          <w:tcPr>
            <w:tcW w:type="dxa" w:w="1900"/>
            <w:tcMar>
              <w:top w:type="dxa" w:w="100"/>
              <w:left w:type="dxa" w:w="120"/>
              <w:bottom w:type="dxa" w:w="100"/>
              <w:right w:type="dxa" w:w="120"/>
            </w:tcMar>
          </w:tcPr>
          <w:p>
            <w:r>
              <w:rPr>
                <w:b w:val="false"/>
                <w:bCs w:val="false"/>
                <w:color w:val="000000"/>
              </w:rPr>
              <w:t xml:space="preserve">chat_messages</w:t>
            </w:r>
          </w:p>
        </w:tc>
        <w:tc>
          <w:tcPr>
            <w:tcW w:type="dxa" w:w="2800"/>
            <w:tcMar>
              <w:top w:type="dxa" w:w="100"/>
              <w:left w:type="dxa" w:w="120"/>
              <w:bottom w:type="dxa" w:w="100"/>
              <w:right w:type="dxa" w:w="120"/>
            </w:tcMar>
          </w:tcPr>
          <w:p>
            <w:r>
              <w:rPr>
                <w:b w:val="false"/>
                <w:bCs w:val="false"/>
                <w:color w:val="000000"/>
              </w:rPr>
              <w:t xml:space="preserve">id, builder_id, disciple_id, sender_id, body, sent_at</w:t>
            </w:r>
          </w:p>
        </w:tc>
        <w:tc>
          <w:tcPr>
            <w:tcW w:type="dxa" w:w="4650"/>
            <w:tcMar>
              <w:top w:type="dxa" w:w="100"/>
              <w:left w:type="dxa" w:w="120"/>
              <w:bottom w:type="dxa" w:w="100"/>
              <w:right w:type="dxa" w:w="120"/>
            </w:tcMar>
          </w:tcPr>
          <w:p>
            <w:r>
              <w:rPr>
                <w:b w:val="false"/>
                <w:bCs w:val="false"/>
                <w:color w:val="000000"/>
              </w:rPr>
              <w:t xml:space="preserve">1:1 chat, scoped to a single Builder-Disciple pair per row.</w:t>
            </w:r>
          </w:p>
        </w:tc>
      </w:tr>
      <w:tr>
        <w:tc>
          <w:tcPr>
            <w:tcW w:type="dxa" w:w="1900"/>
            <w:tcMar>
              <w:top w:type="dxa" w:w="100"/>
              <w:left w:type="dxa" w:w="120"/>
              <w:bottom w:type="dxa" w:w="100"/>
              <w:right w:type="dxa" w:w="120"/>
            </w:tcMar>
          </w:tcPr>
          <w:p>
            <w:r>
              <w:rPr>
                <w:b w:val="false"/>
                <w:bCs w:val="false"/>
                <w:color w:val="000000"/>
              </w:rPr>
              <w:t xml:space="preserve">weekly_checkins</w:t>
            </w:r>
          </w:p>
        </w:tc>
        <w:tc>
          <w:tcPr>
            <w:tcW w:type="dxa" w:w="2800"/>
            <w:tcMar>
              <w:top w:type="dxa" w:w="100"/>
              <w:left w:type="dxa" w:w="120"/>
              <w:bottom w:type="dxa" w:w="100"/>
              <w:right w:type="dxa" w:w="120"/>
            </w:tcMar>
          </w:tcPr>
          <w:p>
            <w:r>
              <w:rPr>
                <w:b w:val="false"/>
                <w:bCs w:val="false"/>
                <w:color w:val="000000"/>
              </w:rPr>
              <w:t xml:space="preserve">id, builder_id, disciple_id, scheduled_at, meet_link, status, report</w:t>
            </w:r>
          </w:p>
        </w:tc>
        <w:tc>
          <w:tcPr>
            <w:tcW w:type="dxa" w:w="4650"/>
            <w:tcMar>
              <w:top w:type="dxa" w:w="100"/>
              <w:left w:type="dxa" w:w="120"/>
              <w:bottom w:type="dxa" w:w="100"/>
              <w:right w:type="dxa" w:w="120"/>
            </w:tcMar>
          </w:tcPr>
          <w:p>
            <w:r>
              <w:rPr>
                <w:b w:val="false"/>
                <w:bCs w:val="false"/>
                <w:color w:val="000000"/>
              </w:rPr>
              <w:t xml:space="preserve">Scheduling + the Builder's post-call report.</w:t>
            </w:r>
          </w:p>
        </w:tc>
      </w:tr>
      <w:tr>
        <w:tc>
          <w:tcPr>
            <w:tcW w:type="dxa" w:w="1900"/>
            <w:tcMar>
              <w:top w:type="dxa" w:w="100"/>
              <w:left w:type="dxa" w:w="120"/>
              <w:bottom w:type="dxa" w:w="100"/>
              <w:right w:type="dxa" w:w="120"/>
            </w:tcMar>
          </w:tcPr>
          <w:p>
            <w:r>
              <w:rPr>
                <w:b w:val="false"/>
                <w:bCs w:val="false"/>
                <w:color w:val="000000"/>
              </w:rPr>
              <w:t xml:space="preserve">notifications</w:t>
            </w:r>
          </w:p>
        </w:tc>
        <w:tc>
          <w:tcPr>
            <w:tcW w:type="dxa" w:w="2800"/>
            <w:tcMar>
              <w:top w:type="dxa" w:w="100"/>
              <w:left w:type="dxa" w:w="120"/>
              <w:bottom w:type="dxa" w:w="100"/>
              <w:right w:type="dxa" w:w="120"/>
            </w:tcMar>
          </w:tcPr>
          <w:p>
            <w:r>
              <w:rPr>
                <w:b w:val="false"/>
                <w:bCs w:val="false"/>
                <w:color w:val="000000"/>
              </w:rPr>
              <w:t xml:space="preserve">id, user_id, event_type, payload, channel, read_at, created_at</w:t>
            </w:r>
          </w:p>
        </w:tc>
        <w:tc>
          <w:tcPr>
            <w:tcW w:type="dxa" w:w="4650"/>
            <w:tcMar>
              <w:top w:type="dxa" w:w="100"/>
              <w:left w:type="dxa" w:w="120"/>
              <w:bottom w:type="dxa" w:w="100"/>
              <w:right w:type="dxa" w:w="120"/>
            </w:tcMar>
          </w:tcPr>
          <w:p>
            <w:r>
              <w:rPr>
                <w:b w:val="false"/>
                <w:bCs w:val="false"/>
                <w:color w:val="000000"/>
              </w:rPr>
              <w:t xml:space="preserve">channel is 'realtime' or 'digest' — this column is what makes the notification-flood fix (from the PRD) actually enforceable.</w:t>
            </w:r>
          </w:p>
        </w:tc>
      </w:tr>
      <w:tr>
        <w:tc>
          <w:tcPr>
            <w:tcW w:type="dxa" w:w="1900"/>
            <w:tcMar>
              <w:top w:type="dxa" w:w="100"/>
              <w:left w:type="dxa" w:w="120"/>
              <w:bottom w:type="dxa" w:w="100"/>
              <w:right w:type="dxa" w:w="120"/>
            </w:tcMar>
          </w:tcPr>
          <w:p>
            <w:r>
              <w:rPr>
                <w:b w:val="false"/>
                <w:bCs w:val="false"/>
                <w:color w:val="000000"/>
              </w:rPr>
              <w:t xml:space="preserve">growth_stages / disciple_growth_progress</w:t>
            </w:r>
          </w:p>
        </w:tc>
        <w:tc>
          <w:tcPr>
            <w:tcW w:type="dxa" w:w="2800"/>
            <w:tcMar>
              <w:top w:type="dxa" w:w="100"/>
              <w:left w:type="dxa" w:w="120"/>
              <w:bottom w:type="dxa" w:w="100"/>
              <w:right w:type="dxa" w:w="120"/>
            </w:tcMar>
          </w:tcPr>
          <w:p>
            <w:r>
              <w:rPr>
                <w:b w:val="false"/>
                <w:bCs w:val="false"/>
                <w:color w:val="000000"/>
              </w:rPr>
              <w:t xml:space="preserve">id, name, order_index, criteria; disciple_id, current_stage_id, advanced_at</w:t>
            </w:r>
          </w:p>
        </w:tc>
        <w:tc>
          <w:tcPr>
            <w:tcW w:type="dxa" w:w="4650"/>
            <w:tcMar>
              <w:top w:type="dxa" w:w="100"/>
              <w:left w:type="dxa" w:w="120"/>
              <w:bottom w:type="dxa" w:w="100"/>
              <w:right w:type="dxa" w:w="120"/>
            </w:tcMar>
          </w:tcPr>
          <w:p>
            <w:r>
              <w:rPr>
                <w:b w:val="false"/>
                <w:bCs w:val="false"/>
                <w:color w:val="000000"/>
              </w:rPr>
              <w:t xml:space="preserve">Stage definitions and each disciple's current stage.</w:t>
            </w:r>
          </w:p>
        </w:tc>
      </w:tr>
    </w:tbl>
    <w:p>
      <w:pPr>
        <w:spacing w:after="160" w:line="276"/>
      </w:pPr>
      <w:r>
        <w:rPr>
          <w:i/>
          <w:iCs/>
          <w:sz w:val="20"/>
          <w:szCs w:val="20"/>
        </w:rPr>
        <w:t xml:space="preserve">Every status/role field above should be a database enum or CHECK constraint, never free-text. This alone prevents an entire category of bugs where a typo in application code creates an invalid state no one notices until a disciple is stuck.</w:t>
      </w:r>
    </w:p>
    <w:p>
      <w:pPr>
        <w:pStyle w:val="Heading1"/>
        <w:spacing w:after="160" w:before="320"/>
      </w:pPr>
      <w:r>
        <w:rPr>
          <w:b/>
          <w:bCs/>
          <w:color w:val="1F3864"/>
        </w:rPr>
        <w:t xml:space="preserve">Section B: Row-Level Security (RLS) Policy Matrix</w:t>
      </w:r>
    </w:p>
    <w:p>
      <w:pPr>
        <w:spacing w:after="160" w:line="276"/>
      </w:pPr>
      <w:r>
        <w:t xml:space="preserve">This is Supabase's core safety net, and the reason we recommended it: these rules are enforced by Postgres itself, not by application code — so a bug in the app can't accidentally leak one Builder's disciples to another.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817"/>
        <w:gridCol w:w="1817"/>
        <w:gridCol w:w="1817"/>
        <w:gridCol w:w="1799"/>
      </w:tblGrid>
      <w:tr>
        <w:tc>
          <w:tcPr>
            <w:tcW w:type="dxa" w:w="2100"/>
            <w:shd w:fill="1F3864" w:val="clear"/>
            <w:tcMar>
              <w:top w:type="dxa" w:w="100"/>
              <w:left w:type="dxa" w:w="120"/>
              <w:bottom w:type="dxa" w:w="100"/>
              <w:right w:type="dxa" w:w="120"/>
            </w:tcMar>
          </w:tcPr>
          <w:p>
            <w:r>
              <w:rPr>
                <w:b/>
                <w:bCs/>
                <w:color w:val="FFFFFF"/>
              </w:rPr>
              <w:t xml:space="preserve">Table</w:t>
            </w:r>
          </w:p>
        </w:tc>
        <w:tc>
          <w:tcPr>
            <w:tcW w:type="dxa" w:w="1817"/>
            <w:shd w:fill="1F3864" w:val="clear"/>
            <w:tcMar>
              <w:top w:type="dxa" w:w="100"/>
              <w:left w:type="dxa" w:w="120"/>
              <w:bottom w:type="dxa" w:w="100"/>
              <w:right w:type="dxa" w:w="120"/>
            </w:tcMar>
          </w:tcPr>
          <w:p>
            <w:r>
              <w:rPr>
                <w:b/>
                <w:bCs/>
                <w:color w:val="FFFFFF"/>
              </w:rPr>
              <w:t xml:space="preserve">Disciple</w:t>
            </w:r>
          </w:p>
        </w:tc>
        <w:tc>
          <w:tcPr>
            <w:tcW w:type="dxa" w:w="1817"/>
            <w:shd w:fill="1F3864" w:val="clear"/>
            <w:tcMar>
              <w:top w:type="dxa" w:w="100"/>
              <w:left w:type="dxa" w:w="120"/>
              <w:bottom w:type="dxa" w:w="100"/>
              <w:right w:type="dxa" w:w="120"/>
            </w:tcMar>
          </w:tcPr>
          <w:p>
            <w:r>
              <w:rPr>
                <w:b/>
                <w:bCs/>
                <w:color w:val="FFFFFF"/>
              </w:rPr>
              <w:t xml:space="preserve">Builder</w:t>
            </w:r>
          </w:p>
        </w:tc>
        <w:tc>
          <w:tcPr>
            <w:tcW w:type="dxa" w:w="1817"/>
            <w:shd w:fill="1F3864" w:val="clear"/>
            <w:tcMar>
              <w:top w:type="dxa" w:w="100"/>
              <w:left w:type="dxa" w:w="120"/>
              <w:bottom w:type="dxa" w:w="100"/>
              <w:right w:type="dxa" w:w="120"/>
            </w:tcMar>
          </w:tcPr>
          <w:p>
            <w:r>
              <w:rPr>
                <w:b/>
                <w:bCs/>
                <w:color w:val="FFFFFF"/>
              </w:rPr>
              <w:t xml:space="preserve">Supervising Minister</w:t>
            </w:r>
          </w:p>
        </w:tc>
        <w:tc>
          <w:tcPr>
            <w:tcW w:type="dxa" w:w="1799"/>
            <w:shd w:fill="1F3864" w:val="clear"/>
            <w:tcMar>
              <w:top w:type="dxa" w:w="100"/>
              <w:left w:type="dxa" w:w="120"/>
              <w:bottom w:type="dxa" w:w="100"/>
              <w:right w:type="dxa" w:w="120"/>
            </w:tcMar>
          </w:tcPr>
          <w:p>
            <w:r>
              <w:rPr>
                <w:b/>
                <w:bCs/>
                <w:color w:val="FFFFFF"/>
              </w:rPr>
              <w:t xml:space="preserve">Lead Pastor</w:t>
            </w:r>
          </w:p>
        </w:tc>
      </w:tr>
      <w:tr>
        <w:tc>
          <w:tcPr>
            <w:tcW w:type="dxa" w:w="2100"/>
            <w:tcMar>
              <w:top w:type="dxa" w:w="100"/>
              <w:left w:type="dxa" w:w="120"/>
              <w:bottom w:type="dxa" w:w="100"/>
              <w:right w:type="dxa" w:w="120"/>
            </w:tcMar>
          </w:tcPr>
          <w:p>
            <w:r>
              <w:rPr>
                <w:b w:val="false"/>
                <w:bCs w:val="false"/>
                <w:color w:val="000000"/>
              </w:rPr>
              <w:t xml:space="preserve">users</w:t>
            </w:r>
          </w:p>
        </w:tc>
        <w:tc>
          <w:tcPr>
            <w:tcW w:type="dxa" w:w="1817"/>
            <w:tcMar>
              <w:top w:type="dxa" w:w="100"/>
              <w:left w:type="dxa" w:w="120"/>
              <w:bottom w:type="dxa" w:w="100"/>
              <w:right w:type="dxa" w:w="120"/>
            </w:tcMar>
          </w:tcPr>
          <w:p>
            <w:r>
              <w:rPr>
                <w:b w:val="false"/>
                <w:bCs w:val="false"/>
                <w:color w:val="000000"/>
              </w:rPr>
              <w:t xml:space="preserve">Own row only</w:t>
            </w:r>
          </w:p>
        </w:tc>
        <w:tc>
          <w:tcPr>
            <w:tcW w:type="dxa" w:w="1817"/>
            <w:tcMar>
              <w:top w:type="dxa" w:w="100"/>
              <w:left w:type="dxa" w:w="120"/>
              <w:bottom w:type="dxa" w:w="100"/>
              <w:right w:type="dxa" w:w="120"/>
            </w:tcMar>
          </w:tcPr>
          <w:p>
            <w:r>
              <w:rPr>
                <w:b w:val="false"/>
                <w:bCs w:val="false"/>
                <w:color w:val="000000"/>
              </w:rPr>
              <w:t xml:space="preserve">Own row + assigned disciples</w:t>
            </w:r>
          </w:p>
        </w:tc>
        <w:tc>
          <w:tcPr>
            <w:tcW w:type="dxa" w:w="1817"/>
            <w:tcMar>
              <w:top w:type="dxa" w:w="100"/>
              <w:left w:type="dxa" w:w="120"/>
              <w:bottom w:type="dxa" w:w="100"/>
              <w:right w:type="dxa" w:w="120"/>
            </w:tcMar>
          </w:tcPr>
          <w:p>
            <w:r>
              <w:rPr>
                <w:b w:val="false"/>
                <w:bCs w:val="false"/>
                <w:color w:val="000000"/>
              </w:rPr>
              <w:t xml:space="preserve">All rows</w:t>
            </w:r>
          </w:p>
        </w:tc>
        <w:tc>
          <w:tcPr>
            <w:tcW w:type="dxa" w:w="1799"/>
            <w:tcMar>
              <w:top w:type="dxa" w:w="100"/>
              <w:left w:type="dxa" w:w="120"/>
              <w:bottom w:type="dxa" w:w="100"/>
              <w:right w:type="dxa" w:w="120"/>
            </w:tcMar>
          </w:tcPr>
          <w:p>
            <w:r>
              <w:rPr>
                <w:b w:val="false"/>
                <w:bCs w:val="false"/>
                <w:color w:val="000000"/>
              </w:rPr>
              <w:t xml:space="preserve">All rows</w:t>
            </w:r>
          </w:p>
        </w:tc>
      </w:tr>
      <w:tr>
        <w:tc>
          <w:tcPr>
            <w:tcW w:type="dxa" w:w="2100"/>
            <w:tcMar>
              <w:top w:type="dxa" w:w="100"/>
              <w:left w:type="dxa" w:w="120"/>
              <w:bottom w:type="dxa" w:w="100"/>
              <w:right w:type="dxa" w:w="120"/>
            </w:tcMar>
          </w:tcPr>
          <w:p>
            <w:r>
              <w:rPr>
                <w:b w:val="false"/>
                <w:bCs w:val="false"/>
                <w:color w:val="000000"/>
              </w:rPr>
              <w:t xml:space="preserve">daily_checklists</w:t>
            </w:r>
          </w:p>
        </w:tc>
        <w:tc>
          <w:tcPr>
            <w:tcW w:type="dxa" w:w="1817"/>
            <w:tcMar>
              <w:top w:type="dxa" w:w="100"/>
              <w:left w:type="dxa" w:w="120"/>
              <w:bottom w:type="dxa" w:w="100"/>
              <w:right w:type="dxa" w:w="120"/>
            </w:tcMar>
          </w:tcPr>
          <w:p>
            <w:r>
              <w:rPr>
                <w:b w:val="false"/>
                <w:bCs w:val="false"/>
                <w:color w:val="000000"/>
              </w:rPr>
              <w:t xml:space="preserve">Own rows, write on submit only</w:t>
            </w:r>
          </w:p>
        </w:tc>
        <w:tc>
          <w:tcPr>
            <w:tcW w:type="dxa" w:w="1817"/>
            <w:tcMar>
              <w:top w:type="dxa" w:w="100"/>
              <w:left w:type="dxa" w:w="120"/>
              <w:bottom w:type="dxa" w:w="100"/>
              <w:right w:type="dxa" w:w="120"/>
            </w:tcMar>
          </w:tcPr>
          <w:p>
            <w:r>
              <w:rPr>
                <w:b w:val="false"/>
                <w:bCs w:val="false"/>
                <w:color w:val="000000"/>
              </w:rPr>
              <w:t xml:space="preserve">Rows of assigned disciples, write on review</w:t>
            </w:r>
          </w:p>
        </w:tc>
        <w:tc>
          <w:tcPr>
            <w:tcW w:type="dxa" w:w="1817"/>
            <w:tcMar>
              <w:top w:type="dxa" w:w="100"/>
              <w:left w:type="dxa" w:w="120"/>
              <w:bottom w:type="dxa" w:w="100"/>
              <w:right w:type="dxa" w:w="120"/>
            </w:tcMar>
          </w:tcPr>
          <w:p>
            <w:r>
              <w:rPr>
                <w:b w:val="false"/>
                <w:bCs w:val="false"/>
                <w:color w:val="000000"/>
              </w:rPr>
              <w:t xml:space="preserve">Read all (digest); write only on 48hr escalation</w:t>
            </w:r>
          </w:p>
        </w:tc>
        <w:tc>
          <w:tcPr>
            <w:tcW w:type="dxa" w:w="1799"/>
            <w:tcMar>
              <w:top w:type="dxa" w:w="100"/>
              <w:left w:type="dxa" w:w="120"/>
              <w:bottom w:type="dxa" w:w="100"/>
              <w:right w:type="dxa" w:w="120"/>
            </w:tcMar>
          </w:tcPr>
          <w:p>
            <w:r>
              <w:rPr>
                <w:b w:val="false"/>
                <w:bCs w:val="false"/>
                <w:color w:val="000000"/>
              </w:rPr>
              <w:t xml:space="preserve">Read all (digest)</w:t>
            </w:r>
          </w:p>
        </w:tc>
      </w:tr>
      <w:tr>
        <w:tc>
          <w:tcPr>
            <w:tcW w:type="dxa" w:w="2100"/>
            <w:tcMar>
              <w:top w:type="dxa" w:w="100"/>
              <w:left w:type="dxa" w:w="120"/>
              <w:bottom w:type="dxa" w:w="100"/>
              <w:right w:type="dxa" w:w="120"/>
            </w:tcMar>
          </w:tcPr>
          <w:p>
            <w:r>
              <w:rPr>
                <w:b w:val="false"/>
                <w:bCs w:val="false"/>
                <w:color w:val="000000"/>
              </w:rPr>
              <w:t xml:space="preserve">pathway_requests</w:t>
            </w:r>
          </w:p>
        </w:tc>
        <w:tc>
          <w:tcPr>
            <w:tcW w:type="dxa" w:w="1817"/>
            <w:tcMar>
              <w:top w:type="dxa" w:w="100"/>
              <w:left w:type="dxa" w:w="120"/>
              <w:bottom w:type="dxa" w:w="100"/>
              <w:right w:type="dxa" w:w="120"/>
            </w:tcMar>
          </w:tcPr>
          <w:p>
            <w:r>
              <w:rPr>
                <w:b w:val="false"/>
                <w:bCs w:val="false"/>
                <w:color w:val="000000"/>
              </w:rPr>
              <w:t xml:space="preserve">Own rows, read only</w:t>
            </w:r>
          </w:p>
        </w:tc>
        <w:tc>
          <w:tcPr>
            <w:tcW w:type="dxa" w:w="1817"/>
            <w:tcMar>
              <w:top w:type="dxa" w:w="100"/>
              <w:left w:type="dxa" w:w="120"/>
              <w:bottom w:type="dxa" w:w="100"/>
              <w:right w:type="dxa" w:w="120"/>
            </w:tcMar>
          </w:tcPr>
          <w:p>
            <w:r>
              <w:rPr>
                <w:b w:val="false"/>
                <w:bCs w:val="false"/>
                <w:color w:val="000000"/>
              </w:rPr>
              <w:t xml:space="preserve">Read for assigned disciples</w:t>
            </w:r>
          </w:p>
        </w:tc>
        <w:tc>
          <w:tcPr>
            <w:tcW w:type="dxa" w:w="1817"/>
            <w:tcMar>
              <w:top w:type="dxa" w:w="100"/>
              <w:left w:type="dxa" w:w="120"/>
              <w:bottom w:type="dxa" w:w="100"/>
              <w:right w:type="dxa" w:w="120"/>
            </w:tcMar>
          </w:tcPr>
          <w:p>
            <w:r>
              <w:rPr>
                <w:b w:val="false"/>
                <w:bCs w:val="false"/>
                <w:color w:val="000000"/>
              </w:rPr>
              <w:t xml:space="preserve">Read all, write lp_approved_at/sm_approved_at on own decision</w:t>
            </w:r>
          </w:p>
        </w:tc>
        <w:tc>
          <w:tcPr>
            <w:tcW w:type="dxa" w:w="1799"/>
            <w:tcMar>
              <w:top w:type="dxa" w:w="100"/>
              <w:left w:type="dxa" w:w="120"/>
              <w:bottom w:type="dxa" w:w="100"/>
              <w:right w:type="dxa" w:w="120"/>
            </w:tcMar>
          </w:tcPr>
          <w:p>
            <w:r>
              <w:rPr>
                <w:b w:val="false"/>
                <w:bCs w:val="false"/>
                <w:color w:val="000000"/>
              </w:rPr>
              <w:t xml:space="preserve">Read all, write own approval field</w:t>
            </w:r>
          </w:p>
        </w:tc>
      </w:tr>
      <w:tr>
        <w:tc>
          <w:tcPr>
            <w:tcW w:type="dxa" w:w="2100"/>
            <w:tcMar>
              <w:top w:type="dxa" w:w="100"/>
              <w:left w:type="dxa" w:w="120"/>
              <w:bottom w:type="dxa" w:w="100"/>
              <w:right w:type="dxa" w:w="120"/>
            </w:tcMar>
          </w:tcPr>
          <w:p>
            <w:r>
              <w:rPr>
                <w:b w:val="false"/>
                <w:bCs w:val="false"/>
                <w:color w:val="000000"/>
              </w:rPr>
              <w:t xml:space="preserve">graduation_requests</w:t>
            </w:r>
          </w:p>
        </w:tc>
        <w:tc>
          <w:tcPr>
            <w:tcW w:type="dxa" w:w="1817"/>
            <w:tcMar>
              <w:top w:type="dxa" w:w="100"/>
              <w:left w:type="dxa" w:w="120"/>
              <w:bottom w:type="dxa" w:w="100"/>
              <w:right w:type="dxa" w:w="120"/>
            </w:tcMar>
          </w:tcPr>
          <w:p>
            <w:r>
              <w:rPr>
                <w:b w:val="false"/>
                <w:bCs w:val="false"/>
                <w:color w:val="000000"/>
              </w:rPr>
              <w:t xml:space="preserve">Read own rows only</w:t>
            </w:r>
          </w:p>
        </w:tc>
        <w:tc>
          <w:tcPr>
            <w:tcW w:type="dxa" w:w="1817"/>
            <w:tcMar>
              <w:top w:type="dxa" w:w="100"/>
              <w:left w:type="dxa" w:w="120"/>
              <w:bottom w:type="dxa" w:w="100"/>
              <w:right w:type="dxa" w:w="120"/>
            </w:tcMar>
          </w:tcPr>
          <w:p>
            <w:r>
              <w:rPr>
                <w:b w:val="false"/>
                <w:bCs w:val="false"/>
                <w:color w:val="000000"/>
              </w:rPr>
              <w:t xml:space="preserve">Read/write builder_at for assigned disciples</w:t>
            </w:r>
          </w:p>
        </w:tc>
        <w:tc>
          <w:tcPr>
            <w:tcW w:type="dxa" w:w="1817"/>
            <w:tcMar>
              <w:top w:type="dxa" w:w="100"/>
              <w:left w:type="dxa" w:w="120"/>
              <w:bottom w:type="dxa" w:w="100"/>
              <w:right w:type="dxa" w:w="120"/>
            </w:tcMar>
          </w:tcPr>
          <w:p>
            <w:r>
              <w:rPr>
                <w:b w:val="false"/>
                <w:bCs w:val="false"/>
                <w:color w:val="000000"/>
              </w:rPr>
              <w:t xml:space="preserve">Read all, write sm_at</w:t>
            </w:r>
          </w:p>
        </w:tc>
        <w:tc>
          <w:tcPr>
            <w:tcW w:type="dxa" w:w="1799"/>
            <w:tcMar>
              <w:top w:type="dxa" w:w="100"/>
              <w:left w:type="dxa" w:w="120"/>
              <w:bottom w:type="dxa" w:w="100"/>
              <w:right w:type="dxa" w:w="120"/>
            </w:tcMar>
          </w:tcPr>
          <w:p>
            <w:r>
              <w:rPr>
                <w:b w:val="false"/>
                <w:bCs w:val="false"/>
                <w:color w:val="000000"/>
              </w:rPr>
              <w:t xml:space="preserve">Read all, write lp_at</w:t>
            </w:r>
          </w:p>
        </w:tc>
      </w:tr>
      <w:tr>
        <w:tc>
          <w:tcPr>
            <w:tcW w:type="dxa" w:w="2100"/>
            <w:tcMar>
              <w:top w:type="dxa" w:w="100"/>
              <w:left w:type="dxa" w:w="120"/>
              <w:bottom w:type="dxa" w:w="100"/>
              <w:right w:type="dxa" w:w="120"/>
            </w:tcMar>
          </w:tcPr>
          <w:p>
            <w:r>
              <w:rPr>
                <w:b w:val="false"/>
                <w:bCs w:val="false"/>
                <w:color w:val="000000"/>
              </w:rPr>
              <w:t xml:space="preserve">chat_messages</w:t>
            </w:r>
          </w:p>
        </w:tc>
        <w:tc>
          <w:tcPr>
            <w:tcW w:type="dxa" w:w="1817"/>
            <w:tcMar>
              <w:top w:type="dxa" w:w="100"/>
              <w:left w:type="dxa" w:w="120"/>
              <w:bottom w:type="dxa" w:w="100"/>
              <w:right w:type="dxa" w:w="120"/>
            </w:tcMar>
          </w:tcPr>
          <w:p>
            <w:r>
              <w:rPr>
                <w:b w:val="false"/>
                <w:bCs w:val="false"/>
                <w:color w:val="000000"/>
              </w:rPr>
              <w:t xml:space="preserve">Own conversation only</w:t>
            </w:r>
          </w:p>
        </w:tc>
        <w:tc>
          <w:tcPr>
            <w:tcW w:type="dxa" w:w="1817"/>
            <w:tcMar>
              <w:top w:type="dxa" w:w="100"/>
              <w:left w:type="dxa" w:w="120"/>
              <w:bottom w:type="dxa" w:w="100"/>
              <w:right w:type="dxa" w:w="120"/>
            </w:tcMar>
          </w:tcPr>
          <w:p>
            <w:r>
              <w:rPr>
                <w:b w:val="false"/>
                <w:bCs w:val="false"/>
                <w:color w:val="000000"/>
              </w:rPr>
              <w:t xml:space="preserve">Own conversations only</w:t>
            </w:r>
          </w:p>
        </w:tc>
        <w:tc>
          <w:tcPr>
            <w:tcW w:type="dxa" w:w="1817"/>
            <w:tcMar>
              <w:top w:type="dxa" w:w="100"/>
              <w:left w:type="dxa" w:w="120"/>
              <w:bottom w:type="dxa" w:w="100"/>
              <w:right w:type="dxa" w:w="120"/>
            </w:tcMar>
          </w:tcPr>
          <w:p>
            <w:r>
              <w:rPr>
                <w:b w:val="false"/>
                <w:bCs w:val="false"/>
                <w:color w:val="000000"/>
              </w:rPr>
              <w:t xml:space="preserve">No access by default (relationship is private)</w:t>
            </w:r>
          </w:p>
        </w:tc>
        <w:tc>
          <w:tcPr>
            <w:tcW w:type="dxa" w:w="1799"/>
            <w:tcMar>
              <w:top w:type="dxa" w:w="100"/>
              <w:left w:type="dxa" w:w="120"/>
              <w:bottom w:type="dxa" w:w="100"/>
              <w:right w:type="dxa" w:w="120"/>
            </w:tcMar>
          </w:tcPr>
          <w:p>
            <w:r>
              <w:rPr>
                <w:b w:val="false"/>
                <w:bCs w:val="false"/>
                <w:color w:val="000000"/>
              </w:rPr>
              <w:t xml:space="preserve">No access by default</w:t>
            </w:r>
          </w:p>
        </w:tc>
      </w:tr>
      <w:tr>
        <w:tc>
          <w:tcPr>
            <w:tcW w:type="dxa" w:w="2100"/>
            <w:tcMar>
              <w:top w:type="dxa" w:w="100"/>
              <w:left w:type="dxa" w:w="120"/>
              <w:bottom w:type="dxa" w:w="100"/>
              <w:right w:type="dxa" w:w="120"/>
            </w:tcMar>
          </w:tcPr>
          <w:p>
            <w:r>
              <w:rPr>
                <w:b w:val="false"/>
                <w:bCs w:val="false"/>
                <w:color w:val="000000"/>
              </w:rPr>
              <w:t xml:space="preserve">notifications</w:t>
            </w:r>
          </w:p>
        </w:tc>
        <w:tc>
          <w:tcPr>
            <w:tcW w:type="dxa" w:w="1817"/>
            <w:tcMar>
              <w:top w:type="dxa" w:w="100"/>
              <w:left w:type="dxa" w:w="120"/>
              <w:bottom w:type="dxa" w:w="100"/>
              <w:right w:type="dxa" w:w="120"/>
            </w:tcMar>
          </w:tcPr>
          <w:p>
            <w:r>
              <w:rPr>
                <w:b w:val="false"/>
                <w:bCs w:val="false"/>
                <w:color w:val="000000"/>
              </w:rPr>
              <w:t xml:space="preserve">Own rows only</w:t>
            </w:r>
          </w:p>
        </w:tc>
        <w:tc>
          <w:tcPr>
            <w:tcW w:type="dxa" w:w="1817"/>
            <w:tcMar>
              <w:top w:type="dxa" w:w="100"/>
              <w:left w:type="dxa" w:w="120"/>
              <w:bottom w:type="dxa" w:w="100"/>
              <w:right w:type="dxa" w:w="120"/>
            </w:tcMar>
          </w:tcPr>
          <w:p>
            <w:r>
              <w:rPr>
                <w:b w:val="false"/>
                <w:bCs w:val="false"/>
                <w:color w:val="000000"/>
              </w:rPr>
              <w:t xml:space="preserve">Own rows only</w:t>
            </w:r>
          </w:p>
        </w:tc>
        <w:tc>
          <w:tcPr>
            <w:tcW w:type="dxa" w:w="1817"/>
            <w:tcMar>
              <w:top w:type="dxa" w:w="100"/>
              <w:left w:type="dxa" w:w="120"/>
              <w:bottom w:type="dxa" w:w="100"/>
              <w:right w:type="dxa" w:w="120"/>
            </w:tcMar>
          </w:tcPr>
          <w:p>
            <w:r>
              <w:rPr>
                <w:b w:val="false"/>
                <w:bCs w:val="false"/>
                <w:color w:val="000000"/>
              </w:rPr>
              <w:t xml:space="preserve">Own rows only</w:t>
            </w:r>
          </w:p>
        </w:tc>
        <w:tc>
          <w:tcPr>
            <w:tcW w:type="dxa" w:w="1799"/>
            <w:tcMar>
              <w:top w:type="dxa" w:w="100"/>
              <w:left w:type="dxa" w:w="120"/>
              <w:bottom w:type="dxa" w:w="100"/>
              <w:right w:type="dxa" w:w="120"/>
            </w:tcMar>
          </w:tcPr>
          <w:p>
            <w:r>
              <w:rPr>
                <w:b w:val="false"/>
                <w:bCs w:val="false"/>
                <w:color w:val="000000"/>
              </w:rPr>
              <w:t xml:space="preserve">Own rows only</w:t>
            </w:r>
          </w:p>
        </w:tc>
      </w:tr>
      <w:tr>
        <w:tc>
          <w:tcPr>
            <w:tcW w:type="dxa" w:w="2100"/>
            <w:tcMar>
              <w:top w:type="dxa" w:w="100"/>
              <w:left w:type="dxa" w:w="120"/>
              <w:bottom w:type="dxa" w:w="100"/>
              <w:right w:type="dxa" w:w="120"/>
            </w:tcMar>
          </w:tcPr>
          <w:p>
            <w:r>
              <w:rPr>
                <w:b w:val="false"/>
                <w:bCs w:val="false"/>
                <w:color w:val="000000"/>
              </w:rPr>
              <w:t xml:space="preserve">approval_delegations</w:t>
            </w:r>
          </w:p>
        </w:tc>
        <w:tc>
          <w:tcPr>
            <w:tcW w:type="dxa" w:w="1817"/>
            <w:tcMar>
              <w:top w:type="dxa" w:w="100"/>
              <w:left w:type="dxa" w:w="120"/>
              <w:bottom w:type="dxa" w:w="100"/>
              <w:right w:type="dxa" w:w="120"/>
            </w:tcMar>
          </w:tcPr>
          <w:p>
            <w:r>
              <w:rPr>
                <w:b w:val="false"/>
                <w:bCs w:val="false"/>
                <w:color w:val="000000"/>
              </w:rPr>
              <w:t xml:space="preserve">No access</w:t>
            </w:r>
          </w:p>
        </w:tc>
        <w:tc>
          <w:tcPr>
            <w:tcW w:type="dxa" w:w="1817"/>
            <w:tcMar>
              <w:top w:type="dxa" w:w="100"/>
              <w:left w:type="dxa" w:w="120"/>
              <w:bottom w:type="dxa" w:w="100"/>
              <w:right w:type="dxa" w:w="120"/>
            </w:tcMar>
          </w:tcPr>
          <w:p>
            <w:r>
              <w:rPr>
                <w:b w:val="false"/>
                <w:bCs w:val="false"/>
                <w:color w:val="000000"/>
              </w:rPr>
              <w:t xml:space="preserve">No access</w:t>
            </w:r>
          </w:p>
        </w:tc>
        <w:tc>
          <w:tcPr>
            <w:tcW w:type="dxa" w:w="1817"/>
            <w:tcMar>
              <w:top w:type="dxa" w:w="100"/>
              <w:left w:type="dxa" w:w="120"/>
              <w:bottom w:type="dxa" w:w="100"/>
              <w:right w:type="dxa" w:w="120"/>
            </w:tcMar>
          </w:tcPr>
          <w:p>
            <w:r>
              <w:rPr>
                <w:b w:val="false"/>
                <w:bCs w:val="false"/>
                <w:color w:val="000000"/>
              </w:rPr>
              <w:t xml:space="preserve">Read/write own delegations</w:t>
            </w:r>
          </w:p>
        </w:tc>
        <w:tc>
          <w:tcPr>
            <w:tcW w:type="dxa" w:w="1799"/>
            <w:tcMar>
              <w:top w:type="dxa" w:w="100"/>
              <w:left w:type="dxa" w:w="120"/>
              <w:bottom w:type="dxa" w:w="100"/>
              <w:right w:type="dxa" w:w="120"/>
            </w:tcMar>
          </w:tcPr>
          <w:p>
            <w:r>
              <w:rPr>
                <w:b w:val="false"/>
                <w:bCs w:val="false"/>
                <w:color w:val="000000"/>
              </w:rPr>
              <w:t xml:space="preserve">Read/write own delegations, read all (oversight)</w:t>
            </w:r>
          </w:p>
        </w:tc>
      </w:tr>
    </w:tbl>
    <w:p>
      <w:pPr>
        <w:pStyle w:val="Heading1"/>
        <w:spacing w:after="160" w:before="320"/>
      </w:pPr>
      <w:r>
        <w:rPr>
          <w:b/>
          <w:bCs/>
          <w:color w:val="1F3864"/>
        </w:rPr>
        <w:t xml:space="preserve">Section C: State Machines for the Three Approval Flows</w:t>
      </w:r>
    </w:p>
    <w:p>
      <w:pPr>
        <w:pStyle w:val="Heading2"/>
        <w:spacing w:after="120" w:before="240"/>
      </w:pPr>
      <w:r>
        <w:rPr>
          <w:b/>
          <w:bCs/>
          <w:color w:val="2E5395"/>
        </w:rPr>
        <w:t xml:space="preserve">1. Pathway Request</w:t>
      </w:r>
    </w:p>
    <w:p>
      <w:pPr>
        <w:pStyle w:val="ListParagraph"/>
        <w:numPr>
          <w:ilvl w:val="0"/>
          <w:numId w:val="2"/>
        </w:numPr>
        <w:spacing w:after="90" w:line="276"/>
      </w:pPr>
      <w:r>
        <w:t xml:space="preserve">requested → under_review → approved (requires BOTH lp_approved_at AND sm_approved_at set — parallel, either order) → disciple unlocked</w:t>
      </w:r>
    </w:p>
    <w:p>
      <w:pPr>
        <w:pStyle w:val="ListParagraph"/>
        <w:numPr>
          <w:ilvl w:val="0"/>
          <w:numId w:val="2"/>
        </w:numPr>
        <w:spacing w:after="90" w:line="276"/>
      </w:pPr>
      <w:r>
        <w:t xml:space="preserve">requested → under_review → rejected (either approver) → rejection_reason required → disciple sees status, can be resubmitted</w:t>
      </w:r>
    </w:p>
    <w:p>
      <w:pPr>
        <w:pStyle w:val="Heading2"/>
        <w:spacing w:after="120" w:before="240"/>
      </w:pPr>
      <w:r>
        <w:rPr>
          <w:b/>
          <w:bCs/>
          <w:color w:val="2E5395"/>
        </w:rPr>
        <w:t xml:space="preserve">2. Daily Checklist</w:t>
      </w:r>
    </w:p>
    <w:p>
      <w:pPr>
        <w:pStyle w:val="ListParagraph"/>
        <w:numPr>
          <w:ilvl w:val="0"/>
          <w:numId w:val="2"/>
        </w:numPr>
        <w:spacing w:after="90" w:line="276"/>
      </w:pPr>
      <w:r>
        <w:t xml:space="preserve">draft → submitted (disciple action) → pending_review</w:t>
      </w:r>
    </w:p>
    <w:p>
      <w:pPr>
        <w:pStyle w:val="ListParagraph"/>
        <w:numPr>
          <w:ilvl w:val="0"/>
          <w:numId w:val="2"/>
        </w:numPr>
        <w:spacing w:after="90" w:line="276"/>
      </w:pPr>
      <w:r>
        <w:t xml:space="preserve">pending_review → approved (Builder action) → disciple can start next day</w:t>
      </w:r>
    </w:p>
    <w:p>
      <w:pPr>
        <w:pStyle w:val="ListParagraph"/>
        <w:numPr>
          <w:ilvl w:val="0"/>
          <w:numId w:val="2"/>
        </w:numPr>
        <w:spacing w:after="90" w:line="276"/>
      </w:pPr>
      <w:r>
        <w:t xml:space="preserve">pending_review → needs_redo (Builder action, rejection_reason required) → draft (next day's entry blocked until resolved)</w:t>
      </w:r>
    </w:p>
    <w:p>
      <w:pPr>
        <w:pStyle w:val="ListParagraph"/>
        <w:numPr>
          <w:ilvl w:val="0"/>
          <w:numId w:val="2"/>
        </w:numPr>
        <w:spacing w:after="90" w:line="276"/>
      </w:pPr>
      <w:r>
        <w:t xml:space="preserve">pending_review, unreviewed 48hrs → auto-escalation notification to Supervising Minister (does not change the row's status — purely a notification side-effect)</w:t>
      </w:r>
    </w:p>
    <w:p>
      <w:pPr>
        <w:pStyle w:val="Heading2"/>
        <w:spacing w:after="120" w:before="240"/>
      </w:pPr>
      <w:r>
        <w:rPr>
          <w:b/>
          <w:bCs/>
          <w:color w:val="2E5395"/>
        </w:rPr>
        <w:t xml:space="preserve">3. Graduation Request</w:t>
      </w:r>
    </w:p>
    <w:p>
      <w:pPr>
        <w:pStyle w:val="ListParagraph"/>
        <w:numPr>
          <w:ilvl w:val="0"/>
          <w:numId w:val="2"/>
        </w:numPr>
        <w:spacing w:after="90" w:line="276"/>
      </w:pPr>
      <w:r>
        <w:t xml:space="preserve">eligible (merit threshold met) → builder_recommended (builder_at set)</w:t>
      </w:r>
    </w:p>
    <w:p>
      <w:pPr>
        <w:pStyle w:val="ListParagraph"/>
        <w:numPr>
          <w:ilvl w:val="0"/>
          <w:numId w:val="2"/>
        </w:numPr>
        <w:spacing w:after="90" w:line="276"/>
      </w:pPr>
      <w:r>
        <w:t xml:space="preserve">builder_recommended → sm_reviewed (sm_at set) OR rejected_by_sm (reason required, routes back to Builder)</w:t>
      </w:r>
    </w:p>
    <w:p>
      <w:pPr>
        <w:pStyle w:val="ListParagraph"/>
        <w:numPr>
          <w:ilvl w:val="0"/>
          <w:numId w:val="2"/>
        </w:numPr>
        <w:spacing w:after="90" w:line="276"/>
      </w:pPr>
      <w:r>
        <w:t xml:space="preserve">sm_reviewed → lp_approved (lp_at set) → graduated OR rejected_by_lp (reason required, routes back to Supervising Minister)</w:t>
      </w:r>
    </w:p>
    <w:p>
      <w:pPr>
        <w:pStyle w:val="ListParagraph"/>
        <w:numPr>
          <w:ilvl w:val="0"/>
          <w:numId w:val="2"/>
        </w:numPr>
        <w:spacing w:after="90" w:line="276"/>
      </w:pPr>
      <w:r>
        <w:t xml:space="preserve">Enforce this sequentially at the database level (e.g. a CHECK constraint or trigger) — sm_at should be un-settable while builder_at is still null, so it can't be bypassed by a client-side bug.</w:t>
      </w:r>
    </w:p>
    <w:p>
      <w:pPr>
        <w:pStyle w:val="Heading1"/>
        <w:spacing w:after="160" w:before="320"/>
      </w:pPr>
      <w:r>
        <w:rPr>
          <w:b/>
          <w:bCs/>
          <w:color w:val="1F3864"/>
        </w:rPr>
        <w:t xml:space="preserve">Section D: Indexing &amp; Performance Essentials</w:t>
      </w:r>
    </w:p>
    <w:p>
      <w:pPr>
        <w:pStyle w:val="ListParagraph"/>
        <w:numPr>
          <w:ilvl w:val="0"/>
          <w:numId w:val="2"/>
        </w:numPr>
        <w:spacing w:after="90" w:line="276"/>
      </w:pPr>
      <w:r>
        <w:t xml:space="preserve">Index every foreign key (disciple_id, builder_id, enrollment_id, pathway_id) — these are the columns every dashboard query filters on.</w:t>
      </w:r>
    </w:p>
    <w:p>
      <w:pPr>
        <w:pStyle w:val="ListParagraph"/>
        <w:numPr>
          <w:ilvl w:val="0"/>
          <w:numId w:val="2"/>
        </w:numPr>
        <w:spacing w:after="90" w:line="276"/>
      </w:pPr>
      <w:r>
        <w:t xml:space="preserve">Composite index on daily_checklists(disciple_id, date) — this table will be the highest-write-volume table in the system.</w:t>
      </w:r>
    </w:p>
    <w:p>
      <w:pPr>
        <w:pStyle w:val="ListParagraph"/>
        <w:numPr>
          <w:ilvl w:val="0"/>
          <w:numId w:val="2"/>
        </w:numPr>
        <w:spacing w:after="90" w:line="276"/>
      </w:pPr>
      <w:r>
        <w:t xml:space="preserve">Composite index on notifications(user_id, read_at) — powers the notification badge/inbox for every role.</w:t>
      </w:r>
    </w:p>
    <w:p>
      <w:pPr>
        <w:pStyle w:val="ListParagraph"/>
        <w:numPr>
          <w:ilvl w:val="0"/>
          <w:numId w:val="2"/>
        </w:numPr>
        <w:spacing w:after="90" w:line="276"/>
      </w:pPr>
      <w:r>
        <w:t xml:space="preserve">Index on daily_checklists(status) and graduation_requests(status) — needed for the 48-hour escalation job and leadership dashboards to run efficiently as data grows.</w:t>
      </w:r>
    </w:p>
    <w:p>
      <w:pPr>
        <w:pStyle w:val="Heading1"/>
        <w:spacing w:after="160" w:before="320"/>
      </w:pPr>
      <w:r>
        <w:rPr>
          <w:b/>
          <w:bCs/>
          <w:color w:val="1F3864"/>
        </w:rPr>
        <w:t xml:space="preserve">Section E: Guardrails Worth Deciding Now</w:t>
      </w:r>
    </w:p>
    <w:p>
      <w:pPr>
        <w:pStyle w:val="ListParagraph"/>
        <w:numPr>
          <w:ilvl w:val="0"/>
          <w:numId w:val="2"/>
        </w:numPr>
        <w:spacing w:after="90" w:line="276"/>
      </w:pPr>
      <w:r>
        <w:t xml:space="preserve">Use UUIDs for all primary keys, not auto-incrementing integers — avoids leaking growth-rate information (e.g. total disciple count) through the URL/ID itself.</w:t>
      </w:r>
    </w:p>
    <w:p>
      <w:pPr>
        <w:pStyle w:val="ListParagraph"/>
        <w:numPr>
          <w:ilvl w:val="0"/>
          <w:numId w:val="2"/>
        </w:numPr>
        <w:spacing w:after="90" w:line="276"/>
      </w:pPr>
      <w:r>
        <w:t xml:space="preserve">Soft-delete only: use the status = 'withdrawn'/'inactive' pattern (Section C.14b of the PRD) rather than ever hard-deleting a user row — preserves history and avoids orphaned foreign keys.</w:t>
      </w:r>
    </w:p>
    <w:p>
      <w:pPr>
        <w:pStyle w:val="ListParagraph"/>
        <w:numPr>
          <w:ilvl w:val="0"/>
          <w:numId w:val="2"/>
        </w:numPr>
        <w:spacing w:after="90" w:line="276"/>
      </w:pPr>
      <w:r>
        <w:t xml:space="preserve">Wrap multi-step writes in a single transaction: e.g. approving a checklist and creating the resulting notification should either both succeed or both fail — never leave the system in a half-updated state.</w:t>
      </w:r>
    </w:p>
    <w:p>
      <w:pPr>
        <w:pStyle w:val="ListParagraph"/>
        <w:numPr>
          <w:ilvl w:val="0"/>
          <w:numId w:val="2"/>
        </w:numPr>
        <w:spacing w:after="90" w:line="276"/>
      </w:pPr>
      <w:r>
        <w:t xml:space="preserve">Validate state transitions server-side (Edge Functions or database triggers), never trust the client to only send valid status changes — the state machines in Section C should be enforced in one place, not reimplemented per-screen.</w:t>
      </w:r>
    </w:p>
    <w:p>
      <w:pPr>
        <w:pStyle w:val="ListParagraph"/>
        <w:numPr>
          <w:ilvl w:val="0"/>
          <w:numId w:val="2"/>
        </w:numPr>
        <w:spacing w:after="90" w:line="276"/>
      </w:pPr>
      <w:r>
        <w:t xml:space="preserve">Timestamp everything (created_at, updated_at on every table) even where not strictly needed yet — cheap now, painful to retrofit once there's real data and leadership starts asking for historical reports.</w:t>
      </w:r>
    </w:p>
    <w:p>
      <w:pPr>
        <w:pStyle w:val="ListParagraph"/>
        <w:numPr>
          <w:ilvl w:val="0"/>
          <w:numId w:val="2"/>
        </w:numPr>
        <w:spacing w:after="90" w:line="276"/>
      </w:pPr>
      <w:r>
        <w:t xml:space="preserve">Decide now whether disciple_id foreign keys cascade or restrict on delete — recommend restrict, forcing an explicit withdrawal flow rather than an accidental cascade wiping related records.</w:t>
      </w:r>
    </w:p>
    <w:p>
      <w:pPr>
        <w:pStyle w:val="Heading1"/>
        <w:spacing w:after="160" w:before="320"/>
      </w:pPr>
      <w:r>
        <w:rPr>
          <w:b/>
          <w:bCs/>
          <w:color w:val="1F3864"/>
        </w:rPr>
        <w:t xml:space="preserve">Section F: Amendments (Post-Design-Review)</w:t>
      </w:r>
    </w:p>
    <w:p>
      <w:pPr>
        <w:spacing w:after="160" w:line="276"/>
      </w:pPr>
      <w:r>
        <w:t xml:space="preserve">The design prototype surfaced three commitments — already visible in the UI — that this schema didn't yet support. Documenting them here as explicit changelog entries rather than silently editing Section A, so the dev team knows these were deliberate additions, not part of the original design.</w:t>
      </w:r>
    </w:p>
    <w:p>
      <w:pPr>
        <w:pStyle w:val="Heading2"/>
        <w:spacing w:after="120" w:before="240"/>
      </w:pPr>
      <w:r>
        <w:rPr>
          <w:b/>
          <w:bCs/>
          <w:color w:val="2E5395"/>
        </w:rPr>
        <w:t xml:space="preserve">F1 — Last Synced Indicator</w:t>
      </w:r>
    </w:p>
    <w:p>
      <w:pPr>
        <w:pStyle w:val="ListParagraph"/>
        <w:numPr>
          <w:ilvl w:val="0"/>
          <w:numId w:val="2"/>
        </w:numPr>
        <w:spacing w:after="90" w:line="276"/>
      </w:pPr>
      <w:r>
        <w:t xml:space="preserve">Added users.last_synced_at, updated on every successful WatermelonDB pull/push cycle for that user's device.</w:t>
      </w:r>
    </w:p>
    <w:p>
      <w:pPr>
        <w:pStyle w:val="ListParagraph"/>
        <w:numPr>
          <w:ilvl w:val="0"/>
          <w:numId w:val="2"/>
        </w:numPr>
        <w:spacing w:after="90" w:line="276"/>
      </w:pPr>
      <w:r>
        <w:t xml:space="preserve">This directly backs the per-disciple “Last synced: 2 hours ago” indicator in the Builder roster and Leadership dashboard — without this column, that UI element would have nothing real to display.</w:t>
      </w:r>
    </w:p>
    <w:p>
      <w:pPr>
        <w:pStyle w:val="Heading2"/>
        <w:spacing w:after="120" w:before="240"/>
      </w:pPr>
      <w:r>
        <w:rPr>
          <w:b/>
          <w:bCs/>
          <w:color w:val="2E5395"/>
        </w:rPr>
        <w:t xml:space="preserve">F2 — Builder Reassignment History</w:t>
      </w:r>
    </w:p>
    <w:p>
      <w:pPr>
        <w:pStyle w:val="ListParagraph"/>
        <w:numPr>
          <w:ilvl w:val="0"/>
          <w:numId w:val="2"/>
        </w:numPr>
        <w:spacing w:after="90" w:line="276"/>
      </w:pPr>
      <w:r>
        <w:t xml:space="preserve">Amended builder_disciple with status, ended_at, and reassignment_reason.</w:t>
      </w:r>
    </w:p>
    <w:p>
      <w:pPr>
        <w:pStyle w:val="ListParagraph"/>
        <w:numPr>
          <w:ilvl w:val="0"/>
          <w:numId w:val="2"/>
        </w:numPr>
        <w:spacing w:after="90" w:line="276"/>
      </w:pPr>
      <w:r>
        <w:t xml:space="preserve">Critical implementation detail: a reassignment is an INSERT of a new row, never an UPDATE of the old builder_id on the existing row. Overwriting the old row would silently destroy the audit trail the Reassign feature explicitly promises to preserve in its confirmation copy.</w:t>
      </w:r>
    </w:p>
    <w:p>
      <w:pPr>
        <w:pStyle w:val="Heading2"/>
        <w:spacing w:after="120" w:before="240"/>
      </w:pPr>
      <w:r>
        <w:rPr>
          <w:b/>
          <w:bCs/>
          <w:color w:val="2E5395"/>
        </w:rPr>
        <w:t xml:space="preserve">F3 — Backup Approver (72-Hour SLA)</w:t>
      </w:r>
    </w:p>
    <w:p>
      <w:pPr>
        <w:pStyle w:val="ListParagraph"/>
        <w:numPr>
          <w:ilvl w:val="0"/>
          <w:numId w:val="2"/>
        </w:numPr>
        <w:spacing w:after="90" w:line="276"/>
      </w:pPr>
      <w:r>
        <w:t xml:space="preserve">New table: approval_delegations. Kept separate from pathway_requests and graduation_requests rather than adding delegate columns to both — a delegation is a property of a role's availability, not of any single request, and a separate table avoids duplicating this logic in two places that could drift out of sync.</w:t>
      </w:r>
    </w:p>
    <w:p>
      <w:pPr>
        <w:pStyle w:val="ListParagraph"/>
        <w:numPr>
          <w:ilvl w:val="0"/>
          <w:numId w:val="2"/>
        </w:numPr>
        <w:spacing w:after="90" w:line="276"/>
      </w:pPr>
      <w:r>
        <w:t xml:space="preserve">Enforcement logic: a scheduled job checks for pathway_requests/graduation_requests unactioned past 72 hours; if an active row exists in approval_delegations for that approver's role, the notification routes to the delegate as well as the primary approver — the primary's approval authority is never revoked, just supplemented.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2026-08-01T21:35:21.227Z</dcterms:created>
  <dcterms:modified xsi:type="dcterms:W3CDTF">2026-08-01T21:35:21.245Z</dcterms:modified>
</cp:coreProperties>
</file>

<file path=docProps/custom.xml><?xml version="1.0" encoding="utf-8"?>
<Properties xmlns="http://schemas.openxmlformats.org/officeDocument/2006/custom-properties" xmlns:vt="http://schemas.openxmlformats.org/officeDocument/2006/docPropsVTypes"/>
</file>