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i w:val="0"/>
          <w:color w:val="193A5A"/>
          <w:sz w:val="31"/>
        </w:rPr>
        <w:t>INDEPENDENT TECHNICAL REVIEW RESPONSE</w:t>
      </w:r>
    </w:p>
    <w:p>
      <w:pPr>
        <w:spacing w:after="120"/>
        <w:jc w:val="center"/>
      </w:pPr>
      <w:r>
        <w:rPr>
          <w:rFonts w:ascii="Arial" w:hAnsi="Arial"/>
          <w:b w:val="0"/>
          <w:i/>
          <w:color w:val="1C2731"/>
          <w:sz w:val="20"/>
        </w:rPr>
        <w:t>Continuous Control Assurance Framework (CCAF), Version 1.3.1</w:t>
      </w:r>
    </w:p>
    <w:p>
      <w:pPr>
        <w:spacing w:after="80"/>
      </w:pPr>
      <w:r>
        <w:rPr>
          <w:rFonts w:ascii="Arial" w:hAnsi="Arial"/>
          <w:b w:val="0"/>
          <w:i w:val="0"/>
          <w:color w:val="1C2731"/>
          <w:sz w:val="18"/>
        </w:rPr>
        <w:t>The release facts below are pre-filled for confirmation. Professional opinions must be written by the reviewer. Brief responses are acceptable; address only prompts relevant to the materials and procedures examined. The normal review can be completed through the website; GitHub and local reproduction are optional.</w:t>
      </w:r>
    </w:p>
    <w:p>
      <w:pPr>
        <w:keepNext/>
        <w:spacing w:before="100" w:after="60"/>
      </w:pPr>
      <w:r>
        <w:rPr>
          <w:rFonts w:ascii="Arial" w:hAnsi="Arial"/>
          <w:b/>
          <w:i w:val="0"/>
          <w:color w:val="193A5A"/>
          <w:sz w:val="23"/>
        </w:rPr>
        <w:t>1. Reviewer and scope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8EA2B3"/>
          <w:left w:val="single" w:sz="6" w:color="8EA2B3"/>
          <w:bottom w:val="single" w:sz="6" w:color="8EA2B3"/>
          <w:right w:val="single" w:sz="6" w:color="8EA2B3"/>
          <w:insideH w:val="single" w:sz="6" w:color="8EA2B3"/>
          <w:insideV w:val="single" w:sz="6" w:color="8EA2B3"/>
        </w:tblBorders>
      </w:tblPr>
      <w:tblGrid>
        <w:gridCol w:w="5184"/>
        <w:gridCol w:w="5112"/>
      </w:tblGrid>
      <w:tr>
        <w:tc>
          <w:tcPr>
            <w:tcW w:type="dxa" w:w="51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Reviewer name and role: __________________________</w:t>
            </w:r>
          </w:p>
        </w:tc>
        <w:tc>
          <w:tcPr>
            <w:tcW w:type="dxa" w:w="51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Relevant experience: __________________________</w:t>
            </w:r>
          </w:p>
        </w:tc>
      </w:tr>
      <w:tr>
        <w:tc>
          <w:tcPr>
            <w:tcW w:type="dxa" w:w="51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Review date: __________________________</w:t>
            </w:r>
          </w:p>
        </w:tc>
        <w:tc>
          <w:tcPr>
            <w:tcW w:type="dxa" w:w="51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Prior relationship, conflict, or compensation, if any: __________________</w:t>
            </w:r>
          </w:p>
        </w:tc>
      </w:tr>
      <w:tr>
        <w:tc>
          <w:tcPr>
            <w:tcW w:type="dxa" w:w="51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Review depth: [ ] Website methodology  [ ] Source-code  [ ] Detailed</w:t>
            </w:r>
          </w:p>
        </w:tc>
        <w:tc>
          <w:tcPr>
            <w:tcW w:type="dxa" w:w="51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Release/commit examined: v1.3.1 / __________</w:t>
            </w:r>
          </w:p>
        </w:tc>
      </w:tr>
    </w:tbl>
    <w:p>
      <w:pPr>
        <w:keepNext/>
        <w:spacing w:before="100" w:after="60"/>
      </w:pPr>
      <w:r>
        <w:rPr>
          <w:rFonts w:ascii="Arial" w:hAnsi="Arial"/>
          <w:b/>
          <w:i w:val="0"/>
          <w:color w:val="193A5A"/>
          <w:sz w:val="23"/>
        </w:rPr>
        <w:t>2. Release facts and procedures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8EA2B3"/>
          <w:left w:val="single" w:sz="6" w:color="8EA2B3"/>
          <w:bottom w:val="single" w:sz="6" w:color="8EA2B3"/>
          <w:right w:val="single" w:sz="6" w:color="8EA2B3"/>
          <w:insideH w:val="single" w:sz="6" w:color="8EA2B3"/>
          <w:insideV w:val="single" w:sz="6" w:color="8EA2B3"/>
        </w:tblBorders>
      </w:tblPr>
      <w:tblGrid>
        <w:gridCol w:w="2952"/>
        <w:gridCol w:w="7344"/>
      </w:tblGrid>
      <w:tr>
        <w:tc>
          <w:tcPr>
            <w:tcW w:type="dxa" w:w="5184"/>
            <w:shd w:fill="EAF0F5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>Interactive website</w:t>
            </w:r>
          </w:p>
        </w:tc>
        <w:tc>
          <w:tcPr>
            <w:tcW w:type="dxa" w:w="51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7"/>
              </w:rPr>
              <w:t>continuous-control-assurance.streamlit.app</w:t>
            </w:r>
          </w:p>
        </w:tc>
      </w:tr>
      <w:tr>
        <w:tc>
          <w:tcPr>
            <w:tcW w:type="dxa" w:w="5184"/>
            <w:shd w:fill="EAF0F5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>Optional source code</w:t>
            </w:r>
          </w:p>
        </w:tc>
        <w:tc>
          <w:tcPr>
            <w:tcW w:type="dxa" w:w="51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7"/>
              </w:rPr>
              <w:t>github.com/Ayodele-Adeniyi/continuous-control-assurance-framework | Apache-2.0</w:t>
            </w:r>
          </w:p>
        </w:tc>
      </w:tr>
      <w:tr>
        <w:tc>
          <w:tcPr>
            <w:tcW w:type="dxa" w:w="5184"/>
            <w:shd w:fill="EAF0F5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>Documented scope</w:t>
            </w:r>
          </w:p>
        </w:tc>
        <w:tc>
          <w:tcPr>
            <w:tcW w:type="dxa" w:w="51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7"/>
              </w:rPr>
              <w:t>20 control tests using synthetic demonstration data</w:t>
            </w:r>
          </w:p>
        </w:tc>
      </w:tr>
      <w:tr>
        <w:tc>
          <w:tcPr>
            <w:tcW w:type="dxa" w:w="5184"/>
            <w:shd w:fill="EAF0F5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>Documented release claim</w:t>
            </w:r>
          </w:p>
        </w:tc>
        <w:tc>
          <w:tcPr>
            <w:tcW w:type="dxa" w:w="51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7"/>
              </w:rPr>
              <w:t>165 of 165 deliberately planted conditions detected</w:t>
            </w:r>
          </w:p>
        </w:tc>
      </w:tr>
      <w:tr>
        <w:tc>
          <w:tcPr>
            <w:tcW w:type="dxa" w:w="5184"/>
            <w:shd w:fill="EAF0F5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>Review emphasis</w:t>
            </w:r>
          </w:p>
        </w:tc>
        <w:tc>
          <w:tcPr>
            <w:tcW w:type="dxa" w:w="51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7"/>
              </w:rPr>
              <w:t>Methodology, professional coherence, boundaries, and institutional adaptability</w:t>
            </w:r>
          </w:p>
        </w:tc>
      </w:tr>
    </w:tbl>
    <w:p>
      <w:pPr>
        <w:spacing w:before="60" w:after="20"/>
      </w:pPr>
      <w:r>
        <w:rPr>
          <w:rFonts w:ascii="Arial" w:hAnsi="Arial"/>
          <w:b w:val="0"/>
          <w:i w:val="0"/>
          <w:color w:val="1C2731"/>
          <w:sz w:val="17"/>
        </w:rPr>
        <w:t>Procedures personally performed:  [ ] Reviewed website methodology/limitations  [ ] Inspected selected control procedures/logic</w:t>
      </w:r>
    </w:p>
    <w:p>
      <w:pPr>
        <w:spacing w:after="20"/>
      </w:pPr>
      <w:r>
        <w:rPr>
          <w:rFonts w:ascii="Arial" w:hAnsi="Arial"/>
          <w:b w:val="0"/>
          <w:i w:val="0"/>
          <w:color w:val="1C2731"/>
          <w:sz w:val="17"/>
        </w:rPr>
        <w:t>[ ] Ran browser demonstration  [ ] Inspected website evidence  |  Optional: [ ] Inspected code/local reproduction  [ ] Ran tests</w:t>
      </w:r>
    </w:p>
    <w:p>
      <w:pPr>
        <w:spacing w:after="20"/>
      </w:pPr>
      <w:r>
        <w:rPr>
          <w:rFonts w:ascii="Arial" w:hAnsi="Arial"/>
          <w:b w:val="0"/>
          <w:i w:val="0"/>
          <w:color w:val="1C2731"/>
          <w:sz w:val="17"/>
        </w:rPr>
        <w:t>Corrections to pre-filled facts, if any: ________________________________________________</w:t>
      </w:r>
    </w:p>
    <w:p>
      <w:pPr>
        <w:spacing w:after="60"/>
      </w:pPr>
      <w:r>
        <w:rPr>
          <w:rFonts w:ascii="Arial" w:hAnsi="Arial"/>
          <w:b w:val="0"/>
          <w:i w:val="0"/>
          <w:color w:val="1C2731"/>
          <w:sz w:val="17"/>
        </w:rPr>
        <w:t>Result observed in browser or local reproduction: __________________________________________</w:t>
      </w:r>
    </w:p>
    <w:p>
      <w:pPr>
        <w:keepNext/>
        <w:spacing w:before="100" w:after="60"/>
      </w:pPr>
      <w:r>
        <w:rPr>
          <w:rFonts w:ascii="Arial" w:hAnsi="Arial"/>
          <w:b/>
          <w:i w:val="0"/>
          <w:color w:val="193A5A"/>
          <w:sz w:val="23"/>
        </w:rPr>
        <w:t>3. Reviewer-authored professional opinion</w:t>
      </w:r>
    </w:p>
    <w:p>
      <w:pPr>
        <w:keepNext/>
        <w:spacing w:before="80" w:after="60"/>
      </w:pPr>
      <w:r>
        <w:rPr>
          <w:rFonts w:ascii="Arial" w:hAnsi="Arial"/>
          <w:b/>
          <w:i w:val="0"/>
          <w:color w:val="1C2731"/>
          <w:sz w:val="18"/>
        </w:rPr>
        <w:t xml:space="preserve">Technical soundness: </w:t>
      </w:r>
      <w:r>
        <w:rPr>
          <w:rFonts w:ascii="Arial" w:hAnsi="Arial"/>
          <w:b/>
          <w:i w:val="0"/>
          <w:color w:val="1C2731"/>
          <w:sz w:val="18"/>
        </w:rPr>
        <w:t>Is the methodology technically sound and consistent with professional control-testing practice for a synthetic reference prototype?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8EA2B3"/>
          <w:left w:val="single" w:sz="6" w:color="8EA2B3"/>
          <w:bottom w:val="single" w:sz="6" w:color="8EA2B3"/>
          <w:right w:val="single" w:sz="6" w:color="8EA2B3"/>
          <w:insideH w:val="single" w:sz="6" w:color="8EA2B3"/>
          <w:insideV w:val="single" w:sz="6" w:color="8EA2B3"/>
        </w:tblBorders>
      </w:tblPr>
      <w:tblGrid>
        <w:gridCol w:w="10296"/>
      </w:tblGrid>
      <w:tr>
        <w:trPr>
          <w:trHeight w:val="1800" w:hRule="atLeast"/>
        </w:trPr>
        <w:tc>
          <w:tcPr>
            <w:tcW w:type="dxa" w:w="10296"/>
            <w:vAlign w:val="top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/>
                <w:color w:val="646464"/>
                <w:sz w:val="18"/>
              </w:rPr>
              <w:t>[Type response here]</w:t>
            </w:r>
          </w:p>
        </w:tc>
      </w:tr>
    </w:tbl>
    <w:p>
      <w:pPr>
        <w:keepNext/>
        <w:spacing w:before="80" w:after="60"/>
      </w:pPr>
      <w:r>
        <w:rPr>
          <w:rFonts w:ascii="Arial" w:hAnsi="Arial"/>
          <w:b/>
          <w:i w:val="0"/>
          <w:color w:val="1C2731"/>
          <w:sz w:val="18"/>
        </w:rPr>
        <w:t xml:space="preserve">Claims and limitations: </w:t>
      </w:r>
      <w:r>
        <w:rPr>
          <w:rFonts w:ascii="Arial" w:hAnsi="Arial"/>
          <w:b/>
          <w:i w:val="0"/>
          <w:color w:val="1C2731"/>
          <w:sz w:val="18"/>
        </w:rPr>
        <w:t>Are the claims appropriately bounded to what the demonstration establishes?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8EA2B3"/>
          <w:left w:val="single" w:sz="6" w:color="8EA2B3"/>
          <w:bottom w:val="single" w:sz="6" w:color="8EA2B3"/>
          <w:right w:val="single" w:sz="6" w:color="8EA2B3"/>
          <w:insideH w:val="single" w:sz="6" w:color="8EA2B3"/>
          <w:insideV w:val="single" w:sz="6" w:color="8EA2B3"/>
        </w:tblBorders>
      </w:tblPr>
      <w:tblGrid>
        <w:gridCol w:w="10296"/>
      </w:tblGrid>
      <w:tr>
        <w:trPr>
          <w:trHeight w:val="1800" w:hRule="atLeast"/>
        </w:trPr>
        <w:tc>
          <w:tcPr>
            <w:tcW w:type="dxa" w:w="10296"/>
            <w:vAlign w:val="top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/>
                <w:color w:val="646464"/>
                <w:sz w:val="18"/>
              </w:rPr>
              <w:t>[Type response here]</w:t>
            </w:r>
          </w:p>
        </w:tc>
      </w:tr>
    </w:tbl>
    <w:p>
      <w:r>
        <w:br w:type="page"/>
      </w:r>
    </w:p>
    <w:p>
      <w:pPr>
        <w:spacing w:after="100"/>
        <w:jc w:val="center"/>
      </w:pPr>
      <w:r>
        <w:rPr>
          <w:rFonts w:ascii="Arial" w:hAnsi="Arial"/>
          <w:b/>
          <w:i w:val="0"/>
          <w:color w:val="193A5A"/>
          <w:sz w:val="25"/>
        </w:rPr>
        <w:t>INDEPENDENT TECHNICAL REVIEW RESPONSE (CONTINUED)</w:t>
      </w:r>
    </w:p>
    <w:p>
      <w:pPr>
        <w:keepNext/>
        <w:spacing w:before="80" w:after="60"/>
      </w:pPr>
      <w:r>
        <w:rPr>
          <w:rFonts w:ascii="Arial" w:hAnsi="Arial"/>
          <w:b/>
          <w:i w:val="0"/>
          <w:color w:val="1C2731"/>
          <w:sz w:val="18"/>
        </w:rPr>
        <w:t xml:space="preserve">Transferability: </w:t>
      </w:r>
      <w:r>
        <w:rPr>
          <w:rFonts w:ascii="Arial" w:hAnsi="Arial"/>
          <w:b/>
          <w:i w:val="0"/>
          <w:color w:val="1C2731"/>
          <w:sz w:val="18"/>
        </w:rPr>
        <w:t>In your professional judgment, could this methodology be adapted by other institutions or practitioners to their own authorized data and control environments?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8EA2B3"/>
          <w:left w:val="single" w:sz="6" w:color="8EA2B3"/>
          <w:bottom w:val="single" w:sz="6" w:color="8EA2B3"/>
          <w:right w:val="single" w:sz="6" w:color="8EA2B3"/>
          <w:insideH w:val="single" w:sz="6" w:color="8EA2B3"/>
          <w:insideV w:val="single" w:sz="6" w:color="8EA2B3"/>
        </w:tblBorders>
      </w:tblPr>
      <w:tblGrid>
        <w:gridCol w:w="10296"/>
      </w:tblGrid>
      <w:tr>
        <w:trPr>
          <w:trHeight w:val="2952" w:hRule="atLeast"/>
        </w:trPr>
        <w:tc>
          <w:tcPr>
            <w:tcW w:type="dxa" w:w="10296"/>
            <w:vAlign w:val="top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/>
                <w:color w:val="646464"/>
                <w:sz w:val="18"/>
              </w:rPr>
              <w:t>[Type response here]</w:t>
            </w:r>
          </w:p>
        </w:tc>
      </w:tr>
    </w:tbl>
    <w:p>
      <w:pPr>
        <w:keepNext/>
        <w:spacing w:before="80" w:after="60"/>
      </w:pPr>
      <w:r>
        <w:rPr>
          <w:rFonts w:ascii="Arial" w:hAnsi="Arial"/>
          <w:b/>
          <w:i w:val="0"/>
          <w:color w:val="1C2731"/>
          <w:sz w:val="18"/>
        </w:rPr>
        <w:t xml:space="preserve">Observations: </w:t>
      </w:r>
      <w:r>
        <w:rPr>
          <w:rFonts w:ascii="Arial" w:hAnsi="Arial"/>
          <w:b/>
          <w:i w:val="0"/>
          <w:color w:val="1C2731"/>
          <w:sz w:val="18"/>
        </w:rPr>
        <w:t>What strengths, limitations, or improvements, if any, would you note?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8EA2B3"/>
          <w:left w:val="single" w:sz="6" w:color="8EA2B3"/>
          <w:bottom w:val="single" w:sz="6" w:color="8EA2B3"/>
          <w:right w:val="single" w:sz="6" w:color="8EA2B3"/>
          <w:insideH w:val="single" w:sz="6" w:color="8EA2B3"/>
          <w:insideV w:val="single" w:sz="6" w:color="8EA2B3"/>
        </w:tblBorders>
      </w:tblPr>
      <w:tblGrid>
        <w:gridCol w:w="10296"/>
      </w:tblGrid>
      <w:tr>
        <w:trPr>
          <w:trHeight w:val="2952" w:hRule="atLeast"/>
        </w:trPr>
        <w:tc>
          <w:tcPr>
            <w:tcW w:type="dxa" w:w="10296"/>
            <w:vAlign w:val="top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/>
                <w:color w:val="646464"/>
                <w:sz w:val="18"/>
              </w:rPr>
              <w:t>[Type response here]</w:t>
            </w:r>
          </w:p>
        </w:tc>
      </w:tr>
    </w:tbl>
    <w:p>
      <w:pPr>
        <w:spacing w:before="140" w:after="40"/>
      </w:pPr>
      <w:r>
        <w:rPr>
          <w:rFonts w:ascii="Arial" w:hAnsi="Arial"/>
          <w:b/>
          <w:i/>
          <w:color w:val="1C2731"/>
          <w:sz w:val="17"/>
        </w:rPr>
        <w:t xml:space="preserve">Use disclosure: </w:t>
      </w:r>
      <w:r>
        <w:rPr>
          <w:rFonts w:ascii="Arial" w:hAnsi="Arial"/>
          <w:b w:val="0"/>
          <w:i/>
          <w:color w:val="1C2731"/>
          <w:sz w:val="17"/>
        </w:rPr>
        <w:t>This response may be cited publicly and in professional or immigration-related submissions as evidence of independent review.</w:t>
      </w:r>
    </w:p>
    <w:p>
      <w:pPr>
        <w:keepNext/>
        <w:spacing w:after="140"/>
      </w:pPr>
      <w:r>
        <w:rPr>
          <w:rFonts w:ascii="Arial" w:hAnsi="Arial"/>
          <w:b/>
          <w:i/>
          <w:color w:val="1C2731"/>
          <w:sz w:val="17"/>
        </w:rPr>
        <w:t xml:space="preserve">Confirmation: </w:t>
      </w:r>
      <w:r>
        <w:rPr>
          <w:rFonts w:ascii="Arial" w:hAnsi="Arial"/>
          <w:b w:val="0"/>
          <w:i/>
          <w:color w:val="1C2731"/>
          <w:sz w:val="17"/>
        </w:rPr>
        <w:t>This response reflects my independent professional judgment concerning the release and procedures identified above. It does not claim institutional adoption, regulatory approval, certification, or production performance.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3240"/>
        <w:gridCol w:w="4392"/>
        <w:gridCol w:w="2664"/>
      </w:tblGrid>
      <w:tr>
        <w:tc>
          <w:tcPr>
            <w:tcW w:type="dxa" w:w="324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8"/>
              </w:rPr>
              <w:t>Name: ____________________</w:t>
            </w:r>
          </w:p>
        </w:tc>
        <w:tc>
          <w:tcPr>
            <w:tcW w:type="dxa" w:w="439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8"/>
              </w:rPr>
              <w:t>Signature: __________________________</w:t>
            </w:r>
          </w:p>
        </w:tc>
        <w:tc>
          <w:tcPr>
            <w:tcW w:type="dxa" w:w="26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8"/>
              </w:rPr>
              <w:t>Date: ______________</w:t>
            </w:r>
          </w:p>
        </w:tc>
      </w:tr>
    </w:tbl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color w:val="1C273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CCAF Independent Technical Review Response</dc:title>
  <dc:subject>Reviewer response form generated from REVIEW_RESPONSE_TEMPLATE.md</dc:subject>
  <dc:creator>Ayodele Timothy Adeniyi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