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34F9B453" w:rsidR="00332DDA" w:rsidRPr="006E2544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C3ACD">
        <w:rPr>
          <w:rFonts w:ascii="Times New Roman" w:hAnsi="Times New Roman" w:cs="Times New Roman"/>
          <w:color w:val="000000" w:themeColor="text1"/>
          <w:sz w:val="24"/>
        </w:rPr>
        <w:t>2</w:t>
      </w:r>
      <w:r w:rsidR="0043077B">
        <w:rPr>
          <w:rFonts w:ascii="Times New Roman" w:hAnsi="Times New Roman" w:cs="Times New Roman"/>
          <w:color w:val="000000" w:themeColor="text1"/>
          <w:sz w:val="24"/>
        </w:rPr>
        <w:t>2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81B343C" w14:textId="7D96EE81" w:rsidR="00E9731D" w:rsidRPr="006E2544" w:rsidRDefault="004E3091" w:rsidP="00450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on stand by for any frontend activity for the lateral level account module. Neeraj paired me with David for credit period design. </w:t>
      </w:r>
      <w:r w:rsidR="0043077B">
        <w:rPr>
          <w:rFonts w:ascii="Times New Roman" w:hAnsi="Times New Roman" w:cs="Times New Roman"/>
        </w:rPr>
        <w:t>While I worked with David, I continued to study the flow of the page for Lateral Level Account module</w:t>
      </w: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173BB2"/>
    <w:rsid w:val="001A0A4F"/>
    <w:rsid w:val="001A2E31"/>
    <w:rsid w:val="001F788C"/>
    <w:rsid w:val="002133C5"/>
    <w:rsid w:val="00255C04"/>
    <w:rsid w:val="00332DDA"/>
    <w:rsid w:val="003C3ACD"/>
    <w:rsid w:val="0043077B"/>
    <w:rsid w:val="00433DAC"/>
    <w:rsid w:val="00450562"/>
    <w:rsid w:val="004D3E93"/>
    <w:rsid w:val="004E3091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645C9"/>
    <w:rsid w:val="008A79BF"/>
    <w:rsid w:val="009815BC"/>
    <w:rsid w:val="00A40E4C"/>
    <w:rsid w:val="00B6311C"/>
    <w:rsid w:val="00C82B60"/>
    <w:rsid w:val="00D526DD"/>
    <w:rsid w:val="00D64E25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2</cp:revision>
  <dcterms:created xsi:type="dcterms:W3CDTF">2021-10-31T20:16:00Z</dcterms:created>
  <dcterms:modified xsi:type="dcterms:W3CDTF">2021-10-31T20:16:00Z</dcterms:modified>
</cp:coreProperties>
</file>