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ayout w:type="fixed"/>
        <w:tblLook w:firstRow="1" w:lastRow="0" w:firstColumn="0" w:lastColumn="0" w:noHBand="0" w:noVBand="0" w:val="0020"/>
      </w:tblPr>
      <w:tblGrid>
        <w:gridCol w:w="2145"/>
        <w:gridCol w:w="1155"/>
        <w:gridCol w:w="1320"/>
        <w:gridCol w:w="3300"/>
      </w:tblGrid>
      <w:tr>
        <w:trPr>
          <w:tblHeader w:val="on"/>
        </w:trPr>
        <w:tc>
          <w:tcPr/>
          <w:p>
            <w:pPr>
              <w:pStyle w:val="Compact"/>
            </w:pPr>
            <w:r>
              <w:t xml:space="preserve">Practice ID</w:t>
            </w:r>
          </w:p>
        </w:tc>
        <w:tc>
          <w:tcPr/>
          <w:p>
            <w:pPr>
              <w:pStyle w:val="Compact"/>
            </w:pPr>
            <w:r>
              <w:t xml:space="preserve">Title</w:t>
            </w:r>
          </w:p>
        </w:tc>
        <w:tc>
          <w:tcPr/>
          <w:p>
            <w:pPr>
              <w:pStyle w:val="Compact"/>
            </w:pPr>
            <w:r>
              <w:t xml:space="preserve">Status</w:t>
            </w:r>
          </w:p>
        </w:tc>
        <w:tc>
          <w:tcPr/>
          <w:p>
            <w:pPr>
              <w:pStyle w:val="Compact"/>
            </w:pPr>
            <w:r>
              <w:t xml:space="preserve">Evidence/Rationale</w:t>
            </w:r>
          </w:p>
        </w:tc>
      </w:tr>
      <w:tr>
        <w:tc>
          <w:tcPr/>
          <w:p>
            <w:pPr>
              <w:pStyle w:val="Compact"/>
            </w:pPr>
            <w:r>
              <w:t xml:space="preserve">TEC.4.BP1</w:t>
            </w:r>
          </w:p>
        </w:tc>
        <w:tc>
          <w:tcPr/>
          <w:p>
            <w:pPr>
              <w:pStyle w:val="Compact"/>
            </w:pPr>
            <w:r>
              <w:t xml:space="preserve">Prepare for architecture definition.</w:t>
            </w:r>
          </w:p>
        </w:tc>
        <w:tc>
          <w:tcPr/>
          <w:p>
            <w:pPr>
              <w:pStyle w:val="Compact"/>
            </w:pPr>
            <w:r>
              <w:t xml:space="preserve">PARTIALLY EVIDENCED</w:t>
            </w:r>
          </w:p>
        </w:tc>
        <w:tc>
          <w:tcPr/>
          <w:p>
            <w:pPr>
              <w:pStyle w:val="Compact"/>
            </w:pPr>
            <w:r>
              <w:t xml:space="preserve">The evidence provided partially satisfies the requirements of the base practice TEC.4.BP1. The evidence units indicate a focus on technical documentation and the development of an AI-driven tool for generating ISO 33061 compliant process documentation. However, explicit evidence of stakeholder concerns being identified, architecture definition roadmap, approach, and strategy being defined, and enabling systems or services being planned and accessed is not fully covered. The evidence primarily focuses on the technical aspects and compliance automation, lacking direct references to the preparation steps outlined in the base practice.</w:t>
            </w:r>
          </w:p>
        </w:tc>
      </w:tr>
      <w:tr>
        <w:tc>
          <w:tcPr/>
          <w:p>
            <w:pPr>
              <w:pStyle w:val="Compact"/>
            </w:pPr>
            <w:r>
              <w:t xml:space="preserve">TEC.4.BP2</w:t>
            </w:r>
          </w:p>
        </w:tc>
        <w:tc>
          <w:tcPr/>
          <w:p>
            <w:pPr>
              <w:pStyle w:val="Compact"/>
            </w:pPr>
            <w:r>
              <w:t xml:space="preserve">Develop architecture viewpoints</w:t>
            </w:r>
          </w:p>
        </w:tc>
        <w:tc>
          <w:tcPr/>
          <w:p>
            <w:pPr>
              <w:pStyle w:val="Compact"/>
            </w:pPr>
            <w:r>
              <w:t xml:space="preserve">PARTIALLY EVIDENCED</w:t>
            </w:r>
          </w:p>
        </w:tc>
        <w:tc>
          <w:tcPr/>
          <w:p>
            <w:pPr>
              <w:pStyle w:val="Compact"/>
            </w:pPr>
            <w:r>
              <w:t xml:space="preserve">The evidence provided partially supports the practice of developing architecture viewpoints. The structured repository model and evidence units indicate some level of architectural framework and model development, but lack explicit documentation or rationale for the selection of frameworks, viewpoints, and model types. The evidence does not fully address the selection or adaptation of viewpoints based on stakeholder concerns, nor does it capture the rationale for framework selection.</w:t>
            </w:r>
          </w:p>
        </w:tc>
      </w:tr>
      <w:tr>
        <w:tc>
          <w:tcPr/>
          <w:p>
            <w:pPr>
              <w:pStyle w:val="Compact"/>
            </w:pPr>
            <w:r>
              <w:t xml:space="preserve">TEC.4.BP3</w:t>
            </w:r>
          </w:p>
        </w:tc>
        <w:tc>
          <w:tcPr/>
          <w:p>
            <w:pPr>
              <w:pStyle w:val="Compact"/>
            </w:pPr>
            <w:r>
              <w:t xml:space="preserve">Develop models and views of candidate architectures.</w:t>
            </w:r>
          </w:p>
        </w:tc>
        <w:tc>
          <w:tcPr/>
          <w:p>
            <w:pPr>
              <w:pStyle w:val="Compact"/>
            </w:pPr>
            <w:r>
              <w:t xml:space="preserve">PARTIALLY EVIDENCED</w:t>
            </w:r>
          </w:p>
        </w:tc>
        <w:tc>
          <w:tcPr/>
          <w:p>
            <w:pPr>
              <w:pStyle w:val="Compact"/>
            </w:pPr>
            <w:r>
              <w:t xml:space="preserve">The evidence found partially supports the Base Practice TEC.4.BP3. The structured repository model provides a comprehensive breakdown of components and interactions, which aligns with the requirement to define system context, boundaries, and interfaces. However, there is limited explicit evidence of developed architecture views and models that address stakeholder concerns and meet system requirements. The evidence does not fully demonstrate the allocation of significant architectural decisions to entities or the harmonization of architecture models and views.</w:t>
            </w:r>
          </w:p>
        </w:tc>
      </w:tr>
      <w:tr>
        <w:tc>
          <w:tcPr/>
          <w:p>
            <w:pPr>
              <w:pStyle w:val="Compact"/>
            </w:pPr>
            <w:r>
              <w:t xml:space="preserve">TEC.4.BP4</w:t>
            </w:r>
          </w:p>
        </w:tc>
        <w:tc>
          <w:tcPr/>
          <w:p>
            <w:pPr>
              <w:pStyle w:val="Compact"/>
            </w:pPr>
            <w:r>
              <w:t xml:space="preserve">Relate the architecture to design.</w:t>
            </w:r>
          </w:p>
        </w:tc>
        <w:tc>
          <w:tcPr/>
          <w:p>
            <w:pPr>
              <w:pStyle w:val="Compact"/>
            </w:pPr>
            <w:r>
              <w:t xml:space="preserve">PARTIALLY EVIDENCED</w:t>
            </w:r>
          </w:p>
        </w:tc>
        <w:tc>
          <w:tcPr/>
          <w:p>
            <w:pPr>
              <w:pStyle w:val="Compact"/>
            </w:pPr>
            <w:r>
              <w:t xml:space="preserve">The evidence provided in the repository partially supports the base practice TEC.4.BP4. The structured repository model and the targeted evidence units indicate an understanding of the system architecture and its components, such as the Client, HTTP Gateway, Python Engine, and Julia Engine. However, the evidence lacks explicit documentation of the relationships between software system elements and architectural entities, as well as the mapping of these elements to design characteristics. Additionally, there is no clear evidence of defined principles for software system design and evolution.</w:t>
            </w:r>
          </w:p>
        </w:tc>
      </w:tr>
      <w:tr>
        <w:tc>
          <w:tcPr/>
          <w:p>
            <w:pPr>
              <w:pStyle w:val="Compact"/>
            </w:pPr>
            <w:r>
              <w:t xml:space="preserve">TEC.4.BP5</w:t>
            </w:r>
          </w:p>
        </w:tc>
        <w:tc>
          <w:tcPr/>
          <w:p>
            <w:pPr>
              <w:pStyle w:val="Compact"/>
            </w:pPr>
            <w:r>
              <w:t xml:space="preserve">Assess architecture candidates.</w:t>
            </w:r>
          </w:p>
        </w:tc>
        <w:tc>
          <w:tcPr/>
          <w:p>
            <w:pPr>
              <w:pStyle w:val="Compact"/>
            </w:pPr>
            <w:r>
              <w:t xml:space="preserve">PARTIALLY EVIDENCED</w:t>
            </w:r>
          </w:p>
        </w:tc>
        <w:tc>
          <w:tcPr/>
          <w:p>
            <w:pPr>
              <w:pStyle w:val="Compact"/>
            </w:pPr>
            <w:r>
              <w:t xml:space="preserve">The evidence found partially supports the assessment of architecture candidates. The structured repository model provides a clear breakdown of components and their responsibilities, which aligns with the need to assess architecture candidates against constraints and requirements. However, there is limited direct evidence of stakeholder concerns being addressed or evaluation criteria being applied to select the preferred architecture. Additionally, while the repository model outlines dependencies and interactions, there is no explicit documentation of the architecture baseline or key decisions and rationale for selecting the preferred architecture.</w:t>
            </w:r>
          </w:p>
        </w:tc>
      </w:tr>
      <w:tr>
        <w:tc>
          <w:tcPr/>
          <w:p>
            <w:pPr>
              <w:pStyle w:val="Compact"/>
            </w:pPr>
            <w:r>
              <w:t xml:space="preserve">TEC.4.BP6</w:t>
            </w:r>
          </w:p>
        </w:tc>
        <w:tc>
          <w:tcPr/>
          <w:p>
            <w:pPr>
              <w:pStyle w:val="Compact"/>
            </w:pPr>
            <w:r>
              <w:t xml:space="preserve">Manage the selected architecture.</w:t>
            </w:r>
          </w:p>
        </w:tc>
        <w:tc>
          <w:tcPr/>
          <w:p>
            <w:pPr>
              <w:pStyle w:val="Compact"/>
            </w:pPr>
            <w:r>
              <w:t xml:space="preserve">PARTIALLY EVIDENCED</w:t>
            </w:r>
          </w:p>
        </w:tc>
        <w:tc>
          <w:tcPr/>
          <w:p>
            <w:pPr>
              <w:pStyle w:val="Compact"/>
            </w:pPr>
            <w:r>
              <w:t xml:space="preserve">The evidence provided from the repository partially supports the base practice TEC.4.BP6. While there is evidence of system components and interactions, there is limited explicit evidence of formal architecture governance, stakeholder acceptance, and traceability maintenance. The repository model outlines components and interactions, which aligns with maintaining architecture models and views, but lacks explicit documentation or processes for governance, stakeholder acceptance, and traceability.</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2026-09-01T20:14:21Z</dcterms:created>
  <dcterms:modified xsi:type="dcterms:W3CDTF">2026-09-01T20:14:21Z</dcterms:modified>
</cp:coreProperties>
</file>

<file path=docProps/custom.xml><?xml version="1.0" encoding="utf-8"?>
<Properties xmlns="http://schemas.openxmlformats.org/officeDocument/2006/custom-properties" xmlns:vt="http://schemas.openxmlformats.org/officeDocument/2006/docPropsVTypes"/>
</file>