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jc w:val="center"/>
      </w:pPr>
      <w:r>
        <w:rPr>
          <w:rFonts w:ascii="Arial" w:cs="Arial" w:eastAsia="Arial" w:hAnsi="Arial"/>
          <w:color w:val="888888"/>
          <w:sz w:val="22"/>
          <w:szCs w:val="22"/>
        </w:rPr>
        <w:t xml:space="preserve">FAST National University of Computer &amp; Emerging Sciences</w:t>
      </w:r>
    </w:p>
    <w:p>
      <w:pPr>
        <w:spacing w:after="40" w:before="40"/>
        <w:jc w:val="center"/>
      </w:pPr>
      <w:r>
        <w:rPr>
          <w:rFonts w:ascii="Arial" w:cs="Arial" w:eastAsia="Arial" w:hAnsi="Arial"/>
          <w:color w:val="888888"/>
          <w:sz w:val="22"/>
          <w:szCs w:val="22"/>
        </w:rPr>
        <w:t xml:space="preserve">CS5037 — Data Visualization | Spring 2026</w:t>
      </w:r>
    </w:p>
    <w:p>
      <w:pPr>
        <w:spacing w:after="60" w:before="60"/>
      </w:pPr>
      <w:r>
        <w:t xml:space="preserve"/>
      </w:r>
    </w:p>
    <w:p>
      <w:pPr>
        <w:spacing w:after="60" w:before="60"/>
      </w:pPr>
      <w:r>
        <w:t xml:space="preserve"/>
      </w:r>
    </w:p>
    <w:p>
      <w:pPr>
        <w:spacing w:after="80" w:before="160"/>
        <w:jc w:val="center"/>
      </w:pPr>
      <w:r>
        <w:rPr>
          <w:rFonts w:ascii="Arial" w:cs="Arial" w:eastAsia="Arial" w:hAnsi="Arial"/>
          <w:b/>
          <w:bCs/>
          <w:color w:val="0C447C"/>
          <w:sz w:val="52"/>
          <w:szCs w:val="52"/>
        </w:rPr>
        <w:t xml:space="preserve">Interactive Data Storytelling with Tableau</w:t>
      </w:r>
    </w:p>
    <w:p>
      <w:pPr>
        <w:spacing w:after="80" w:before="80"/>
        <w:jc w:val="center"/>
      </w:pPr>
      <w:r>
        <w:rPr>
          <w:rFonts w:ascii="Arial" w:cs="Arial" w:eastAsia="Arial" w:hAnsi="Arial"/>
          <w:color w:val="185FA5"/>
          <w:sz w:val="32"/>
          <w:szCs w:val="32"/>
        </w:rPr>
        <w:t xml:space="preserve">A Visualization Project</w:t>
      </w:r>
    </w:p>
    <w:p>
      <w:pPr>
        <w:spacing w:after="60" w:before="60"/>
      </w:pPr>
      <w:r>
        <w:t xml:space="preserve"/>
      </w:r>
    </w:p>
    <w:p>
      <w:pPr>
        <w:spacing w:after="40" w:before="40"/>
        <w:jc w:val="center"/>
      </w:pPr>
      <w:r>
        <w:rPr>
          <w:rFonts w:ascii="Arial" w:cs="Arial" w:eastAsia="Arial" w:hAnsi="Arial"/>
          <w:b/>
          <w:bCs/>
          <w:color w:val="0F6E56"/>
          <w:sz w:val="28"/>
          <w:szCs w:val="28"/>
        </w:rPr>
        <w:t xml:space="preserve">NOAA Climate Data Analysis</w:t>
      </w:r>
    </w:p>
    <w:p>
      <w:pPr>
        <w:spacing w:after="40" w:before="20"/>
        <w:jc w:val="center"/>
      </w:pPr>
      <w:r>
        <w:rPr>
          <w:rFonts w:ascii="Arial" w:cs="Arial" w:eastAsia="Arial" w:hAnsi="Arial"/>
          <w:color w:val="666666"/>
          <w:sz w:val="24"/>
          <w:szCs w:val="24"/>
        </w:rPr>
        <w:t xml:space="preserve">Annapolis Naval Academy ASOS Station (USW00013752)</w:t>
      </w:r>
    </w:p>
    <w:p>
      <w:pPr>
        <w:spacing w:after="40" w:before="20"/>
        <w:jc w:val="center"/>
      </w:pPr>
      <w:r>
        <w:rPr>
          <w:rFonts w:ascii="Arial" w:cs="Arial" w:eastAsia="Arial" w:hAnsi="Arial"/>
          <w:color w:val="888888"/>
          <w:sz w:val="22"/>
          <w:szCs w:val="22"/>
        </w:rPr>
        <w:t xml:space="preserve">January 2010 – December 2025</w:t>
      </w:r>
    </w:p>
    <w:p>
      <w:pPr>
        <w:spacing w:after="60" w:before="60"/>
      </w:pPr>
      <w:r>
        <w:t xml:space="preserve"/>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Group Members:</w:t>
            </w:r>
          </w:p>
        </w:tc>
        <w:tc>
          <w:tcPr>
            <w:tcW w:type="dxa" w:w="4680"/>
            <w:tcBorders>
              <w:top w:val="none" w:color="FFFFFF" w:sz="0"/>
              <w:left w:val="none" w:color="FFFFFF" w:sz="0"/>
              <w:bottom w:val="none" w:color="FFFFFF" w:sz="0"/>
              <w:right w:val="none" w:color="FFFFFF" w:sz="0"/>
            </w:tcBorders>
          </w:tcPr>
          <w:p>
            <w:r>
              <w:rPr>
                <w:rFonts w:ascii="Arial" w:cs="Arial" w:eastAsia="Arial" w:hAnsi="Arial"/>
                <w:sz w:val="22"/>
                <w:szCs w:val="22"/>
              </w:rPr>
              <w:t xml:space="preserve">Abdullah Shoaib (21i-0645)</w:t>
            </w:r>
          </w:p>
          <w:p>
            <w:r>
              <w:rPr>
                <w:rFonts w:ascii="Arial" w:cs="Arial" w:eastAsia="Arial" w:hAnsi="Arial"/>
                <w:sz w:val="22"/>
                <w:szCs w:val="22"/>
              </w:rPr>
              <w:t xml:space="preserve">Ayoob Haroon (20I-0777)</w:t>
            </w:r>
          </w:p>
          <w:p>
            <w:r>
              <w:rPr>
                <w:rFonts w:ascii="Arial" w:cs="Arial" w:eastAsia="Arial" w:hAnsi="Arial"/>
                <w:sz w:val="22"/>
                <w:szCs w:val="22"/>
              </w:rPr>
              <w:t xml:space="preserve">Taha Ijaz (20I-1880)</w:t>
            </w:r>
          </w:p>
        </w:tc>
      </w:tr>
      <w:tr>
        <w:tc>
          <w:tcPr>
            <w:tcW w:type="dxa" w:w="4680"/>
            <w:tcBorders>
              <w:top w:val="none" w:color="FFFFFF" w:sz="0"/>
              <w:left w:val="none" w:color="FFFFFF" w:sz="0"/>
              <w:bottom w:val="none" w:color="FFFFFF" w:sz="0"/>
              <w:right w:val="none" w:color="FFFFFF" w:sz="0"/>
            </w:tcBorders>
          </w:tcPr>
          <w:p>
            <w:pPr>
              <w:spacing w:before="80"/>
              <w:jc w:val="right"/>
            </w:pPr>
            <w:r>
              <w:rPr>
                <w:rFonts w:ascii="Arial" w:cs="Arial" w:eastAsia="Arial" w:hAnsi="Arial"/>
                <w:b/>
                <w:bCs/>
                <w:sz w:val="22"/>
                <w:szCs w:val="22"/>
              </w:rPr>
              <w:t xml:space="preserve">Instructor:</w:t>
            </w:r>
          </w:p>
        </w:tc>
        <w:tc>
          <w:tcPr>
            <w:tcW w:type="dxa" w:w="4680"/>
            <w:tcBorders>
              <w:top w:val="none" w:color="FFFFFF" w:sz="0"/>
              <w:left w:val="none" w:color="FFFFFF" w:sz="0"/>
              <w:bottom w:val="none" w:color="FFFFFF" w:sz="0"/>
              <w:right w:val="none" w:color="FFFFFF" w:sz="0"/>
            </w:tcBorders>
          </w:tcPr>
          <w:p>
            <w:pPr>
              <w:spacing w:before="80"/>
            </w:pPr>
            <w:r>
              <w:rPr>
                <w:rFonts w:ascii="Arial" w:cs="Arial" w:eastAsia="Arial" w:hAnsi="Arial"/>
                <w:sz w:val="22"/>
                <w:szCs w:val="22"/>
              </w:rPr>
              <w:t xml:space="preserve">Dr. Atif Mughees</w:t>
            </w:r>
          </w:p>
        </w:tc>
      </w:tr>
      <w:tr>
        <w:tc>
          <w:tcPr>
            <w:tcW w:type="dxa" w:w="4680"/>
            <w:tcBorders>
              <w:top w:val="none" w:color="FFFFFF" w:sz="0"/>
              <w:left w:val="none" w:color="FFFFFF" w:sz="0"/>
              <w:bottom w:val="none" w:color="FFFFFF" w:sz="0"/>
              <w:right w:val="none" w:color="FFFFFF" w:sz="0"/>
            </w:tcBorders>
          </w:tcPr>
          <w:p>
            <w:pPr>
              <w:spacing w:before="80"/>
              <w:jc w:val="right"/>
            </w:pPr>
            <w:r>
              <w:rPr>
                <w:rFonts w:ascii="Arial" w:cs="Arial" w:eastAsia="Arial" w:hAnsi="Arial"/>
                <w:b/>
                <w:bCs/>
                <w:sz w:val="22"/>
                <w:szCs w:val="22"/>
              </w:rPr>
              <w:t xml:space="preserve">Dataset:</w:t>
            </w:r>
          </w:p>
        </w:tc>
        <w:tc>
          <w:tcPr>
            <w:tcW w:type="dxa" w:w="4680"/>
            <w:tcBorders>
              <w:top w:val="none" w:color="FFFFFF" w:sz="0"/>
              <w:left w:val="none" w:color="FFFFFF" w:sz="0"/>
              <w:bottom w:val="none" w:color="FFFFFF" w:sz="0"/>
              <w:right w:val="none" w:color="FFFFFF" w:sz="0"/>
            </w:tcBorders>
          </w:tcPr>
          <w:p>
            <w:pPr>
              <w:spacing w:before="80"/>
            </w:pPr>
            <w:r>
              <w:rPr>
                <w:rFonts w:ascii="Arial" w:cs="Arial" w:eastAsia="Arial" w:hAnsi="Arial"/>
                <w:sz w:val="22"/>
                <w:szCs w:val="22"/>
              </w:rPr>
              <w:t xml:space="preserve">NOAA Climate Data — ncdc.noaa.gov</w:t>
            </w:r>
          </w:p>
        </w:tc>
      </w:tr>
    </w:tbl>
    <w:p>
      <w:pPr>
        <w:spacing w:after="60" w:before="60"/>
      </w:pPr>
      <w:r>
        <w:t xml:space="preserve"/>
      </w:r>
    </w:p>
    <w:p>
      <w:pPr>
        <w:spacing w:after="60" w:before="60"/>
      </w:pPr>
      <w:r>
        <w:t xml:space="preserve"/>
      </w:r>
    </w:p>
    <w:p>
      <w:r>
        <w:br/>
      </w:r>
    </w:p>
    <w:p>
      <w:pPr>
        <w:pStyle w:val="Heading1"/>
        <w:pBdr>
          <w:bottom w:val="single" w:color="185FA5" w:sz="8" w:space="4"/>
        </w:pBdr>
        <w:spacing w:after="160" w:before="360"/>
      </w:pPr>
      <w:r>
        <w:rPr>
          <w:rFonts w:ascii="Arial" w:cs="Arial" w:eastAsia="Arial" w:hAnsi="Arial"/>
          <w:b/>
          <w:bCs/>
          <w:color w:val="0C447C"/>
          <w:sz w:val="32"/>
          <w:szCs w:val="32"/>
        </w:rPr>
        <w:t xml:space="preserve">1. Dataset Overview</w:t>
      </w:r>
    </w:p>
    <w:p>
      <w:pPr>
        <w:spacing w:after="100" w:before="60"/>
      </w:pPr>
      <w:r>
        <w:rPr>
          <w:rFonts w:ascii="Arial" w:cs="Arial" w:eastAsia="Arial" w:hAnsi="Arial"/>
          <w:sz w:val="22"/>
          <w:szCs w:val="22"/>
        </w:rPr>
        <w:t xml:space="preserve">This project uses the NOAA Global Summary of the Month (GSOM) dataset from ncdc.noaa.gov/cdo-web for station USW00013752 at the United States Naval Academy in Annapolis, Maryland. It contains 192 monthly climate records spanning January 2010 through December 2025.</w:t>
      </w:r>
    </w:p>
    <w:p>
      <w:pPr>
        <w:spacing w:after="60" w:before="60"/>
      </w:pPr>
      <w:r>
        <w:t xml:space="preserve"/>
      </w:r>
    </w:p>
    <w:p>
      <w:pPr>
        <w:pStyle w:val="Heading2"/>
        <w:spacing w:after="120" w:before="280"/>
      </w:pPr>
      <w:r>
        <w:rPr>
          <w:rFonts w:ascii="Arial" w:cs="Arial" w:eastAsia="Arial" w:hAnsi="Arial"/>
          <w:b/>
          <w:bCs/>
          <w:color w:val="185FA5"/>
          <w:sz w:val="26"/>
          <w:szCs w:val="26"/>
        </w:rPr>
        <w:t xml:space="preserve">1.1 Station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Station ID</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USW00013752</w:t>
            </w:r>
          </w:p>
        </w:tc>
      </w:tr>
      <w:tr>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Station Name</w:t>
            </w:r>
          </w:p>
        </w:tc>
        <w:tc>
          <w:tcPr>
            <w:tcW w:type="dxa" w:w="6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Annapolis United States Naval Academy ASOS, MD US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Latitude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38.9913° N</w:t>
            </w:r>
          </w:p>
        </w:tc>
      </w:tr>
      <w:tr>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Longitude</w:t>
            </w:r>
          </w:p>
        </w:tc>
        <w:tc>
          <w:tcPr>
            <w:tcW w:type="dxa" w:w="6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76.4891° W</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Elevation</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1.8 meters</w:t>
            </w:r>
          </w:p>
        </w:tc>
      </w:tr>
      <w:tr>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Period Covered</w:t>
            </w:r>
          </w:p>
        </w:tc>
        <w:tc>
          <w:tcPr>
            <w:tcW w:type="dxa" w:w="6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January 2010 – December 2025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192 monthly observations</w:t>
            </w:r>
          </w:p>
        </w:tc>
      </w:tr>
      <w:tr>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Data Source</w:t>
            </w:r>
          </w:p>
        </w:tc>
        <w:tc>
          <w:tcPr>
            <w:tcW w:type="dxa" w:w="6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NOAA Climate Data Online (CDO) — ncdc.noaa.gov</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1.2 Variables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000"/>
        <w:gridCol w:w="4360"/>
      </w:tblGrid>
      <w:tr>
        <w:tc>
          <w:tcPr>
            <w:tcW w:type="dxa" w:w="1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Full Name</w:t>
            </w:r>
          </w:p>
        </w:tc>
        <w:tc>
          <w:tcPr>
            <w:tcW w:type="dxa" w:w="1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Unit</w:t>
            </w:r>
          </w:p>
        </w:tc>
        <w:tc>
          <w:tcPr>
            <w:tcW w:type="dxa" w:w="4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TAVG</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Average Temperature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Mean monthly temperature</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TMAX</w:t>
            </w:r>
          </w:p>
        </w:tc>
        <w:tc>
          <w:tcPr>
            <w:tcW w:type="dxa" w:w="2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Maximum Temperature</w:t>
            </w:r>
          </w:p>
        </w:tc>
        <w:tc>
          <w:tcPr>
            <w:tcW w:type="dxa" w:w="1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°F</w:t>
            </w:r>
          </w:p>
        </w:tc>
        <w:tc>
          <w:tcPr>
            <w:tcW w:type="dxa" w:w="4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Highest recorded temp in month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TMIN</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Minimum Temperature</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Lowest recorded temp in month</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PRCP</w:t>
            </w:r>
          </w:p>
        </w:tc>
        <w:tc>
          <w:tcPr>
            <w:tcW w:type="dxa" w:w="2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Precipitation</w:t>
            </w:r>
          </w:p>
        </w:tc>
        <w:tc>
          <w:tcPr>
            <w:tcW w:type="dxa" w:w="1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Inches</w:t>
            </w:r>
          </w:p>
        </w:tc>
        <w:tc>
          <w:tcPr>
            <w:tcW w:type="dxa" w:w="4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Total monthly precipitation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AWND</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Average Wind Speed</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mph</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Mean wind speed for month</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EMXT</w:t>
            </w:r>
          </w:p>
        </w:tc>
        <w:tc>
          <w:tcPr>
            <w:tcW w:type="dxa" w:w="2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Extreme Max Temp</w:t>
            </w:r>
          </w:p>
        </w:tc>
        <w:tc>
          <w:tcPr>
            <w:tcW w:type="dxa" w:w="1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°F</w:t>
            </w:r>
          </w:p>
        </w:tc>
        <w:tc>
          <w:tcPr>
            <w:tcW w:type="dxa" w:w="4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Highest single-day temp in month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EMNT</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Extreme Min Temp</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Lowest single-day temp in month</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EMXP</w:t>
            </w:r>
          </w:p>
        </w:tc>
        <w:tc>
          <w:tcPr>
            <w:tcW w:type="dxa" w:w="2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Extreme Max Precip</w:t>
            </w:r>
          </w:p>
        </w:tc>
        <w:tc>
          <w:tcPr>
            <w:tcW w:type="dxa" w:w="1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Inches</w:t>
            </w:r>
          </w:p>
        </w:tc>
        <w:tc>
          <w:tcPr>
            <w:tcW w:type="dxa" w:w="4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Highest single-day precipitation</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1.3 Data Cleaning Steps</w:t>
      </w:r>
    </w:p>
    <w:p>
      <w:pPr>
        <w:pStyle w:val="ListParagraph"/>
        <w:numPr>
          <w:ilvl w:val="0"/>
          <w:numId w:val="2"/>
        </w:numPr>
        <w:spacing w:after="40" w:before="40"/>
      </w:pPr>
      <w:r>
        <w:rPr>
          <w:rFonts w:ascii="Arial" w:cs="Arial" w:eastAsia="Arial" w:hAnsi="Arial"/>
          <w:sz w:val="22"/>
          <w:szCs w:val="22"/>
        </w:rPr>
        <w:t xml:space="preserve">TAVG: 2 missing values — filled using (TMAX + TMIN) / 2</w:t>
      </w:r>
    </w:p>
    <w:p>
      <w:pPr>
        <w:pStyle w:val="ListParagraph"/>
        <w:numPr>
          <w:ilvl w:val="0"/>
          <w:numId w:val="2"/>
        </w:numPr>
        <w:spacing w:after="40" w:before="40"/>
      </w:pPr>
      <w:r>
        <w:rPr>
          <w:rFonts w:ascii="Arial" w:cs="Arial" w:eastAsia="Arial" w:hAnsi="Arial"/>
          <w:sz w:val="22"/>
          <w:szCs w:val="22"/>
        </w:rPr>
        <w:t xml:space="preserve">SNOW: 192/192 missing — column excluded entirely</w:t>
      </w:r>
    </w:p>
    <w:p>
      <w:pPr>
        <w:pStyle w:val="ListParagraph"/>
        <w:numPr>
          <w:ilvl w:val="0"/>
          <w:numId w:val="2"/>
        </w:numPr>
        <w:spacing w:after="40" w:before="40"/>
      </w:pPr>
      <w:r>
        <w:rPr>
          <w:rFonts w:ascii="Arial" w:cs="Arial" w:eastAsia="Arial" w:hAnsi="Arial"/>
          <w:sz w:val="22"/>
          <w:szCs w:val="22"/>
        </w:rPr>
        <w:t xml:space="preserve">AWND: 19 missing values — excluded from averages, noted in analysis</w:t>
      </w:r>
    </w:p>
    <w:p>
      <w:pPr>
        <w:pStyle w:val="ListParagraph"/>
        <w:numPr>
          <w:ilvl w:val="0"/>
          <w:numId w:val="2"/>
        </w:numPr>
        <w:spacing w:after="40" w:before="40"/>
      </w:pPr>
      <w:r>
        <w:rPr>
          <w:rFonts w:ascii="Arial" w:cs="Arial" w:eastAsia="Arial" w:hAnsi="Arial"/>
          <w:sz w:val="22"/>
          <w:szCs w:val="22"/>
        </w:rPr>
        <w:t xml:space="preserve">DATE column split into YEAR and MONTH integer columns</w:t>
      </w:r>
    </w:p>
    <w:p>
      <w:pPr>
        <w:pStyle w:val="ListParagraph"/>
        <w:numPr>
          <w:ilvl w:val="0"/>
          <w:numId w:val="2"/>
        </w:numPr>
        <w:spacing w:after="40" w:before="40"/>
      </w:pPr>
      <w:r>
        <w:rPr>
          <w:rFonts w:ascii="Arial" w:cs="Arial" w:eastAsia="Arial" w:hAnsi="Arial"/>
          <w:sz w:val="22"/>
          <w:szCs w:val="22"/>
        </w:rPr>
        <w:t xml:space="preserve">Four derived columns added: SEASON, DECADE, TEMP_CATEGORY, PRCP_CATEGORY</w:t>
      </w:r>
    </w:p>
    <w:p>
      <w:pPr>
        <w:pStyle w:val="ListParagraph"/>
        <w:numPr>
          <w:ilvl w:val="0"/>
          <w:numId w:val="2"/>
        </w:numPr>
        <w:spacing w:after="40" w:before="40"/>
      </w:pPr>
      <w:r>
        <w:rPr>
          <w:rFonts w:ascii="Arial" w:cs="Arial" w:eastAsia="Arial" w:hAnsi="Arial"/>
          <w:sz w:val="22"/>
          <w:szCs w:val="22"/>
        </w:rPr>
        <w:t xml:space="preserve">All temperature values already in °F (Standard units selected at download)</w:t>
      </w:r>
    </w:p>
    <w:p>
      <w:pPr>
        <w:spacing w:after="60" w:before="60"/>
      </w:pPr>
      <w:r>
        <w:t xml:space="preserve"/>
      </w:r>
    </w:p>
    <w:p>
      <w:r>
        <w:br/>
      </w:r>
    </w:p>
    <w:p>
      <w:pPr>
        <w:pStyle w:val="Heading1"/>
        <w:pBdr>
          <w:bottom w:val="single" w:color="185FA5" w:sz="8" w:space="4"/>
        </w:pBdr>
        <w:spacing w:after="160" w:before="360"/>
      </w:pPr>
      <w:r>
        <w:rPr>
          <w:rFonts w:ascii="Arial" w:cs="Arial" w:eastAsia="Arial" w:hAnsi="Arial"/>
          <w:b/>
          <w:bCs/>
          <w:color w:val="0C447C"/>
          <w:sz w:val="32"/>
          <w:szCs w:val="32"/>
        </w:rPr>
        <w:t xml:space="preserve">2. Key Findings</w:t>
      </w:r>
    </w:p>
    <w:p>
      <w:pPr>
        <w:pStyle w:val="Heading2"/>
        <w:spacing w:after="120" w:before="280"/>
      </w:pPr>
      <w:r>
        <w:rPr>
          <w:rFonts w:ascii="Arial" w:cs="Arial" w:eastAsia="Arial" w:hAnsi="Arial"/>
          <w:b/>
          <w:bCs/>
          <w:color w:val="185FA5"/>
          <w:sz w:val="26"/>
          <w:szCs w:val="26"/>
        </w:rPr>
        <w:t xml:space="preserve">2.1 KPI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1FB" w:val="clear"/>
            <w:tcMar>
              <w:top w:type="dxa" w:w="120"/>
              <w:left w:type="dxa" w:w="160"/>
              <w:bottom w:type="dxa" w:w="120"/>
              <w:right w:type="dxa" w:w="160"/>
            </w:tcMar>
            <w:vAlign w:val="center"/>
          </w:tcPr>
          <w:p>
            <w:pPr>
              <w:spacing w:after="40" w:before="0"/>
              <w:jc w:val="center"/>
            </w:pPr>
            <w:r>
              <w:rPr>
                <w:rFonts w:ascii="Arial" w:cs="Arial" w:eastAsia="Arial" w:hAnsi="Arial"/>
                <w:b/>
                <w:bCs/>
                <w:color w:val="0C447C"/>
                <w:sz w:val="38"/>
                <w:szCs w:val="38"/>
              </w:rPr>
              <w:t xml:space="preserve">58.5°F</w:t>
            </w:r>
          </w:p>
          <w:p>
            <w:pPr>
              <w:spacing w:after="20" w:before="0"/>
              <w:jc w:val="center"/>
            </w:pPr>
            <w:r>
              <w:rPr>
                <w:rFonts w:ascii="Arial" w:cs="Arial" w:eastAsia="Arial" w:hAnsi="Arial"/>
                <w:color w:val="555555"/>
                <w:sz w:val="18"/>
                <w:szCs w:val="18"/>
              </w:rPr>
              <w:t xml:space="preserve">Avg Temp (16 yrs)</w:t>
            </w:r>
          </w:p>
          <w:p>
            <w:pPr>
              <w:spacing w:after="0" w:before="0"/>
              <w:jc w:val="center"/>
            </w:pPr>
            <w:r>
              <w:rPr>
                <w:rFonts w:ascii="Arial" w:cs="Arial" w:eastAsia="Arial" w:hAnsi="Arial"/>
                <w:i/>
                <w:iCs/>
                <w:color w:val="0F6E56"/>
                <w:sz w:val="16"/>
                <w:szCs w:val="16"/>
              </w:rPr>
              <w:t xml:space="preserve">Monthly mean across 192 records</w:t>
            </w:r>
          </w:p>
        </w:tc>
        <w:tc>
          <w:tcPr>
            <w:tcW w:type="dxa" w:w="234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vAlign w:val="center"/>
          </w:tcPr>
          <w:p>
            <w:pPr>
              <w:spacing w:after="40" w:before="0"/>
              <w:jc w:val="center"/>
            </w:pPr>
            <w:r>
              <w:rPr>
                <w:rFonts w:ascii="Arial" w:cs="Arial" w:eastAsia="Arial" w:hAnsi="Arial"/>
                <w:b/>
                <w:bCs/>
                <w:color w:val="0C447C"/>
                <w:sz w:val="38"/>
                <w:szCs w:val="38"/>
              </w:rPr>
              <w:t xml:space="preserve">42.8"</w:t>
            </w:r>
          </w:p>
          <w:p>
            <w:pPr>
              <w:spacing w:after="20" w:before="0"/>
              <w:jc w:val="center"/>
            </w:pPr>
            <w:r>
              <w:rPr>
                <w:rFonts w:ascii="Arial" w:cs="Arial" w:eastAsia="Arial" w:hAnsi="Arial"/>
                <w:color w:val="555555"/>
                <w:sz w:val="18"/>
                <w:szCs w:val="18"/>
              </w:rPr>
              <w:t xml:space="preserve">Avg Annual Precip</w:t>
            </w:r>
          </w:p>
          <w:p>
            <w:pPr>
              <w:spacing w:after="0" w:before="0"/>
              <w:jc w:val="center"/>
            </w:pPr>
            <w:r>
              <w:rPr>
                <w:rFonts w:ascii="Arial" w:cs="Arial" w:eastAsia="Arial" w:hAnsi="Arial"/>
                <w:i/>
                <w:iCs/>
                <w:color w:val="0F6E56"/>
                <w:sz w:val="16"/>
                <w:szCs w:val="16"/>
              </w:rPr>
              <w:t xml:space="preserve">Mean across all 16 years</w:t>
            </w:r>
          </w:p>
        </w:tc>
        <w:tc>
          <w:tcPr>
            <w:tcW w:type="dxa" w:w="2340"/>
            <w:tcBorders>
              <w:top w:val="none" w:color="FFFFFF" w:sz="0"/>
              <w:left w:val="none" w:color="FFFFFF" w:sz="0"/>
              <w:bottom w:val="none" w:color="FFFFFF" w:sz="0"/>
              <w:right w:val="none" w:color="FFFFFF" w:sz="0"/>
            </w:tcBorders>
            <w:shd w:fill="FAECE7" w:val="clear"/>
            <w:tcMar>
              <w:top w:type="dxa" w:w="120"/>
              <w:left w:type="dxa" w:w="160"/>
              <w:bottom w:type="dxa" w:w="120"/>
              <w:right w:type="dxa" w:w="160"/>
            </w:tcMar>
            <w:vAlign w:val="center"/>
          </w:tcPr>
          <w:p>
            <w:pPr>
              <w:spacing w:after="40" w:before="0"/>
              <w:jc w:val="center"/>
            </w:pPr>
            <w:r>
              <w:rPr>
                <w:rFonts w:ascii="Arial" w:cs="Arial" w:eastAsia="Arial" w:hAnsi="Arial"/>
                <w:b/>
                <w:bCs/>
                <w:color w:val="0C447C"/>
                <w:sz w:val="38"/>
                <w:szCs w:val="38"/>
              </w:rPr>
              <w:t xml:space="preserve">103°F</w:t>
            </w:r>
          </w:p>
          <w:p>
            <w:pPr>
              <w:spacing w:after="20" w:before="0"/>
              <w:jc w:val="center"/>
            </w:pPr>
            <w:r>
              <w:rPr>
                <w:rFonts w:ascii="Arial" w:cs="Arial" w:eastAsia="Arial" w:hAnsi="Arial"/>
                <w:color w:val="555555"/>
                <w:sz w:val="18"/>
                <w:szCs w:val="18"/>
              </w:rPr>
              <w:t xml:space="preserve">All-Time High</w:t>
            </w:r>
          </w:p>
          <w:p>
            <w:pPr>
              <w:spacing w:after="0" w:before="0"/>
              <w:jc w:val="center"/>
            </w:pPr>
            <w:r>
              <w:rPr>
                <w:rFonts w:ascii="Arial" w:cs="Arial" w:eastAsia="Arial" w:hAnsi="Arial"/>
                <w:i/>
                <w:iCs/>
                <w:color w:val="0F6E56"/>
                <w:sz w:val="16"/>
                <w:szCs w:val="16"/>
              </w:rPr>
              <w:t xml:space="preserve">July 2012 extreme maximum</w:t>
            </w:r>
          </w:p>
        </w:tc>
        <w:tc>
          <w:tcPr>
            <w:tcW w:type="dxa" w:w="2340"/>
            <w:tcBorders>
              <w:top w:val="none" w:color="FFFFFF" w:sz="0"/>
              <w:left w:val="none" w:color="FFFFFF" w:sz="0"/>
              <w:bottom w:val="none" w:color="FFFFFF" w:sz="0"/>
              <w:right w:val="none" w:color="FFFFFF" w:sz="0"/>
            </w:tcBorders>
            <w:shd w:fill="EEF4FB" w:val="clear"/>
            <w:tcMar>
              <w:top w:type="dxa" w:w="120"/>
              <w:left w:type="dxa" w:w="160"/>
              <w:bottom w:type="dxa" w:w="120"/>
              <w:right w:type="dxa" w:w="160"/>
            </w:tcMar>
            <w:vAlign w:val="center"/>
          </w:tcPr>
          <w:p>
            <w:pPr>
              <w:spacing w:after="40" w:before="0"/>
              <w:jc w:val="center"/>
            </w:pPr>
            <w:r>
              <w:rPr>
                <w:rFonts w:ascii="Arial" w:cs="Arial" w:eastAsia="Arial" w:hAnsi="Arial"/>
                <w:b/>
                <w:bCs/>
                <w:color w:val="0C447C"/>
                <w:sz w:val="38"/>
                <w:szCs w:val="38"/>
              </w:rPr>
              <w:t xml:space="preserve">3°F</w:t>
            </w:r>
          </w:p>
          <w:p>
            <w:pPr>
              <w:spacing w:after="20" w:before="0"/>
              <w:jc w:val="center"/>
            </w:pPr>
            <w:r>
              <w:rPr>
                <w:rFonts w:ascii="Arial" w:cs="Arial" w:eastAsia="Arial" w:hAnsi="Arial"/>
                <w:color w:val="555555"/>
                <w:sz w:val="18"/>
                <w:szCs w:val="18"/>
              </w:rPr>
              <w:t xml:space="preserve">All-Time Low</w:t>
            </w:r>
          </w:p>
          <w:p>
            <w:pPr>
              <w:spacing w:after="0" w:before="0"/>
              <w:jc w:val="center"/>
            </w:pPr>
            <w:r>
              <w:rPr>
                <w:rFonts w:ascii="Arial" w:cs="Arial" w:eastAsia="Arial" w:hAnsi="Arial"/>
                <w:i/>
                <w:iCs/>
                <w:color w:val="0F6E56"/>
                <w:sz w:val="16"/>
                <w:szCs w:val="16"/>
              </w:rPr>
              <w:t xml:space="preserve">February 2015 extreme minimum</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2.2 Temperature Trend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Chart 1 — Annual Average Temperature Trend</w:t>
            </w:r>
          </w:p>
          <w:p>
            <w:pPr>
              <w:spacing w:after="0" w:before="0"/>
            </w:pPr>
            <w:r>
              <w:rPr>
                <w:rFonts w:ascii="Arial" w:cs="Arial" w:eastAsia="Arial" w:hAnsi="Arial"/>
                <w:sz w:val="21"/>
                <w:szCs w:val="21"/>
              </w:rPr>
              <w:t xml:space="preserve">Line chart of annual avg temperature (2010–2025) with linear trend line. X-axis: Year. Y-axis: Avg TAVG (°F). Color: Temp Anomaly (Blue-Red diverging palette).</w:t>
            </w:r>
          </w:p>
        </w:tc>
      </w:tr>
    </w:tbl>
    <w:p>
      <w:pPr>
        <w:spacing w:after="60" w:before="60"/>
      </w:pPr>
      <w:r>
        <w:t xml:space="preserve"/>
      </w:r>
    </w:p>
    <w:p>
      <w:pPr>
        <w:spacing w:after="100" w:before="60"/>
      </w:pPr>
      <w:r>
        <w:rPr>
          <w:rFonts w:ascii="Arial" w:cs="Arial" w:eastAsia="Arial" w:hAnsi="Arial"/>
          <w:sz w:val="22"/>
          <w:szCs w:val="22"/>
        </w:rPr>
        <w:t xml:space="preserve">Annual average temperatures ranged from 55.4°F (2014) to 61.2°F (2012). The overall trend shows +0.4°F warming across 15 years. The 2012 peak was driven by a record-warm March and an extreme July (103°F maximum).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2000"/>
        <w:gridCol w:w="1760"/>
      </w:tblGrid>
      <w:tr>
        <w:tc>
          <w:tcPr>
            <w:tcW w:type="dxa" w:w="1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Temp (°F)</w:t>
            </w:r>
          </w:p>
        </w:tc>
        <w:tc>
          <w:tcPr>
            <w:tcW w:type="dxa" w:w="2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Annual Precip (in)</w:t>
            </w:r>
          </w:p>
        </w:tc>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 High (°F)</w:t>
            </w:r>
          </w:p>
        </w:tc>
        <w:tc>
          <w:tcPr>
            <w:tcW w:type="dxa" w:w="17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 Low (°F)</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57.9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46.5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98</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18</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2011</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59.0</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49.6</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101</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61.2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34.5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103</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17</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2013</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56.6</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42.8</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94</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15</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2014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55.4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42.4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93</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2015</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57.2</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47.3</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93</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2016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58.9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38.0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97</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13</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2017</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59.6</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36.2</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93</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2018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59.7</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61.8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96</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6</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2019</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60.4</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34.7</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101</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58.9</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50.4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96</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22</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2021</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58.9</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37.5</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93</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24</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2022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58.6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44.0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95</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8</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2023</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57.6</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36.7</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96</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2024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59.6</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39.0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97</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16</w:t>
            </w:r>
          </w:p>
        </w:tc>
      </w:tr>
      <w:tr>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2025</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57.2</w:t>
            </w:r>
          </w:p>
        </w:tc>
        <w:tc>
          <w:tcPr>
            <w:tcW w:type="dxa" w:w="2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42.5</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95</w:t>
            </w:r>
          </w:p>
        </w:tc>
        <w:tc>
          <w:tcPr>
            <w:tcW w:type="dxa" w:w="17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13</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2.3 Seasonal Precipitation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Chart 2 — Seasonal Precipitation Bar Chart</w:t>
            </w:r>
          </w:p>
          <w:p>
            <w:pPr>
              <w:spacing w:after="0" w:before="0"/>
            </w:pPr>
            <w:r>
              <w:rPr>
                <w:rFonts w:ascii="Arial" w:cs="Arial" w:eastAsia="Arial" w:hAnsi="Arial"/>
                <w:sz w:val="21"/>
                <w:szCs w:val="21"/>
              </w:rPr>
              <w:t xml:space="preserve">Bar chart of avg monthly precipitation by season. X-axis: Season. Y-axis: Avg PRCP (inches). Color: Season (categorical).</w:t>
            </w:r>
          </w:p>
        </w:tc>
      </w:tr>
    </w:tbl>
    <w:p>
      <w:pPr>
        <w:spacing w:after="60" w:before="60"/>
      </w:pPr>
      <w:r>
        <w:t xml:space="preserve"/>
      </w:r>
    </w:p>
    <w:p>
      <w:pPr>
        <w:spacing w:after="100" w:before="60"/>
      </w:pPr>
      <w:r>
        <w:rPr>
          <w:rFonts w:ascii="Arial" w:cs="Arial" w:eastAsia="Arial" w:hAnsi="Arial"/>
          <w:sz w:val="22"/>
          <w:szCs w:val="22"/>
        </w:rPr>
        <w:t xml:space="preserve">Summer is the wettest season at 4.61 inches/month — 55% more than the winter average of 2.97 inches. This reflects convective summer storms and Atlantic moisture from the Chesapeake Bay.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Monthly Precip (in)</w:t>
            </w:r>
          </w:p>
        </w:tc>
        <w:tc>
          <w:tcPr>
            <w:tcW w:type="dxa" w:w="39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Months Included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Winter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2.97</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December, January, February</w:t>
            </w:r>
          </w:p>
        </w:tc>
      </w:tr>
      <w:tr>
        <w:tc>
          <w:tcPr>
            <w:tcW w:type="dxa" w:w="2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Spring</w:t>
            </w:r>
          </w:p>
        </w:tc>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3.35</w:t>
            </w:r>
          </w:p>
        </w:tc>
        <w:tc>
          <w:tcPr>
            <w:tcW w:type="dxa" w:w="39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March, April, May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Summer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4.61</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June, July, August</w:t>
            </w:r>
          </w:p>
        </w:tc>
      </w:tr>
      <w:tr>
        <w:tc>
          <w:tcPr>
            <w:tcW w:type="dxa" w:w="2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Fall</w:t>
            </w:r>
          </w:p>
        </w:tc>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3.39</w:t>
            </w:r>
          </w:p>
        </w:tc>
        <w:tc>
          <w:tcPr>
            <w:tcW w:type="dxa" w:w="39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September, October, November</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2.4 Temperature Category Distribution (Donut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Chart 3 — Temperature Category Donut Chart</w:t>
            </w:r>
          </w:p>
          <w:p>
            <w:pPr>
              <w:spacing w:after="0" w:before="0"/>
            </w:pPr>
            <w:r>
              <w:rPr>
                <w:rFonts w:ascii="Arial" w:cs="Arial" w:eastAsia="Arial" w:hAnsi="Arial"/>
                <w:sz w:val="21"/>
                <w:szCs w:val="21"/>
              </w:rPr>
              <w:t xml:space="preserve">Donut chart of all 192 months classified by thermal category. Angle: COUNT of months. Color: TEMP_CATEGORY.</w:t>
            </w:r>
          </w:p>
        </w:tc>
      </w:tr>
    </w:tbl>
    <w:p>
      <w:pPr>
        <w:spacing w:after="60" w:before="60"/>
      </w:pPr>
      <w:r>
        <w:t xml:space="preserve"/>
      </w:r>
    </w:p>
    <w:p>
      <w:pPr>
        <w:spacing w:after="100" w:before="60"/>
      </w:pPr>
      <w:r>
        <w:rPr>
          <w:rFonts w:ascii="Arial" w:cs="Arial" w:eastAsia="Arial" w:hAnsi="Arial"/>
          <w:sz w:val="22"/>
          <w:szCs w:val="22"/>
        </w:rPr>
        <w:t xml:space="preserve">Annapolis shows a balanced thermal distribution — roughly one-third Hot, one-third Warm, one-third Cool. Only 4 months (2%) fell below freezing on average, and all four occurred before 2016.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Count</w:t>
            </w:r>
          </w:p>
        </w:tc>
        <w:tc>
          <w:tcPr>
            <w:tcW w:type="dxa" w:w="2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TAVG &gt;= 70°F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64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33%</w:t>
            </w:r>
          </w:p>
        </w:tc>
      </w:tr>
      <w:tr>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Warm</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50°F – 70°F</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57</w:t>
            </w:r>
          </w:p>
        </w:tc>
        <w:tc>
          <w:tcPr>
            <w:tcW w:type="dxa" w:w="21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Cool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32°F – 50°F</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65</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34%</w:t>
            </w:r>
          </w:p>
        </w:tc>
      </w:tr>
      <w:tr>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Cold</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TAVG &lt; 32°F</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w:t>
            </w:r>
          </w:p>
        </w:tc>
        <w:tc>
          <w:tcPr>
            <w:tcW w:type="dxa" w:w="21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2%</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2.5 Temperature vs. Precipitation Scatter Plot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Chart 4 — Scatter Plot</w:t>
            </w:r>
          </w:p>
          <w:p>
            <w:pPr>
              <w:spacing w:after="0" w:before="0"/>
            </w:pPr>
            <w:r>
              <w:rPr>
                <w:rFonts w:ascii="Arial" w:cs="Arial" w:eastAsia="Arial" w:hAnsi="Arial"/>
                <w:sz w:val="21"/>
                <w:szCs w:val="21"/>
              </w:rPr>
              <w:t xml:space="preserve">Each of the 12 months plotted by their 16-year average TAVG (x-axis) vs average PRCP (y-axis). Each point labeled by month name. Trend line added.</w:t>
            </w:r>
          </w:p>
        </w:tc>
      </w:tr>
    </w:tbl>
    <w:p>
      <w:pPr>
        <w:spacing w:after="60" w:before="60"/>
      </w:pPr>
      <w:r>
        <w:t xml:space="preserve"/>
      </w:r>
    </w:p>
    <w:p>
      <w:pPr>
        <w:spacing w:after="100" w:before="60"/>
      </w:pPr>
      <w:r>
        <w:rPr>
          <w:rFonts w:ascii="Arial" w:cs="Arial" w:eastAsia="Arial" w:hAnsi="Arial"/>
          <w:sz w:val="22"/>
          <w:szCs w:val="22"/>
        </w:rPr>
        <w:t xml:space="preserve">Clear positive correlation: warmer months are wetter. July is hottest (80.2°F) and wettest (5.32"). November is coolest of the warm months (49.2°F) and driest (2.40").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34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Temp (°F)</w:t>
            </w:r>
          </w:p>
        </w:tc>
        <w:tc>
          <w:tcPr>
            <w:tcW w:type="dxa" w:w="342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Precip (in)</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January</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36.5</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2.67</w:t>
            </w:r>
          </w:p>
        </w:tc>
      </w:tr>
      <w:tr>
        <w:tc>
          <w:tcPr>
            <w:tcW w:type="dxa" w:w="25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February</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39.3</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2.73</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March</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46.9</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3.35</w:t>
            </w:r>
          </w:p>
        </w:tc>
      </w:tr>
      <w:tr>
        <w:tc>
          <w:tcPr>
            <w:tcW w:type="dxa" w:w="25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April</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56.9</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3.07</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May</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66.2</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3.62</w:t>
            </w:r>
          </w:p>
        </w:tc>
      </w:tr>
      <w:tr>
        <w:tc>
          <w:tcPr>
            <w:tcW w:type="dxa" w:w="25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June</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75.3</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3.57</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July</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80.2</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5.32</w:t>
            </w:r>
          </w:p>
        </w:tc>
      </w:tr>
      <w:tr>
        <w:tc>
          <w:tcPr>
            <w:tcW w:type="dxa" w:w="25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August</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77.7</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4.93</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September</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72.2</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4.00</w:t>
            </w:r>
          </w:p>
        </w:tc>
      </w:tr>
      <w:tr>
        <w:tc>
          <w:tcPr>
            <w:tcW w:type="dxa" w:w="25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October</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61.0</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3.72</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November</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49.2</w:t>
            </w:r>
          </w:p>
        </w:tc>
        <w:tc>
          <w:tcPr>
            <w:tcW w:type="dxa" w:w="34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2.40</w:t>
            </w:r>
          </w:p>
        </w:tc>
      </w:tr>
      <w:tr>
        <w:tc>
          <w:tcPr>
            <w:tcW w:type="dxa" w:w="25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December</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41.8</w:t>
            </w:r>
          </w:p>
        </w:tc>
        <w:tc>
          <w:tcPr>
            <w:tcW w:type="dxa" w:w="342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3.52</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2.6 Annual Precipitation Variability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Chart 5 — Annual Precipitation Bar Chart</w:t>
            </w:r>
          </w:p>
          <w:p>
            <w:pPr>
              <w:spacing w:after="0" w:before="0"/>
            </w:pPr>
            <w:r>
              <w:rPr>
                <w:rFonts w:ascii="Arial" w:cs="Arial" w:eastAsia="Arial" w:hAnsi="Arial"/>
                <w:sz w:val="21"/>
                <w:szCs w:val="21"/>
              </w:rPr>
              <w:t xml:space="preserve">Vertical bar chart of total annual precipitation 2010–2025. Color-coded: red=Very Wet (&gt;=50"), blue=Normal (40–50"), green=Drier (&lt;40").</w:t>
            </w:r>
          </w:p>
        </w:tc>
      </w:tr>
    </w:tbl>
    <w:p>
      <w:pPr>
        <w:spacing w:after="60" w:before="60"/>
      </w:pPr>
      <w:r>
        <w:t xml:space="preserve"/>
      </w:r>
    </w:p>
    <w:p>
      <w:pPr>
        <w:spacing w:after="100" w:before="60"/>
      </w:pPr>
      <w:r>
        <w:rPr>
          <w:rFonts w:ascii="Arial" w:cs="Arial" w:eastAsia="Arial" w:hAnsi="Arial"/>
          <w:sz w:val="22"/>
          <w:szCs w:val="22"/>
        </w:rPr>
        <w:t xml:space="preserve">2018 was the wettest year at 61.8 inches (Hurricane Florence + active storm season). 2019 immediately followed as the driest at 34.7 inches. This volatility highlights the challenge of year-to-year water resource planning.</w:t>
      </w:r>
    </w:p>
    <w:p>
      <w:pPr>
        <w:spacing w:after="60" w:before="60"/>
      </w:pPr>
      <w:r>
        <w:t xml:space="preserve"/>
      </w:r>
    </w:p>
    <w:p>
      <w:pPr>
        <w:pStyle w:val="Heading2"/>
        <w:spacing w:after="120" w:before="280"/>
      </w:pPr>
      <w:r>
        <w:rPr>
          <w:rFonts w:ascii="Arial" w:cs="Arial" w:eastAsia="Arial" w:hAnsi="Arial"/>
          <w:b/>
          <w:bCs/>
          <w:color w:val="185FA5"/>
          <w:sz w:val="26"/>
          <w:szCs w:val="26"/>
        </w:rPr>
        <w:t xml:space="preserve">2.7 Precipitation Category Donut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Chart 6 — Precipitation Category Donut</w:t>
            </w:r>
          </w:p>
          <w:p>
            <w:pPr>
              <w:spacing w:after="0" w:before="0"/>
            </w:pPr>
            <w:r>
              <w:rPr>
                <w:rFonts w:ascii="Arial" w:cs="Arial" w:eastAsia="Arial" w:hAnsi="Arial"/>
                <w:sz w:val="21"/>
                <w:szCs w:val="21"/>
              </w:rPr>
              <w:t xml:space="preserve">Donut chart classifying 191 months with valid PRCP into Dry / Moderate / Wet / Very Wet categories.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 Count</w:t>
            </w:r>
          </w:p>
        </w:tc>
        <w:tc>
          <w:tcPr>
            <w:tcW w:type="dxa" w:w="21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Percentage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Very Wet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PRCP &gt;= 5 inches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37</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19%</w:t>
            </w:r>
          </w:p>
        </w:tc>
      </w:tr>
      <w:tr>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Wet</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3–5 inches</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67</w:t>
            </w:r>
          </w:p>
        </w:tc>
        <w:tc>
          <w:tcPr>
            <w:tcW w:type="dxa" w:w="21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35%</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Moderate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1–3 inches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74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39%</w:t>
            </w:r>
          </w:p>
        </w:tc>
      </w:tr>
      <w:tr>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Dry</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&lt; 1 inch</w:t>
            </w:r>
          </w:p>
        </w:tc>
        <w:tc>
          <w:tcPr>
            <w:tcW w:type="dxa" w:w="2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13</w:t>
            </w:r>
          </w:p>
        </w:tc>
        <w:tc>
          <w:tcPr>
            <w:tcW w:type="dxa" w:w="21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7%</w:t>
            </w:r>
          </w:p>
        </w:tc>
      </w:tr>
    </w:tbl>
    <w:p>
      <w:pPr>
        <w:spacing w:after="60" w:before="60"/>
      </w:pPr>
      <w:r>
        <w:t xml:space="preserve"/>
      </w:r>
    </w:p>
    <w:p>
      <w:r>
        <w:br/>
      </w:r>
    </w:p>
    <w:p>
      <w:pPr>
        <w:pStyle w:val="Heading1"/>
        <w:pBdr>
          <w:bottom w:val="single" w:color="185FA5" w:sz="8" w:space="4"/>
        </w:pBdr>
        <w:spacing w:after="160" w:before="360"/>
      </w:pPr>
      <w:r>
        <w:rPr>
          <w:rFonts w:ascii="Arial" w:cs="Arial" w:eastAsia="Arial" w:hAnsi="Arial"/>
          <w:b/>
          <w:bCs/>
          <w:color w:val="0C447C"/>
          <w:sz w:val="32"/>
          <w:szCs w:val="32"/>
        </w:rPr>
        <w:t xml:space="preserve">3. Data Story: Climate Patterns at Annapolis</w:t>
      </w:r>
    </w:p>
    <w:p>
      <w:pPr>
        <w:spacing w:after="160" w:before="80"/>
      </w:pPr>
      <w:r>
        <w:rPr>
          <w:rFonts w:ascii="Arial" w:cs="Arial" w:eastAsia="Arial" w:hAnsi="Arial"/>
          <w:i/>
          <w:iCs/>
          <w:color w:val="185FA5"/>
          <w:sz w:val="24"/>
          <w:szCs w:val="24"/>
        </w:rPr>
        <w:t xml:space="preserve">What 16 years of climate records reveal about the US Naval Academy’s changing environment</w:t>
      </w:r>
    </w:p>
    <w:p>
      <w:pPr>
        <w:pStyle w:val="Heading2"/>
        <w:spacing w:after="120" w:before="280"/>
      </w:pPr>
      <w:r>
        <w:rPr>
          <w:rFonts w:ascii="Arial" w:cs="Arial" w:eastAsia="Arial" w:hAnsi="Arial"/>
          <w:b/>
          <w:bCs/>
          <w:color w:val="185FA5"/>
          <w:sz w:val="26"/>
          <w:szCs w:val="26"/>
        </w:rPr>
        <w:t xml:space="preserve">3.1 Headline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4"/>
              <w:left w:val="single" w:color="185FA5" w:sz="12"/>
              <w:bottom w:val="single" w:color="CCCCCC" w:sz="1"/>
              <w:right w:val="single" w:color="CCCCCC" w:sz="1"/>
            </w:tcBorders>
            <w:shd w:fill="EEF4FB" w:val="clear"/>
            <w:tcMar>
              <w:top w:type="dxa" w:w="100"/>
              <w:left w:type="dxa" w:w="180"/>
              <w:bottom w:type="dxa" w:w="100"/>
              <w:right w:type="dxa" w:w="180"/>
            </w:tcMar>
          </w:tcPr>
          <w:p>
            <w:pPr>
              <w:spacing w:after="60" w:before="0"/>
            </w:pPr>
            <w:r>
              <w:rPr>
                <w:rFonts w:ascii="Arial" w:cs="Arial" w:eastAsia="Arial" w:hAnsi="Arial"/>
                <w:b/>
                <w:bCs/>
                <w:color w:val="0C447C"/>
                <w:sz w:val="22"/>
                <w:szCs w:val="22"/>
              </w:rPr>
              <w:t xml:space="preserve">The big picture</w:t>
            </w:r>
          </w:p>
          <w:p>
            <w:pPr>
              <w:spacing w:after="0" w:before="0"/>
            </w:pPr>
            <w:r>
              <w:rPr>
                <w:rFonts w:ascii="Arial" w:cs="Arial" w:eastAsia="Arial" w:hAnsi="Arial"/>
                <w:sz w:val="21"/>
                <w:szCs w:val="21"/>
              </w:rPr>
              <w:t xml:space="preserve">Temperatures have risen modestly (+0.4°F) over 15 years, but the more striking story is precipitation volatility. Annual totals swung from 34.7 to 61.8 inches in back-to-back years (2019–2018) — a 78% difference. Climate here is not just warming: it is becoming more variable and extreme.</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3.2 Three Key Takeaways</w:t>
      </w:r>
    </w:p>
    <w:p>
      <w:pPr>
        <w:spacing w:after="80" w:before="200"/>
      </w:pPr>
      <w:r>
        <w:rPr>
          <w:rFonts w:ascii="Arial" w:cs="Arial" w:eastAsia="Arial" w:hAnsi="Arial"/>
          <w:b/>
          <w:bCs/>
          <w:color w:val="0C447C"/>
          <w:sz w:val="23"/>
          <w:szCs w:val="23"/>
        </w:rPr>
        <w:t xml:space="preserve">Takeaway 1: 2012 was anomalously warm</w:t>
      </w:r>
    </w:p>
    <w:p>
      <w:pPr>
        <w:spacing w:after="100" w:before="60"/>
      </w:pPr>
      <w:r>
        <w:rPr>
          <w:rFonts w:ascii="Arial" w:cs="Arial" w:eastAsia="Arial" w:hAnsi="Arial"/>
          <w:sz w:val="22"/>
          <w:szCs w:val="22"/>
        </w:rPr>
        <w:t xml:space="preserve">The year 2012 stands out at 61.2°F — more than 2.7°F above the coldest year (2014, at 55.4°F). This was driven by a record-warm March, an intense summer, and an extreme July maximum of 103°F — the highest in the entire 16-year record.</w:t>
      </w:r>
    </w:p>
    <w:p>
      <w:pPr>
        <w:spacing w:after="60" w:before="60"/>
      </w:pPr>
      <w:r>
        <w:t xml:space="preserve"/>
      </w:r>
    </w:p>
    <w:p>
      <w:pPr>
        <w:spacing w:after="80" w:before="200"/>
      </w:pPr>
      <w:r>
        <w:rPr>
          <w:rFonts w:ascii="Arial" w:cs="Arial" w:eastAsia="Arial" w:hAnsi="Arial"/>
          <w:b/>
          <w:bCs/>
          <w:color w:val="0C447C"/>
          <w:sz w:val="23"/>
          <w:szCs w:val="23"/>
        </w:rPr>
        <w:t xml:space="preserve">Takeaway 2: The 2018 deluge</w:t>
      </w:r>
    </w:p>
    <w:p>
      <w:pPr>
        <w:spacing w:after="100" w:before="60"/>
      </w:pPr>
      <w:r>
        <w:rPr>
          <w:rFonts w:ascii="Arial" w:cs="Arial" w:eastAsia="Arial" w:hAnsi="Arial"/>
          <w:sz w:val="22"/>
          <w:szCs w:val="22"/>
        </w:rPr>
        <w:t xml:space="preserve">2018 was the wettest year at 61.8 inches total — nearly 45% above the 16-year average of 42.8 inches. Driven by Hurricane Florence, above-normal spring rainfall, and winter storms, this year illustrates how single extreme events can dominate annual totals. Coastal Maryland planners should treat 60+ inch years as a realistic scenario, not an outlier.</w:t>
      </w:r>
    </w:p>
    <w:p>
      <w:pPr>
        <w:spacing w:after="60" w:before="60"/>
      </w:pPr>
      <w:r>
        <w:t xml:space="preserve"/>
      </w:r>
    </w:p>
    <w:p>
      <w:pPr>
        <w:spacing w:after="80" w:before="200"/>
      </w:pPr>
      <w:r>
        <w:rPr>
          <w:rFonts w:ascii="Arial" w:cs="Arial" w:eastAsia="Arial" w:hAnsi="Arial"/>
          <w:b/>
          <w:bCs/>
          <w:color w:val="0C447C"/>
          <w:sz w:val="23"/>
          <w:szCs w:val="23"/>
        </w:rPr>
        <w:t xml:space="preserve">Takeaway 3: Cold months are nearly extinct</w:t>
      </w:r>
    </w:p>
    <w:p>
      <w:pPr>
        <w:spacing w:after="100" w:before="60"/>
      </w:pPr>
      <w:r>
        <w:rPr>
          <w:rFonts w:ascii="Arial" w:cs="Arial" w:eastAsia="Arial" w:hAnsi="Arial"/>
          <w:sz w:val="22"/>
          <w:szCs w:val="22"/>
        </w:rPr>
        <w:t xml:space="preserve">Only 4 months in 16 years (2%) had a monthly average below 32°F, and all four occurred before 2016. Since 2016, not a single month at Annapolis has averaged below freezing. This has practical implications for Chesapeake Bay ecology, infrastructure freeze-thaw cycles, and energy demand patterns.</w:t>
      </w:r>
    </w:p>
    <w:p>
      <w:pPr>
        <w:spacing w:after="60" w:before="60"/>
      </w:pPr>
      <w:r>
        <w:t xml:space="preserve"/>
      </w:r>
    </w:p>
    <w:p>
      <w:pPr>
        <w:pStyle w:val="Heading2"/>
        <w:spacing w:after="120" w:before="280"/>
      </w:pPr>
      <w:r>
        <w:rPr>
          <w:rFonts w:ascii="Arial" w:cs="Arial" w:eastAsia="Arial" w:hAnsi="Arial"/>
          <w:b/>
          <w:bCs/>
          <w:color w:val="185FA5"/>
          <w:sz w:val="26"/>
          <w:szCs w:val="26"/>
        </w:rPr>
        <w:t xml:space="preserve">3.3 Decisions This Dashboard Could Support</w:t>
      </w:r>
    </w:p>
    <w:p>
      <w:pPr>
        <w:pStyle w:val="ListParagraph"/>
        <w:numPr>
          <w:ilvl w:val="0"/>
          <w:numId w:val="2"/>
        </w:numPr>
        <w:spacing w:after="40" w:before="40"/>
      </w:pPr>
      <w:r>
        <w:rPr>
          <w:rFonts w:ascii="Arial" w:cs="Arial" w:eastAsia="Arial" w:hAnsi="Arial"/>
          <w:sz w:val="22"/>
          <w:szCs w:val="22"/>
        </w:rPr>
        <w:t xml:space="preserve">Naval facility management: Plan for more frequent extreme precipitation events; update drainage and flood infrastructure.</w:t>
      </w:r>
    </w:p>
    <w:p>
      <w:pPr>
        <w:pStyle w:val="ListParagraph"/>
        <w:numPr>
          <w:ilvl w:val="0"/>
          <w:numId w:val="2"/>
        </w:numPr>
        <w:spacing w:after="40" w:before="40"/>
      </w:pPr>
      <w:r>
        <w:rPr>
          <w:rFonts w:ascii="Arial" w:cs="Arial" w:eastAsia="Arial" w:hAnsi="Arial"/>
          <w:sz w:val="22"/>
          <w:szCs w:val="22"/>
        </w:rPr>
        <w:t xml:space="preserve">Coastal resource management: Monitor the warming winter trend and its effect on Bay water temperatures, salinity, and marine habitats.</w:t>
      </w:r>
    </w:p>
    <w:p>
      <w:pPr>
        <w:pStyle w:val="ListParagraph"/>
        <w:numPr>
          <w:ilvl w:val="0"/>
          <w:numId w:val="2"/>
        </w:numPr>
        <w:spacing w:after="40" w:before="40"/>
      </w:pPr>
      <w:r>
        <w:rPr>
          <w:rFonts w:ascii="Arial" w:cs="Arial" w:eastAsia="Arial" w:hAnsi="Arial"/>
          <w:sz w:val="22"/>
          <w:szCs w:val="22"/>
        </w:rPr>
        <w:t xml:space="preserve">Energy planning: Summer cooling demand is dominant (33% of months are Hot). Grid capacity should reflect growing summer peak loads.</w:t>
      </w:r>
    </w:p>
    <w:p>
      <w:pPr>
        <w:pStyle w:val="ListParagraph"/>
        <w:numPr>
          <w:ilvl w:val="0"/>
          <w:numId w:val="2"/>
        </w:numPr>
        <w:spacing w:after="40" w:before="40"/>
      </w:pPr>
      <w:r>
        <w:rPr>
          <w:rFonts w:ascii="Arial" w:cs="Arial" w:eastAsia="Arial" w:hAnsi="Arial"/>
          <w:sz w:val="22"/>
          <w:szCs w:val="22"/>
        </w:rPr>
        <w:t xml:space="preserve">Agricultural and ecological forecasting: The shrinking cold season affects overwintering pest populations, vegetation cycles, and estuarine chemistry.</w:t>
      </w:r>
    </w:p>
    <w:p>
      <w:pPr>
        <w:spacing w:after="60" w:before="60"/>
      </w:pPr>
      <w:r>
        <w:t xml:space="preserve"/>
      </w:r>
    </w:p>
    <w:p>
      <w:r>
        <w:br/>
      </w:r>
    </w:p>
    <w:p>
      <w:pPr>
        <w:pStyle w:val="Heading1"/>
        <w:pBdr>
          <w:bottom w:val="single" w:color="185FA5" w:sz="8" w:space="4"/>
        </w:pBdr>
        <w:spacing w:after="160" w:before="360"/>
      </w:pPr>
      <w:r>
        <w:rPr>
          <w:rFonts w:ascii="Arial" w:cs="Arial" w:eastAsia="Arial" w:hAnsi="Arial"/>
          <w:b/>
          <w:bCs/>
          <w:color w:val="0C447C"/>
          <w:sz w:val="32"/>
          <w:szCs w:val="32"/>
        </w:rPr>
        <w:t xml:space="preserve">4. Tableau Build Instructions</w:t>
      </w:r>
    </w:p>
    <w:p>
      <w:pPr>
        <w:pStyle w:val="Heading2"/>
        <w:spacing w:after="120" w:before="280"/>
      </w:pPr>
      <w:r>
        <w:rPr>
          <w:rFonts w:ascii="Arial" w:cs="Arial" w:eastAsia="Arial" w:hAnsi="Arial"/>
          <w:b/>
          <w:bCs/>
          <w:color w:val="185FA5"/>
          <w:sz w:val="26"/>
          <w:szCs w:val="26"/>
        </w:rPr>
        <w:t xml:space="preserve">4.1 Connect the Cleaned Data</w:t>
      </w:r>
    </w:p>
    <w:p>
      <w:pPr>
        <w:spacing w:after="100" w:before="60"/>
      </w:pPr>
      <w:r>
        <w:rPr>
          <w:rFonts w:ascii="Arial" w:cs="Arial" w:eastAsia="Arial" w:hAnsi="Arial"/>
          <w:sz w:val="22"/>
          <w:szCs w:val="22"/>
        </w:rPr>
        <w:t xml:space="preserve">Open Tableau Desktop. Click Connect &gt; Microsoft Excel &gt; navigate to noaa_cleaned.csv. Drag the sheet onto the canvas. Verify these field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Tableau Type</w:t>
            </w:r>
          </w:p>
        </w:tc>
        <w:tc>
          <w:tcPr>
            <w:tcW w:type="dxa" w:w="33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Pill Color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Date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Blue (Discrete)</w:t>
            </w:r>
          </w:p>
        </w:tc>
      </w:tr>
      <w:tr>
        <w:tc>
          <w:tcPr>
            <w:tcW w:type="dxa" w:w="28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YEAR</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Number (Whole)</w:t>
            </w:r>
          </w:p>
        </w:tc>
        <w:tc>
          <w:tcPr>
            <w:tcW w:type="dxa" w:w="3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Blue (Discrete)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MONTH</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Number (Whole)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Blue (Discrete)</w:t>
            </w:r>
          </w:p>
        </w:tc>
      </w:tr>
      <w:tr>
        <w:tc>
          <w:tcPr>
            <w:tcW w:type="dxa" w:w="28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MONTH_NAME</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Blue (Dimension)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SEASON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Blue (Dimension)</w:t>
            </w:r>
          </w:p>
        </w:tc>
      </w:tr>
      <w:tr>
        <w:tc>
          <w:tcPr>
            <w:tcW w:type="dxa" w:w="28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TAVG / TMAX / TMIN</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Number (Decimal)</w:t>
            </w:r>
          </w:p>
        </w:tc>
        <w:tc>
          <w:tcPr>
            <w:tcW w:type="dxa" w:w="3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Green (Measure)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PRCP / EMXP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Number (Decimal)</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Green (Measure)</w:t>
            </w:r>
          </w:p>
        </w:tc>
      </w:tr>
      <w:tr>
        <w:tc>
          <w:tcPr>
            <w:tcW w:type="dxa" w:w="28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AWND</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Number (Decimal)</w:t>
            </w:r>
          </w:p>
        </w:tc>
        <w:tc>
          <w:tcPr>
            <w:tcW w:type="dxa" w:w="3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Green (Measure)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TEMP_CATEGORY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Blue (Dimension)</w:t>
            </w:r>
          </w:p>
        </w:tc>
      </w:tr>
      <w:tr>
        <w:tc>
          <w:tcPr>
            <w:tcW w:type="dxa" w:w="28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PRCP_CATEGORY</w:t>
            </w:r>
          </w:p>
        </w:tc>
        <w:tc>
          <w:tcPr>
            <w:tcW w:type="dxa" w:w="32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String</w:t>
            </w:r>
          </w:p>
        </w:tc>
        <w:tc>
          <w:tcPr>
            <w:tcW w:type="dxa" w:w="33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Blue (Dimension)</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4.2 Calculated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 Name</w:t>
            </w:r>
          </w:p>
        </w:tc>
        <w:tc>
          <w:tcPr>
            <w:tcW w:type="dxa" w:w="69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Temp Anomaly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AVG([TAVG]) - WINDOW_AVG(AVG([TAVG]))</w:t>
            </w:r>
          </w:p>
        </w:tc>
      </w:tr>
      <w:tr>
        <w:tc>
          <w:tcPr>
            <w:tcW w:type="dxa" w:w="2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Precip Year Color</w:t>
            </w:r>
          </w:p>
        </w:tc>
        <w:tc>
          <w:tcPr>
            <w:tcW w:type="dxa" w:w="69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IF SUM([PRCP])&gt;=50 THEN "Very Wet" ELSEIF SUM([PRCP])&gt;=40 THEN "Normal" ELSE "Drier" END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Season (if needed)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IF [MONTH] IN (12,1,2) THEN "Winter" ELSEIF [MONTH] IN (3,4,5) THEN "Spring" ELSEIF [MONTH] IN (6,7,8) THEN "Summer" ELSE "Fall" END</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4.3 Chart Configurations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60"/>
        <w:gridCol w:w="1500"/>
        <w:gridCol w:w="3000"/>
      </w:tblGrid>
      <w:tr>
        <w:tc>
          <w:tcPr>
            <w:tcW w:type="dxa" w:w="9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Sheet</w:t>
            </w:r>
          </w:p>
        </w:tc>
        <w:tc>
          <w:tcPr>
            <w:tcW w:type="dxa" w:w="1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Chart</w:t>
            </w:r>
          </w:p>
        </w:tc>
        <w:tc>
          <w:tcPr>
            <w:tcW w:type="dxa" w:w="15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15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w:t>
            </w:r>
          </w:p>
        </w:tc>
        <w:tc>
          <w:tcPr>
            <w:tcW w:type="dxa" w:w="30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Color/Extra</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Sheet 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Line Chart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AVG(TAVG)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YEAR (continuous)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Temp Anomaly on Color. Add Trend Line via Analysis menu</w:t>
            </w:r>
          </w:p>
        </w:tc>
      </w:tr>
      <w:tr>
        <w:tc>
          <w:tcPr>
            <w:tcW w:type="dxa" w:w="9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Sheet 2</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Bar Chart</w:t>
            </w:r>
          </w:p>
        </w:tc>
        <w:tc>
          <w:tcPr>
            <w:tcW w:type="dxa" w:w="15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SUM(PRCP)</w:t>
            </w:r>
          </w:p>
        </w:tc>
        <w:tc>
          <w:tcPr>
            <w:tcW w:type="dxa" w:w="15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SEASON</w:t>
            </w:r>
          </w:p>
        </w:tc>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SEASON on Color. Sort descending by SUM(PRCP)</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Sheet 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Donut Chart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CNT(Records)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TEMP_CATEGORY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Mark type: Pie. TEMP_CATEGORY on Color. CNT on Angle</w:t>
            </w:r>
          </w:p>
        </w:tc>
      </w:tr>
      <w:tr>
        <w:tc>
          <w:tcPr>
            <w:tcW w:type="dxa" w:w="9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Sheet 4</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Map</w:t>
            </w:r>
          </w:p>
        </w:tc>
        <w:tc>
          <w:tcPr>
            <w:tcW w:type="dxa" w:w="15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(auto Latitude)</w:t>
            </w:r>
          </w:p>
        </w:tc>
        <w:tc>
          <w:tcPr>
            <w:tcW w:type="dxa" w:w="15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(auto Longitude)</w:t>
            </w:r>
          </w:p>
        </w:tc>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TAVG on Color (Temp diverging). PRCP on Size</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Sheet 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Scatter Plot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SUM(PRCP)</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AVG(TAVG)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MONTH_NAME on Detail+Label. Add Trend Line</w:t>
            </w:r>
          </w:p>
        </w:tc>
      </w:tr>
      <w:tr>
        <w:tc>
          <w:tcPr>
            <w:tcW w:type="dxa" w:w="9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Sheet 6</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Bar Chart</w:t>
            </w:r>
          </w:p>
        </w:tc>
        <w:tc>
          <w:tcPr>
            <w:tcW w:type="dxa" w:w="15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SUM(PRCP)</w:t>
            </w:r>
          </w:p>
        </w:tc>
        <w:tc>
          <w:tcPr>
            <w:tcW w:type="dxa" w:w="15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YEAR</w:t>
            </w:r>
          </w:p>
        </w:tc>
        <w:tc>
          <w:tcPr>
            <w:tcW w:type="dxa" w:w="30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Precip Year Color field on Color</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Sheets 7-9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KPI Text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AVG(TAVG) / SUM(PRCP) / MAX(EMXT)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Mark type: Text. Font 36 bold. Hide headers</w:t>
            </w:r>
          </w:p>
        </w:tc>
      </w:tr>
    </w:tbl>
    <w:p>
      <w:pPr>
        <w:spacing w:after="60" w:before="60"/>
      </w:pPr>
      <w:r>
        <w:t xml:space="preserve"/>
      </w:r>
    </w:p>
    <w:p>
      <w:pPr>
        <w:pStyle w:val="Heading2"/>
        <w:spacing w:after="120" w:before="280"/>
      </w:pPr>
      <w:r>
        <w:rPr>
          <w:rFonts w:ascii="Arial" w:cs="Arial" w:eastAsia="Arial" w:hAnsi="Arial"/>
          <w:b/>
          <w:bCs/>
          <w:color w:val="185FA5"/>
          <w:sz w:val="26"/>
          <w:szCs w:val="26"/>
        </w:rPr>
        <w:t xml:space="preserve">4.4 Dashboard Assembly</w:t>
      </w:r>
    </w:p>
    <w:p>
      <w:pPr>
        <w:pStyle w:val="ListParagraph"/>
        <w:numPr>
          <w:ilvl w:val="0"/>
          <w:numId w:val="2"/>
        </w:numPr>
        <w:spacing w:after="40" w:before="40"/>
      </w:pPr>
      <w:r>
        <w:rPr>
          <w:rFonts w:ascii="Arial" w:cs="Arial" w:eastAsia="Arial" w:hAnsi="Arial"/>
          <w:sz w:val="22"/>
          <w:szCs w:val="22"/>
        </w:rPr>
        <w:t xml:space="preserve">Create new Dashboard. Set Fixed size 1200 x 800 px.</w:t>
      </w:r>
    </w:p>
    <w:p>
      <w:pPr>
        <w:pStyle w:val="ListParagraph"/>
        <w:numPr>
          <w:ilvl w:val="0"/>
          <w:numId w:val="2"/>
        </w:numPr>
        <w:spacing w:after="40" w:before="40"/>
      </w:pPr>
      <w:r>
        <w:rPr>
          <w:rFonts w:ascii="Arial" w:cs="Arial" w:eastAsia="Arial" w:hAnsi="Arial"/>
          <w:sz w:val="22"/>
          <w:szCs w:val="22"/>
        </w:rPr>
        <w:t xml:space="preserve">Top row: 3 KPI text sheets side by side (Avg Temp, Avg Precip, Record High).</w:t>
      </w:r>
    </w:p>
    <w:p>
      <w:pPr>
        <w:pStyle w:val="ListParagraph"/>
        <w:numPr>
          <w:ilvl w:val="0"/>
          <w:numId w:val="2"/>
        </w:numPr>
        <w:spacing w:after="40" w:before="40"/>
      </w:pPr>
      <w:r>
        <w:rPr>
          <w:rFonts w:ascii="Arial" w:cs="Arial" w:eastAsia="Arial" w:hAnsi="Arial"/>
          <w:sz w:val="22"/>
          <w:szCs w:val="22"/>
        </w:rPr>
        <w:t xml:space="preserve">Middle row: Sheet 1 (line chart, 60%) | Sheet 3 (donut, 40%).</w:t>
      </w:r>
    </w:p>
    <w:p>
      <w:pPr>
        <w:pStyle w:val="ListParagraph"/>
        <w:numPr>
          <w:ilvl w:val="0"/>
          <w:numId w:val="2"/>
        </w:numPr>
        <w:spacing w:after="40" w:before="40"/>
      </w:pPr>
      <w:r>
        <w:rPr>
          <w:rFonts w:ascii="Arial" w:cs="Arial" w:eastAsia="Arial" w:hAnsi="Arial"/>
          <w:sz w:val="22"/>
          <w:szCs w:val="22"/>
        </w:rPr>
        <w:t xml:space="preserve">Lower row: Sheet 2 (seasonal bar) | Sheet 5 (scatter).</w:t>
      </w:r>
    </w:p>
    <w:p>
      <w:pPr>
        <w:pStyle w:val="ListParagraph"/>
        <w:numPr>
          <w:ilvl w:val="0"/>
          <w:numId w:val="2"/>
        </w:numPr>
        <w:spacing w:after="40" w:before="40"/>
      </w:pPr>
      <w:r>
        <w:rPr>
          <w:rFonts w:ascii="Arial" w:cs="Arial" w:eastAsia="Arial" w:hAnsi="Arial"/>
          <w:sz w:val="22"/>
          <w:szCs w:val="22"/>
        </w:rPr>
        <w:t xml:space="preserve">Bottom full-width: Sheet 4 (map) | Sheet 6 (annual precip bar).</w:t>
      </w:r>
    </w:p>
    <w:p>
      <w:pPr>
        <w:pStyle w:val="ListParagraph"/>
        <w:numPr>
          <w:ilvl w:val="0"/>
          <w:numId w:val="2"/>
        </w:numPr>
        <w:spacing w:after="40" w:before="40"/>
      </w:pPr>
      <w:r>
        <w:rPr>
          <w:rFonts w:ascii="Arial" w:cs="Arial" w:eastAsia="Arial" w:hAnsi="Arial"/>
          <w:sz w:val="22"/>
          <w:szCs w:val="22"/>
        </w:rPr>
        <w:t xml:space="preserve">Filters: Right-click YEAR &gt; Show Filter. Right-click SEASON &gt; Show Filter. On dashboard: Apply to All Worksheets Using This Data Source.</w:t>
      </w:r>
    </w:p>
    <w:p>
      <w:pPr>
        <w:pStyle w:val="ListParagraph"/>
        <w:numPr>
          <w:ilvl w:val="0"/>
          <w:numId w:val="2"/>
        </w:numPr>
        <w:spacing w:after="40" w:before="40"/>
      </w:pPr>
      <w:r>
        <w:rPr>
          <w:rFonts w:ascii="Arial" w:cs="Arial" w:eastAsia="Arial" w:hAnsi="Arial"/>
          <w:sz w:val="22"/>
          <w:szCs w:val="22"/>
        </w:rPr>
        <w:t xml:space="preserve">Highlight Action: Dashboard &gt; Actions &gt; Add &gt; Highlight. Source+Target: All Sheets. Run on: Hover.</w:t>
      </w:r>
    </w:p>
    <w:p>
      <w:pPr>
        <w:pStyle w:val="ListParagraph"/>
        <w:numPr>
          <w:ilvl w:val="0"/>
          <w:numId w:val="2"/>
        </w:numPr>
        <w:spacing w:after="40" w:before="40"/>
      </w:pPr>
      <w:r>
        <w:rPr>
          <w:rFonts w:ascii="Arial" w:cs="Arial" w:eastAsia="Arial" w:hAnsi="Arial"/>
          <w:sz w:val="22"/>
          <w:szCs w:val="22"/>
        </w:rPr>
        <w:t xml:space="preserve">Title text object: 'Annapolis NOAA Climate Analysis 2010-2025 | CS5037 Spring 2026'</w:t>
      </w:r>
    </w:p>
    <w:p>
      <w:pPr>
        <w:spacing w:after="60" w:before="60"/>
      </w:pPr>
      <w:r>
        <w:t xml:space="preserve"/>
      </w:r>
    </w:p>
    <w:p>
      <w:pPr>
        <w:pStyle w:val="Heading2"/>
        <w:spacing w:after="120" w:before="280"/>
      </w:pPr>
      <w:r>
        <w:rPr>
          <w:rFonts w:ascii="Arial" w:cs="Arial" w:eastAsia="Arial" w:hAnsi="Arial"/>
          <w:b/>
          <w:bCs/>
          <w:color w:val="185FA5"/>
          <w:sz w:val="26"/>
          <w:szCs w:val="26"/>
        </w:rPr>
        <w:t xml:space="preserve">4.5 Export</w:t>
      </w:r>
    </w:p>
    <w:p>
      <w:pPr>
        <w:pStyle w:val="ListParagraph"/>
        <w:numPr>
          <w:ilvl w:val="0"/>
          <w:numId w:val="2"/>
        </w:numPr>
        <w:spacing w:after="40" w:before="40"/>
      </w:pPr>
      <w:r>
        <w:rPr>
          <w:rFonts w:ascii="Arial" w:cs="Arial" w:eastAsia="Arial" w:hAnsi="Arial"/>
          <w:sz w:val="22"/>
          <w:szCs w:val="22"/>
        </w:rPr>
        <w:t xml:space="preserve">Tableau workbook: File &gt; Export Packaged Workbook &gt; NOAA_Climate_CS5037.twbx</w:t>
      </w:r>
    </w:p>
    <w:p>
      <w:pPr>
        <w:pStyle w:val="ListParagraph"/>
        <w:numPr>
          <w:ilvl w:val="0"/>
          <w:numId w:val="2"/>
        </w:numPr>
        <w:spacing w:after="40" w:before="40"/>
      </w:pPr>
      <w:r>
        <w:rPr>
          <w:rFonts w:ascii="Arial" w:cs="Arial" w:eastAsia="Arial" w:hAnsi="Arial"/>
          <w:sz w:val="22"/>
          <w:szCs w:val="22"/>
        </w:rPr>
        <w:t xml:space="preserve">PDF: File &gt; Print to PDF &gt; This Dashboard &gt; uncheck Show Selections &gt; Save as NOAA_Dashboard.pdf</w:t>
      </w:r>
    </w:p>
    <w:p>
      <w:pPr>
        <w:spacing w:after="60" w:before="60"/>
      </w:pPr>
      <w:r>
        <w:t xml:space="preserve"/>
      </w:r>
    </w:p>
    <w:p>
      <w:r>
        <w:br/>
      </w:r>
    </w:p>
    <w:p>
      <w:pPr>
        <w:pStyle w:val="Heading1"/>
        <w:pBdr>
          <w:bottom w:val="single" w:color="185FA5" w:sz="8" w:space="4"/>
        </w:pBdr>
        <w:spacing w:after="160" w:before="360"/>
      </w:pPr>
      <w:r>
        <w:rPr>
          <w:rFonts w:ascii="Arial" w:cs="Arial" w:eastAsia="Arial" w:hAnsi="Arial"/>
          <w:b/>
          <w:bCs/>
          <w:color w:val="0C447C"/>
          <w:sz w:val="32"/>
          <w:szCs w:val="32"/>
        </w:rPr>
        <w:t xml:space="preserve">5. Written Summary</w:t>
      </w:r>
    </w:p>
    <w:p>
      <w:pPr>
        <w:pStyle w:val="Heading2"/>
        <w:spacing w:after="120" w:before="280"/>
      </w:pPr>
      <w:r>
        <w:rPr>
          <w:rFonts w:ascii="Arial" w:cs="Arial" w:eastAsia="Arial" w:hAnsi="Arial"/>
          <w:b/>
          <w:bCs/>
          <w:color w:val="185FA5"/>
          <w:sz w:val="26"/>
          <w:szCs w:val="26"/>
        </w:rPr>
        <w:t xml:space="preserve">5.1 What Was the Dataset About?</w:t>
      </w:r>
    </w:p>
    <w:p>
      <w:pPr>
        <w:spacing w:after="100" w:before="60"/>
      </w:pPr>
      <w:r>
        <w:rPr>
          <w:rFonts w:ascii="Arial" w:cs="Arial" w:eastAsia="Arial" w:hAnsi="Arial"/>
          <w:sz w:val="22"/>
          <w:szCs w:val="22"/>
        </w:rPr>
        <w:t xml:space="preserve">The dataset is the NOAA Global Summary of the Month (GSOM) for station USW00013752 — the ASOS station at the United States Naval Academy in Annapolis, Maryland. It contains 192 monthly climate records from January 2010 through December 2025, covering average, maximum, and minimum temperature (TAVG, TMAX, TMIN), total precipitation (PRCP), average wind speed (AWND), and extreme single-day values (EMXT, EMNT, EMXP). Annapolis sits on the western shore of the Chesapeake Bay in the Mid-Atlantic United States, a region known for four distinct seasons and strong marine influence that moderates temperature extremes.</w:t>
      </w:r>
    </w:p>
    <w:p>
      <w:pPr>
        <w:spacing w:after="60" w:before="60"/>
      </w:pPr>
      <w:r>
        <w:t xml:space="preserve"/>
      </w:r>
    </w:p>
    <w:p>
      <w:pPr>
        <w:pStyle w:val="Heading2"/>
        <w:spacing w:after="120" w:before="280"/>
      </w:pPr>
      <w:r>
        <w:rPr>
          <w:rFonts w:ascii="Arial" w:cs="Arial" w:eastAsia="Arial" w:hAnsi="Arial"/>
          <w:b/>
          <w:bCs/>
          <w:color w:val="185FA5"/>
          <w:sz w:val="26"/>
          <w:szCs w:val="26"/>
        </w:rPr>
        <w:t xml:space="preserve">5.2 What Did We Find?</w:t>
      </w:r>
    </w:p>
    <w:p>
      <w:pPr>
        <w:pStyle w:val="ListParagraph"/>
        <w:numPr>
          <w:ilvl w:val="0"/>
          <w:numId w:val="2"/>
        </w:numPr>
        <w:spacing w:after="40" w:before="40"/>
      </w:pPr>
      <w:r>
        <w:rPr>
          <w:rFonts w:ascii="Arial" w:cs="Arial" w:eastAsia="Arial" w:hAnsi="Arial"/>
          <w:sz w:val="22"/>
          <w:szCs w:val="22"/>
        </w:rPr>
        <w:t xml:space="preserve">Temperature has risen modestly but measurably. The 16-year annual average is 58.5°F. Comparing the earliest 5-year period (2010–2014, avg 58.0°F) to the most recent (2021–2025, avg 58.4°F) shows +0.4°F of warming consistent with Mid-Atlantic regional projections.</w:t>
      </w:r>
    </w:p>
    <w:p>
      <w:pPr>
        <w:pStyle w:val="ListParagraph"/>
        <w:numPr>
          <w:ilvl w:val="0"/>
          <w:numId w:val="2"/>
        </w:numPr>
        <w:spacing w:after="40" w:before="40"/>
      </w:pPr>
      <w:r>
        <w:rPr>
          <w:rFonts w:ascii="Arial" w:cs="Arial" w:eastAsia="Arial" w:hAnsi="Arial"/>
          <w:sz w:val="22"/>
          <w:szCs w:val="22"/>
        </w:rPr>
        <w:t xml:space="preserve">Precipitation is highly variable. Annual totals ranged from 34.7 inches (2019) to 61.8 inches (2018) — a nearly two-fold difference in back-to-back years. The 16-year mean is 42.8 inches.</w:t>
      </w:r>
    </w:p>
    <w:p>
      <w:pPr>
        <w:pStyle w:val="ListParagraph"/>
        <w:numPr>
          <w:ilvl w:val="0"/>
          <w:numId w:val="2"/>
        </w:numPr>
        <w:spacing w:after="40" w:before="40"/>
      </w:pPr>
      <w:r>
        <w:rPr>
          <w:rFonts w:ascii="Arial" w:cs="Arial" w:eastAsia="Arial" w:hAnsi="Arial"/>
          <w:sz w:val="22"/>
          <w:szCs w:val="22"/>
        </w:rPr>
        <w:t xml:space="preserve">Summer dominates both heat and precipitation. July is the hottest month (avg 80.2°F) and the wettest (avg 5.32 in/month). Summer months average 4.61 inches of precipitation, 55% more than winter months.</w:t>
      </w:r>
    </w:p>
    <w:p>
      <w:pPr>
        <w:pStyle w:val="ListParagraph"/>
        <w:numPr>
          <w:ilvl w:val="0"/>
          <w:numId w:val="2"/>
        </w:numPr>
        <w:spacing w:after="40" w:before="40"/>
      </w:pPr>
      <w:r>
        <w:rPr>
          <w:rFonts w:ascii="Arial" w:cs="Arial" w:eastAsia="Arial" w:hAnsi="Arial"/>
          <w:sz w:val="22"/>
          <w:szCs w:val="22"/>
        </w:rPr>
        <w:t xml:space="preserve">Truly cold months are disappearing. Only 4 of 192 months averaged below freezing, and all occurred before 2016. Since 2016, no month has averaged below 32°F at Annapolis.</w:t>
      </w:r>
    </w:p>
    <w:p>
      <w:pPr>
        <w:pStyle w:val="ListParagraph"/>
        <w:numPr>
          <w:ilvl w:val="0"/>
          <w:numId w:val="2"/>
        </w:numPr>
        <w:spacing w:after="40" w:before="40"/>
      </w:pPr>
      <w:r>
        <w:rPr>
          <w:rFonts w:ascii="Arial" w:cs="Arial" w:eastAsia="Arial" w:hAnsi="Arial"/>
          <w:sz w:val="22"/>
          <w:szCs w:val="22"/>
        </w:rPr>
        <w:t xml:space="preserve">Extreme events remain intense. Despite average warming, the all-time high of 103°F (July 2012) and record low of 3°F (February 2015) show that individual extremes still occur even as average conditions moderate.</w:t>
      </w:r>
    </w:p>
    <w:p>
      <w:pPr>
        <w:spacing w:after="60" w:before="60"/>
      </w:pPr>
      <w:r>
        <w:t xml:space="preserve"/>
      </w:r>
    </w:p>
    <w:p>
      <w:pPr>
        <w:pStyle w:val="Heading2"/>
        <w:spacing w:after="120" w:before="280"/>
      </w:pPr>
      <w:r>
        <w:rPr>
          <w:rFonts w:ascii="Arial" w:cs="Arial" w:eastAsia="Arial" w:hAnsi="Arial"/>
          <w:b/>
          <w:bCs/>
          <w:color w:val="185FA5"/>
          <w:sz w:val="26"/>
          <w:szCs w:val="26"/>
        </w:rPr>
        <w:t xml:space="preserve">5.3 How Did Tableau Help?</w:t>
      </w:r>
    </w:p>
    <w:p>
      <w:pPr>
        <w:pStyle w:val="ListParagraph"/>
        <w:numPr>
          <w:ilvl w:val="0"/>
          <w:numId w:val="2"/>
        </w:numPr>
        <w:spacing w:after="40" w:before="40"/>
      </w:pPr>
      <w:r>
        <w:rPr>
          <w:rFonts w:ascii="Arial" w:cs="Arial" w:eastAsia="Arial" w:hAnsi="Arial"/>
          <w:sz w:val="22"/>
          <w:szCs w:val="22"/>
        </w:rPr>
        <w:t xml:space="preserve">Time-series line charts with trend lines made the long-term warming signal visible at a glance — what would take multiple paragraphs of numbers becomes clear in a single chart.</w:t>
      </w:r>
    </w:p>
    <w:p>
      <w:pPr>
        <w:pStyle w:val="ListParagraph"/>
        <w:numPr>
          <w:ilvl w:val="0"/>
          <w:numId w:val="2"/>
        </w:numPr>
        <w:spacing w:after="40" w:before="40"/>
      </w:pPr>
      <w:r>
        <w:rPr>
          <w:rFonts w:ascii="Arial" w:cs="Arial" w:eastAsia="Arial" w:hAnsi="Arial"/>
          <w:sz w:val="22"/>
          <w:szCs w:val="22"/>
        </w:rPr>
        <w:t xml:space="preserve">Donut charts showed distributional patterns compellingly — the fact that only 2% of months are truly Cold is far more striking as a tiny sliver of a pie than as a row in a table.</w:t>
      </w:r>
    </w:p>
    <w:p>
      <w:pPr>
        <w:pStyle w:val="ListParagraph"/>
        <w:numPr>
          <w:ilvl w:val="0"/>
          <w:numId w:val="2"/>
        </w:numPr>
        <w:spacing w:after="40" w:before="40"/>
      </w:pPr>
      <w:r>
        <w:rPr>
          <w:rFonts w:ascii="Arial" w:cs="Arial" w:eastAsia="Arial" w:hAnsi="Arial"/>
          <w:sz w:val="22"/>
          <w:szCs w:val="22"/>
        </w:rPr>
        <w:t xml:space="preserve">Cross-sheet filters and highlight actions enabled interactive exploration — selecting only 2020s data or only Summer months instantly updates every chart, supporting hypothesis testing without any coding.</w:t>
      </w:r>
    </w:p>
    <w:p>
      <w:pPr>
        <w:pStyle w:val="ListParagraph"/>
        <w:numPr>
          <w:ilvl w:val="0"/>
          <w:numId w:val="2"/>
        </w:numPr>
        <w:spacing w:after="40" w:before="40"/>
      </w:pPr>
      <w:r>
        <w:rPr>
          <w:rFonts w:ascii="Arial" w:cs="Arial" w:eastAsia="Arial" w:hAnsi="Arial"/>
          <w:sz w:val="22"/>
          <w:szCs w:val="22"/>
        </w:rPr>
        <w:t xml:space="preserve">The scatter plot with labeled month points made the temperature-precipitation relationship visually intuitive. The seasonal arc from January (bottom-left cold/dry) to July (top-right hot/wet) is a compelling visual story that a correlation coefficient alone cannot replicate.</w:t>
      </w:r>
    </w:p>
    <w:p>
      <w:pPr>
        <w:pStyle w:val="ListParagraph"/>
        <w:numPr>
          <w:ilvl w:val="0"/>
          <w:numId w:val="2"/>
        </w:numPr>
        <w:spacing w:after="40" w:before="40"/>
      </w:pPr>
      <w:r>
        <w:rPr>
          <w:rFonts w:ascii="Arial" w:cs="Arial" w:eastAsia="Arial" w:hAnsi="Arial"/>
          <w:sz w:val="22"/>
          <w:szCs w:val="22"/>
        </w:rPr>
        <w:t xml:space="preserve">Calculated fields like TEMP_CATEGORY and PRCP_CATEGORY added analytical layers without modifying raw data, keeping the source clean while enriching the visualization.</w:t>
      </w:r>
    </w:p>
    <w:p>
      <w:pPr>
        <w:spacing w:after="100" w:before="60"/>
      </w:pPr>
      <w:r>
        <w:rPr>
          <w:rFonts w:ascii="Arial" w:cs="Arial" w:eastAsia="Arial" w:hAnsi="Arial"/>
          <w:sz w:val="22"/>
          <w:szCs w:val="22"/>
        </w:rPr>
        <w:t xml:space="preserve">Overall, Tableau reduced the cognitive load of 192 rows of climate data by translating them into six coordinated, interactive charts that together tell a coherent story about 16 years of climate change at one of America’s most historic sites.</w:t>
      </w:r>
    </w:p>
    <w:p>
      <w:pPr>
        <w:spacing w:after="60" w:before="60"/>
      </w:pPr>
      <w:r>
        <w:t xml:space="preserve"/>
      </w:r>
    </w:p>
    <w:p>
      <w:r>
        <w:br/>
      </w:r>
    </w:p>
    <w:p>
      <w:pPr>
        <w:pStyle w:val="Heading1"/>
        <w:pBdr>
          <w:bottom w:val="single" w:color="185FA5" w:sz="8" w:space="4"/>
        </w:pBdr>
        <w:spacing w:after="160" w:before="360"/>
      </w:pPr>
      <w:r>
        <w:rPr>
          <w:rFonts w:ascii="Arial" w:cs="Arial" w:eastAsia="Arial" w:hAnsi="Arial"/>
          <w:b/>
          <w:bCs/>
          <w:color w:val="0C447C"/>
          <w:sz w:val="32"/>
          <w:szCs w:val="32"/>
        </w:rPr>
        <w:t xml:space="preserve">6. Data Cleaning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660"/>
        <w:gridCol w:w="4600"/>
      </w:tblGrid>
      <w:tr>
        <w:tc>
          <w:tcPr>
            <w:tcW w:type="dxa" w:w="7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14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Field</w:t>
            </w:r>
          </w:p>
        </w:tc>
        <w:tc>
          <w:tcPr>
            <w:tcW w:type="dxa" w:w="266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Issue Found</w:t>
            </w:r>
          </w:p>
        </w:tc>
        <w:tc>
          <w:tcPr>
            <w:tcW w:type="dxa" w:w="4600"/>
            <w:tcBorders>
              <w:top w:val="single" w:color="CCCCCC" w:sz="1"/>
              <w:left w:val="single" w:color="CCCCCC" w:sz="1"/>
              <w:bottom w:val="single" w:color="CCCCCC" w:sz="1"/>
              <w:right w:val="single" w:color="CCCCCC" w:sz="1"/>
            </w:tcBorders>
            <w:shd w:fill="0C447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Taken</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SNOW</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192/192 values missing</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Column excluded from analysis entirely</w:t>
            </w:r>
          </w:p>
        </w:tc>
      </w:tr>
      <w:tr>
        <w:tc>
          <w:tcPr>
            <w:tcW w:type="dxa" w:w="7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TAVG</w:t>
            </w:r>
          </w:p>
        </w:tc>
        <w:tc>
          <w:tcPr>
            <w:tcW w:type="dxa" w:w="26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2 missing values</w:t>
            </w:r>
          </w:p>
        </w:tc>
        <w:tc>
          <w:tcPr>
            <w:tcW w:type="dxa" w:w="4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Filled using (TMAX + TMIN) / 2</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AWND</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19 missing values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Left blank; excluded from averages</w:t>
            </w:r>
          </w:p>
        </w:tc>
      </w:tr>
      <w:tr>
        <w:tc>
          <w:tcPr>
            <w:tcW w:type="dxa" w:w="7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EMNT / EMXT</w:t>
            </w:r>
          </w:p>
        </w:tc>
        <w:tc>
          <w:tcPr>
            <w:tcW w:type="dxa" w:w="26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1–2 missing values each</w:t>
            </w:r>
          </w:p>
        </w:tc>
        <w:tc>
          <w:tcPr>
            <w:tcW w:type="dxa" w:w="4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Left blank; max/min calculations skip missing rows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DATE</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Format YYYY-MM (string)</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Split into YEAR (int) and MONTH (int) columns</w:t>
            </w:r>
          </w:p>
        </w:tc>
      </w:tr>
      <w:tr>
        <w:tc>
          <w:tcPr>
            <w:tcW w:type="dxa" w:w="7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MONTH_NAME</w:t>
            </w:r>
          </w:p>
        </w:tc>
        <w:tc>
          <w:tcPr>
            <w:tcW w:type="dxa" w:w="26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Not in raw data</w:t>
            </w:r>
          </w:p>
        </w:tc>
        <w:tc>
          <w:tcPr>
            <w:tcW w:type="dxa" w:w="4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Derived from MONTH using lookup array</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SEASON</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Not in raw data</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Derived: Dec/Jan/Feb=Winter, Mar/Apr/May=Spring, Jun/Jul/Aug=Summer, Sep/Oct/Nov=Fall</w:t>
            </w:r>
          </w:p>
        </w:tc>
      </w:tr>
      <w:tr>
        <w:tc>
          <w:tcPr>
            <w:tcW w:type="dxa" w:w="7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DECADE</w:t>
            </w:r>
          </w:p>
        </w:tc>
        <w:tc>
          <w:tcPr>
            <w:tcW w:type="dxa" w:w="26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Not in raw data</w:t>
            </w:r>
          </w:p>
        </w:tc>
        <w:tc>
          <w:tcPr>
            <w:tcW w:type="dxa" w:w="4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Derived: Year &lt; 2020 = '2010s', Year &gt;= 2020 = '2020s'</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TEMP_CATEGORY</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Not in raw data</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Derived from TAVG: Cold(&lt;32F), Cool(32-50F), Warm(50-70F), Hot(&gt;=70F)</w:t>
            </w:r>
          </w:p>
        </w:tc>
      </w:tr>
      <w:tr>
        <w:tc>
          <w:tcPr>
            <w:tcW w:type="dxa" w:w="7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left"/>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PRCP_CATEGORY</w:t>
            </w:r>
          </w:p>
        </w:tc>
        <w:tc>
          <w:tcPr>
            <w:tcW w:type="dxa" w:w="266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Not in raw data</w:t>
            </w:r>
          </w:p>
        </w:tc>
        <w:tc>
          <w:tcPr>
            <w:tcW w:type="dxa" w:w="4600"/>
            <w:tcBorders>
              <w:top w:val="single" w:color="CCCCCC" w:sz="1"/>
              <w:left w:val="single" w:color="CCCCCC" w:sz="1"/>
              <w:bottom w:val="single" w:color="CCCCCC" w:sz="1"/>
              <w:right w:val="single" w:color="CCCCCC" w:sz="1"/>
            </w:tcBorders>
            <w:shd w:fill="F7FAFD" w:val="clear"/>
            <w:tcMar>
              <w:top w:type="dxa" w:w="70"/>
              <w:left w:type="dxa" w:w="120"/>
              <w:bottom w:type="dxa" w:w="70"/>
              <w:right w:type="dxa" w:w="120"/>
            </w:tcMar>
          </w:tcPr>
          <w:p>
            <w:pPr>
              <w:jc w:val="center"/>
            </w:pPr>
            <w:r>
              <w:rPr>
                <w:rFonts w:ascii="Arial" w:cs="Arial" w:eastAsia="Arial" w:hAnsi="Arial"/>
                <w:sz w:val="20"/>
                <w:szCs w:val="20"/>
              </w:rPr>
              <w:t xml:space="preserve">Derived from PRCP: Dry(&lt;1"), Moderate(1-3"), Wet(3-5"), Very Wet(&gt;=5")</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Units</w:t>
            </w:r>
          </w:p>
        </w:tc>
        <w:tc>
          <w:tcPr>
            <w:tcW w:type="dxa" w:w="2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Values already in Standard (F, inches)</w:t>
            </w:r>
          </w:p>
        </w:tc>
        <w:tc>
          <w:tcPr>
            <w:tcW w:type="dxa" w:w="4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20"/>
                <w:szCs w:val="20"/>
              </w:rPr>
              <w:t xml:space="preserve">No conversion needed</w:t>
            </w:r>
          </w:p>
        </w:tc>
      </w:tr>
    </w:tbl>
    <w:p>
      <w:pPr>
        <w:spacing w:after="60" w:before="60"/>
      </w:pPr>
      <w:r>
        <w:t xml:space="preserve"/>
      </w:r>
    </w:p>
    <w:p>
      <w:pPr>
        <w:spacing w:after="60" w:before="60"/>
      </w:pPr>
      <w:r>
        <w:t xml:space="preserve"/>
      </w:r>
    </w:p>
    <w:p>
      <w:pPr>
        <w:pBdr>
          <w:top w:val="single" w:color="CCCCCC" w:sz="4" w:space="4"/>
        </w:pBdr>
        <w:spacing w:after="0" w:before="200"/>
        <w:jc w:val="center"/>
      </w:pPr>
      <w:r>
        <w:rPr>
          <w:rFonts w:ascii="Arial" w:cs="Arial" w:eastAsia="Arial" w:hAnsi="Arial"/>
          <w:color w:val="888888"/>
          <w:sz w:val="18"/>
          <w:szCs w:val="18"/>
        </w:rPr>
        <w:t xml:space="preserve">CS5037 Data Visualization | Spring 2026 | FAST-NUCES | Dr. Atif Mughees</w:t>
      </w:r>
    </w:p>
    <w:p>
      <w:pPr>
        <w:spacing w:after="0" w:before="40"/>
        <w:jc w:val="center"/>
      </w:pPr>
      <w:r>
        <w:rPr>
          <w:rFonts w:ascii="Arial" w:cs="Arial" w:eastAsia="Arial" w:hAnsi="Arial"/>
          <w:color w:val="888888"/>
          <w:sz w:val="18"/>
          <w:szCs w:val="18"/>
        </w:rPr>
        <w:t xml:space="preserve">Abdullah Shoaib (21i-0645) | Ayoob Haroon (20I-0777) | Taha Ijaz (20I-1880)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2026-05-05T18:24:38.034Z</dcterms:created>
  <dcterms:modified xsi:type="dcterms:W3CDTF">2026-05-05T18:24:38.049Z</dcterms:modified>
</cp:coreProperties>
</file>

<file path=docProps/custom.xml><?xml version="1.0" encoding="utf-8"?>
<Properties xmlns="http://schemas.openxmlformats.org/officeDocument/2006/custom-properties" xmlns:vt="http://schemas.openxmlformats.org/officeDocument/2006/docPropsVTypes"/>
</file>