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BC07A0" w14:textId="24558734" w:rsidR="25DB756F" w:rsidRDefault="00964775" w:rsidP="03BC72AD">
      <w:pPr>
        <w:spacing w:before="320" w:after="80" w:line="240" w:lineRule="auto"/>
        <w:rPr>
          <w:rFonts w:ascii="Segoe UI" w:eastAsia="Segoe UI" w:hAnsi="Segoe UI" w:cs="Segoe UI"/>
          <w:color w:val="0B5294"/>
          <w:sz w:val="40"/>
          <w:szCs w:val="40"/>
        </w:rPr>
      </w:pPr>
      <w:r>
        <w:rPr>
          <w:rFonts w:ascii="Segoe UI" w:eastAsia="Segoe UI" w:hAnsi="Segoe UI" w:cs="Segoe UI"/>
          <w:noProof/>
          <w:color w:val="0B5294"/>
          <w:sz w:val="40"/>
          <w:szCs w:val="40"/>
        </w:rPr>
        <w:drawing>
          <wp:inline distT="0" distB="0" distL="0" distR="0" wp14:anchorId="003099A1" wp14:editId="63DBB380">
            <wp:extent cx="2035534" cy="20355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dcopter.B05.2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4295" cy="2054295"/>
                    </a:xfrm>
                    <a:prstGeom prst="rect">
                      <a:avLst/>
                    </a:prstGeom>
                  </pic:spPr>
                </pic:pic>
              </a:graphicData>
            </a:graphic>
          </wp:inline>
        </w:drawing>
      </w:r>
      <w:bookmarkStart w:id="0" w:name="_GoBack"/>
      <w:bookmarkEnd w:id="0"/>
    </w:p>
    <w:p w14:paraId="5C1B5B5F" w14:textId="6EB44D5B" w:rsidR="25DB756F" w:rsidRDefault="03BC72AD" w:rsidP="03BC72AD">
      <w:pPr>
        <w:spacing w:before="320" w:after="80" w:line="240" w:lineRule="auto"/>
        <w:rPr>
          <w:rFonts w:ascii="Segoe UI" w:eastAsia="Segoe UI" w:hAnsi="Segoe UI" w:cs="Segoe UI"/>
          <w:color w:val="0B5294"/>
          <w:sz w:val="40"/>
          <w:szCs w:val="40"/>
        </w:rPr>
      </w:pPr>
      <w:r w:rsidRPr="03BC72AD">
        <w:rPr>
          <w:rFonts w:ascii="Segoe UI" w:eastAsia="Segoe UI" w:hAnsi="Segoe UI" w:cs="Segoe UI"/>
          <w:color w:val="0B5294"/>
          <w:sz w:val="40"/>
          <w:szCs w:val="40"/>
        </w:rPr>
        <w:t>Marketing campaign research</w:t>
      </w:r>
    </w:p>
    <w:p w14:paraId="2A3C5A3F" w14:textId="6E7CC2DF" w:rsidR="25DB756F" w:rsidRDefault="25DB756F" w:rsidP="25DB756F">
      <w:pPr>
        <w:spacing w:line="300" w:lineRule="auto"/>
        <w:rPr>
          <w:rFonts w:ascii="Segoe UI" w:eastAsia="Segoe UI" w:hAnsi="Segoe UI" w:cs="Segoe UI"/>
          <w:sz w:val="21"/>
          <w:szCs w:val="21"/>
        </w:rPr>
      </w:pPr>
    </w:p>
    <w:p w14:paraId="0E7A22D5" w14:textId="19334EFE" w:rsidR="25DB756F" w:rsidRDefault="25DB756F" w:rsidP="25DB756F">
      <w:pPr>
        <w:spacing w:line="300" w:lineRule="auto"/>
        <w:rPr>
          <w:rFonts w:ascii="Segoe UI" w:eastAsia="Segoe UI" w:hAnsi="Segoe UI" w:cs="Segoe UI"/>
          <w:sz w:val="21"/>
          <w:szCs w:val="21"/>
        </w:rPr>
      </w:pPr>
      <w:r w:rsidRPr="25DB756F">
        <w:rPr>
          <w:rFonts w:ascii="Segoe UI" w:eastAsia="Segoe UI" w:hAnsi="Segoe UI" w:cs="Segoe UI"/>
          <w:sz w:val="21"/>
          <w:szCs w:val="21"/>
        </w:rPr>
        <w:t>Originally, we had just planned to do the phase one marketing campaign research, which centered on focus groups for feedback on packaging for previous versions. But what came out of those focus groups sent us in a new direction and so, our phase two research is the primary data and research information on which our marketing campaign planning is focused.</w:t>
      </w:r>
    </w:p>
    <w:p w14:paraId="214F41C3" w14:textId="7694B990" w:rsidR="25DB756F" w:rsidRDefault="25DB756F" w:rsidP="25DB756F">
      <w:pPr>
        <w:spacing w:line="300" w:lineRule="auto"/>
        <w:rPr>
          <w:rFonts w:ascii="Segoe UI" w:eastAsia="Segoe UI" w:hAnsi="Segoe UI" w:cs="Segoe UI"/>
          <w:sz w:val="21"/>
          <w:szCs w:val="21"/>
        </w:rPr>
      </w:pPr>
    </w:p>
    <w:p w14:paraId="1F3BEF99" w14:textId="00AD90E8" w:rsidR="25DB756F" w:rsidRDefault="25DB756F" w:rsidP="25DB756F">
      <w:pPr>
        <w:spacing w:line="300" w:lineRule="auto"/>
        <w:rPr>
          <w:rFonts w:ascii="Segoe UI" w:eastAsia="Segoe UI" w:hAnsi="Segoe UI" w:cs="Segoe UI"/>
          <w:sz w:val="21"/>
          <w:szCs w:val="21"/>
        </w:rPr>
      </w:pPr>
      <w:r w:rsidRPr="25DB756F">
        <w:rPr>
          <w:rFonts w:ascii="Segoe UI" w:eastAsia="Segoe UI" w:hAnsi="Segoe UI" w:cs="Segoe UI"/>
          <w:sz w:val="21"/>
          <w:szCs w:val="21"/>
        </w:rPr>
        <w:t xml:space="preserve">What stood out emphatically in our initial research, and was shown in the accompanying marketing deck, was that better than 90 percent of free responses (those in which the respondent is not given </w:t>
      </w:r>
      <w:proofErr w:type="gramStart"/>
      <w:r w:rsidRPr="25DB756F">
        <w:rPr>
          <w:rFonts w:ascii="Segoe UI" w:eastAsia="Segoe UI" w:hAnsi="Segoe UI" w:cs="Segoe UI"/>
          <w:sz w:val="21"/>
          <w:szCs w:val="21"/>
        </w:rPr>
        <w:t>choices, but</w:t>
      </w:r>
      <w:proofErr w:type="gramEnd"/>
      <w:r w:rsidRPr="25DB756F">
        <w:rPr>
          <w:rFonts w:ascii="Segoe UI" w:eastAsia="Segoe UI" w:hAnsi="Segoe UI" w:cs="Segoe UI"/>
          <w:sz w:val="21"/>
          <w:szCs w:val="21"/>
        </w:rPr>
        <w:t xml:space="preserve"> puts the response in their own words) were emotion-based. Their reactions to packaging were very personal. And so, we added research phase two to explore emotional responses to both our past packaging and current competitive packaging. </w:t>
      </w:r>
      <w:r w:rsidRPr="25DB756F">
        <w:rPr>
          <w:rFonts w:ascii="Segoe UI" w:eastAsia="Segoe UI" w:hAnsi="Segoe UI" w:cs="Segoe UI"/>
          <w:i/>
          <w:iCs/>
          <w:color w:val="000000" w:themeColor="text1"/>
          <w:sz w:val="21"/>
          <w:szCs w:val="21"/>
        </w:rPr>
        <w:t>This second phase of research is the one driving our design direction.</w:t>
      </w:r>
      <w:r w:rsidRPr="25DB756F">
        <w:rPr>
          <w:rFonts w:ascii="Segoe UI" w:eastAsia="Segoe UI" w:hAnsi="Segoe UI" w:cs="Segoe UI"/>
          <w:sz w:val="21"/>
          <w:szCs w:val="21"/>
        </w:rPr>
        <w:t xml:space="preserve"> </w:t>
      </w:r>
    </w:p>
    <w:p w14:paraId="1E431824" w14:textId="25CC4338" w:rsidR="25DB756F" w:rsidRDefault="25DB756F" w:rsidP="25DB756F">
      <w:pPr>
        <w:spacing w:line="300" w:lineRule="auto"/>
        <w:rPr>
          <w:rFonts w:ascii="Segoe UI" w:eastAsia="Segoe UI" w:hAnsi="Segoe UI" w:cs="Segoe UI"/>
          <w:sz w:val="21"/>
          <w:szCs w:val="21"/>
        </w:rPr>
      </w:pPr>
    </w:p>
    <w:p w14:paraId="77A71E6E" w14:textId="28277D5D" w:rsidR="25DB756F" w:rsidRDefault="25DB756F" w:rsidP="25DB756F">
      <w:pPr>
        <w:spacing w:before="240" w:line="300" w:lineRule="auto"/>
        <w:ind w:left="1152" w:right="1152"/>
        <w:rPr>
          <w:rFonts w:ascii="Segoe UI" w:eastAsia="Segoe UI" w:hAnsi="Segoe UI" w:cs="Segoe UI"/>
          <w:sz w:val="21"/>
          <w:szCs w:val="21"/>
        </w:rPr>
      </w:pPr>
      <w:r w:rsidRPr="25DB756F">
        <w:rPr>
          <w:rFonts w:ascii="Segoe UI" w:eastAsia="Segoe UI" w:hAnsi="Segoe UI" w:cs="Segoe UI"/>
          <w:b/>
          <w:bCs/>
          <w:i/>
          <w:iCs/>
          <w:sz w:val="21"/>
          <w:szCs w:val="21"/>
        </w:rPr>
        <w:t>N.B:</w:t>
      </w:r>
      <w:r w:rsidRPr="25DB756F">
        <w:rPr>
          <w:rFonts w:ascii="Segoe UI" w:eastAsia="Segoe UI" w:hAnsi="Segoe UI" w:cs="Segoe UI"/>
          <w:sz w:val="21"/>
          <w:szCs w:val="21"/>
        </w:rPr>
        <w:t xml:space="preserve"> This image of multiple people/emotions is a great one we can pull from for other content we’re creating for internal use, to reinforce the importance of emotional connection to this project. Crop to grab just the images you want (in fact, the full image has more people options). The </w:t>
      </w:r>
      <w:proofErr w:type="gramStart"/>
      <w:r w:rsidRPr="25DB756F">
        <w:rPr>
          <w:rFonts w:ascii="Segoe UI" w:eastAsia="Segoe UI" w:hAnsi="Segoe UI" w:cs="Segoe UI"/>
          <w:sz w:val="21"/>
          <w:szCs w:val="21"/>
        </w:rPr>
        <w:t>full size</w:t>
      </w:r>
      <w:proofErr w:type="gramEnd"/>
      <w:r w:rsidRPr="25DB756F">
        <w:rPr>
          <w:rFonts w:ascii="Segoe UI" w:eastAsia="Segoe UI" w:hAnsi="Segoe UI" w:cs="Segoe UI"/>
          <w:sz w:val="21"/>
          <w:szCs w:val="21"/>
        </w:rPr>
        <w:t xml:space="preserve"> image is in the project’s SharePoint image library if you need high resolution.</w:t>
      </w:r>
    </w:p>
    <w:p w14:paraId="140B1954" w14:textId="35C54E78" w:rsidR="25DB756F" w:rsidRDefault="25DB756F" w:rsidP="25DB756F">
      <w:pPr>
        <w:spacing w:before="240" w:line="300" w:lineRule="auto"/>
        <w:ind w:left="1152" w:right="1152"/>
        <w:rPr>
          <w:rFonts w:ascii="Segoe UI" w:eastAsia="Segoe UI" w:hAnsi="Segoe UI" w:cs="Segoe UI"/>
          <w:sz w:val="21"/>
          <w:szCs w:val="21"/>
        </w:rPr>
      </w:pPr>
    </w:p>
    <w:p w14:paraId="31DF8318" w14:textId="4E64C4F8" w:rsidR="25DB756F" w:rsidRDefault="25DB756F" w:rsidP="25DB756F">
      <w:pPr>
        <w:pStyle w:val="ListParagraph"/>
        <w:numPr>
          <w:ilvl w:val="0"/>
          <w:numId w:val="1"/>
        </w:numPr>
        <w:spacing w:line="300" w:lineRule="auto"/>
        <w:rPr>
          <w:sz w:val="21"/>
          <w:szCs w:val="21"/>
        </w:rPr>
      </w:pPr>
      <w:r w:rsidRPr="25DB756F">
        <w:rPr>
          <w:rFonts w:ascii="Segoe UI" w:eastAsia="Segoe UI" w:hAnsi="Segoe UI" w:cs="Segoe UI"/>
          <w:sz w:val="21"/>
          <w:szCs w:val="21"/>
        </w:rPr>
        <w:t>What features of a package drive emotional response?</w:t>
      </w:r>
    </w:p>
    <w:p w14:paraId="71109FAA" w14:textId="772E5452" w:rsidR="25DB756F" w:rsidRDefault="25DB756F" w:rsidP="25DB756F">
      <w:pPr>
        <w:pStyle w:val="ListParagraph"/>
        <w:numPr>
          <w:ilvl w:val="0"/>
          <w:numId w:val="1"/>
        </w:numPr>
        <w:spacing w:line="300" w:lineRule="auto"/>
        <w:rPr>
          <w:sz w:val="21"/>
          <w:szCs w:val="21"/>
        </w:rPr>
      </w:pPr>
      <w:r w:rsidRPr="25DB756F">
        <w:rPr>
          <w:rFonts w:ascii="Segoe UI" w:eastAsia="Segoe UI" w:hAnsi="Segoe UI" w:cs="Segoe UI"/>
          <w:sz w:val="21"/>
          <w:szCs w:val="21"/>
        </w:rPr>
        <w:t>What package elements elicit strong, positive emotional responses?</w:t>
      </w:r>
    </w:p>
    <w:p w14:paraId="7F6C0FF9" w14:textId="3B5C507B" w:rsidR="25DB756F" w:rsidRDefault="25DB756F" w:rsidP="25DB756F">
      <w:pPr>
        <w:pStyle w:val="ListParagraph"/>
        <w:numPr>
          <w:ilvl w:val="0"/>
          <w:numId w:val="1"/>
        </w:numPr>
        <w:spacing w:line="300" w:lineRule="auto"/>
        <w:rPr>
          <w:sz w:val="21"/>
          <w:szCs w:val="21"/>
        </w:rPr>
      </w:pPr>
      <w:r w:rsidRPr="25DB756F">
        <w:rPr>
          <w:rFonts w:ascii="Segoe UI" w:eastAsia="Segoe UI" w:hAnsi="Segoe UI" w:cs="Segoe UI"/>
          <w:sz w:val="21"/>
          <w:szCs w:val="21"/>
        </w:rPr>
        <w:t>What package elements elicit strong, negative emotional responses?</w:t>
      </w:r>
    </w:p>
    <w:p w14:paraId="11E2AC32" w14:textId="626F2238" w:rsidR="25DB756F" w:rsidRDefault="25DB756F" w:rsidP="25DB756F">
      <w:pPr>
        <w:rPr>
          <w:rFonts w:ascii="Segoe UI" w:eastAsia="Segoe UI" w:hAnsi="Segoe UI" w:cs="Segoe UI"/>
        </w:rPr>
      </w:pPr>
    </w:p>
    <w:sectPr w:rsidR="25DB75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35689"/>
    <w:multiLevelType w:val="hybridMultilevel"/>
    <w:tmpl w:val="23BC5DC4"/>
    <w:lvl w:ilvl="0" w:tplc="A94E8DD8">
      <w:start w:val="1"/>
      <w:numFmt w:val="bullet"/>
      <w:lvlText w:val=""/>
      <w:lvlJc w:val="left"/>
      <w:pPr>
        <w:ind w:left="720" w:hanging="360"/>
      </w:pPr>
      <w:rPr>
        <w:rFonts w:ascii="Wingdings" w:hAnsi="Wingdings" w:hint="default"/>
      </w:rPr>
    </w:lvl>
    <w:lvl w:ilvl="1" w:tplc="0C0434FC">
      <w:start w:val="1"/>
      <w:numFmt w:val="bullet"/>
      <w:lvlText w:val="o"/>
      <w:lvlJc w:val="left"/>
      <w:pPr>
        <w:ind w:left="1440" w:hanging="360"/>
      </w:pPr>
      <w:rPr>
        <w:rFonts w:ascii="Courier New" w:hAnsi="Courier New" w:hint="default"/>
      </w:rPr>
    </w:lvl>
    <w:lvl w:ilvl="2" w:tplc="058E5394">
      <w:start w:val="1"/>
      <w:numFmt w:val="bullet"/>
      <w:lvlText w:val=""/>
      <w:lvlJc w:val="left"/>
      <w:pPr>
        <w:ind w:left="2160" w:hanging="360"/>
      </w:pPr>
      <w:rPr>
        <w:rFonts w:ascii="Wingdings" w:hAnsi="Wingdings" w:hint="default"/>
      </w:rPr>
    </w:lvl>
    <w:lvl w:ilvl="3" w:tplc="CD82783E">
      <w:start w:val="1"/>
      <w:numFmt w:val="bullet"/>
      <w:lvlText w:val=""/>
      <w:lvlJc w:val="left"/>
      <w:pPr>
        <w:ind w:left="2880" w:hanging="360"/>
      </w:pPr>
      <w:rPr>
        <w:rFonts w:ascii="Symbol" w:hAnsi="Symbol" w:hint="default"/>
      </w:rPr>
    </w:lvl>
    <w:lvl w:ilvl="4" w:tplc="4F16716C">
      <w:start w:val="1"/>
      <w:numFmt w:val="bullet"/>
      <w:lvlText w:val="o"/>
      <w:lvlJc w:val="left"/>
      <w:pPr>
        <w:ind w:left="3600" w:hanging="360"/>
      </w:pPr>
      <w:rPr>
        <w:rFonts w:ascii="Courier New" w:hAnsi="Courier New" w:hint="default"/>
      </w:rPr>
    </w:lvl>
    <w:lvl w:ilvl="5" w:tplc="A95EE9F0">
      <w:start w:val="1"/>
      <w:numFmt w:val="bullet"/>
      <w:lvlText w:val=""/>
      <w:lvlJc w:val="left"/>
      <w:pPr>
        <w:ind w:left="4320" w:hanging="360"/>
      </w:pPr>
      <w:rPr>
        <w:rFonts w:ascii="Wingdings" w:hAnsi="Wingdings" w:hint="default"/>
      </w:rPr>
    </w:lvl>
    <w:lvl w:ilvl="6" w:tplc="495220C0">
      <w:start w:val="1"/>
      <w:numFmt w:val="bullet"/>
      <w:lvlText w:val=""/>
      <w:lvlJc w:val="left"/>
      <w:pPr>
        <w:ind w:left="5040" w:hanging="360"/>
      </w:pPr>
      <w:rPr>
        <w:rFonts w:ascii="Symbol" w:hAnsi="Symbol" w:hint="default"/>
      </w:rPr>
    </w:lvl>
    <w:lvl w:ilvl="7" w:tplc="C99AD042">
      <w:start w:val="1"/>
      <w:numFmt w:val="bullet"/>
      <w:lvlText w:val="o"/>
      <w:lvlJc w:val="left"/>
      <w:pPr>
        <w:ind w:left="5760" w:hanging="360"/>
      </w:pPr>
      <w:rPr>
        <w:rFonts w:ascii="Courier New" w:hAnsi="Courier New" w:hint="default"/>
      </w:rPr>
    </w:lvl>
    <w:lvl w:ilvl="8" w:tplc="EF507E84">
      <w:start w:val="1"/>
      <w:numFmt w:val="bullet"/>
      <w:lvlText w:val=""/>
      <w:lvlJc w:val="left"/>
      <w:pPr>
        <w:ind w:left="6480" w:hanging="360"/>
      </w:pPr>
      <w:rPr>
        <w:rFonts w:ascii="Wingdings" w:hAnsi="Wingdings" w:hint="default"/>
      </w:rPr>
    </w:lvl>
  </w:abstractNum>
  <w:abstractNum w:abstractNumId="1" w15:restartNumberingAfterBreak="0">
    <w:nsid w:val="244100DD"/>
    <w:multiLevelType w:val="hybridMultilevel"/>
    <w:tmpl w:val="8E84EDE0"/>
    <w:lvl w:ilvl="0" w:tplc="2EB8D594">
      <w:start w:val="1"/>
      <w:numFmt w:val="bullet"/>
      <w:lvlText w:val=""/>
      <w:lvlJc w:val="left"/>
      <w:pPr>
        <w:ind w:left="720" w:hanging="360"/>
      </w:pPr>
      <w:rPr>
        <w:rFonts w:ascii="Symbol" w:hAnsi="Symbol" w:hint="default"/>
      </w:rPr>
    </w:lvl>
    <w:lvl w:ilvl="1" w:tplc="2A381794">
      <w:start w:val="1"/>
      <w:numFmt w:val="bullet"/>
      <w:lvlText w:val="o"/>
      <w:lvlJc w:val="left"/>
      <w:pPr>
        <w:ind w:left="1440" w:hanging="360"/>
      </w:pPr>
      <w:rPr>
        <w:rFonts w:ascii="Courier New" w:hAnsi="Courier New" w:hint="default"/>
      </w:rPr>
    </w:lvl>
    <w:lvl w:ilvl="2" w:tplc="EAAA03DE">
      <w:start w:val="1"/>
      <w:numFmt w:val="bullet"/>
      <w:lvlText w:val=""/>
      <w:lvlJc w:val="left"/>
      <w:pPr>
        <w:ind w:left="2160" w:hanging="360"/>
      </w:pPr>
      <w:rPr>
        <w:rFonts w:ascii="Wingdings" w:hAnsi="Wingdings" w:hint="default"/>
      </w:rPr>
    </w:lvl>
    <w:lvl w:ilvl="3" w:tplc="DBA4C63A">
      <w:start w:val="1"/>
      <w:numFmt w:val="bullet"/>
      <w:lvlText w:val=""/>
      <w:lvlJc w:val="left"/>
      <w:pPr>
        <w:ind w:left="2880" w:hanging="360"/>
      </w:pPr>
      <w:rPr>
        <w:rFonts w:ascii="Symbol" w:hAnsi="Symbol" w:hint="default"/>
      </w:rPr>
    </w:lvl>
    <w:lvl w:ilvl="4" w:tplc="433E0CFC">
      <w:start w:val="1"/>
      <w:numFmt w:val="bullet"/>
      <w:lvlText w:val="o"/>
      <w:lvlJc w:val="left"/>
      <w:pPr>
        <w:ind w:left="3600" w:hanging="360"/>
      </w:pPr>
      <w:rPr>
        <w:rFonts w:ascii="Courier New" w:hAnsi="Courier New" w:hint="default"/>
      </w:rPr>
    </w:lvl>
    <w:lvl w:ilvl="5" w:tplc="97F64A60">
      <w:start w:val="1"/>
      <w:numFmt w:val="bullet"/>
      <w:lvlText w:val=""/>
      <w:lvlJc w:val="left"/>
      <w:pPr>
        <w:ind w:left="4320" w:hanging="360"/>
      </w:pPr>
      <w:rPr>
        <w:rFonts w:ascii="Wingdings" w:hAnsi="Wingdings" w:hint="default"/>
      </w:rPr>
    </w:lvl>
    <w:lvl w:ilvl="6" w:tplc="CB4CD14E">
      <w:start w:val="1"/>
      <w:numFmt w:val="bullet"/>
      <w:lvlText w:val=""/>
      <w:lvlJc w:val="left"/>
      <w:pPr>
        <w:ind w:left="5040" w:hanging="360"/>
      </w:pPr>
      <w:rPr>
        <w:rFonts w:ascii="Symbol" w:hAnsi="Symbol" w:hint="default"/>
      </w:rPr>
    </w:lvl>
    <w:lvl w:ilvl="7" w:tplc="42121EE4">
      <w:start w:val="1"/>
      <w:numFmt w:val="bullet"/>
      <w:lvlText w:val="o"/>
      <w:lvlJc w:val="left"/>
      <w:pPr>
        <w:ind w:left="5760" w:hanging="360"/>
      </w:pPr>
      <w:rPr>
        <w:rFonts w:ascii="Courier New" w:hAnsi="Courier New" w:hint="default"/>
      </w:rPr>
    </w:lvl>
    <w:lvl w:ilvl="8" w:tplc="7BB0B25C">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5624188"/>
    <w:rsid w:val="00964775"/>
    <w:rsid w:val="03BC72AD"/>
    <w:rsid w:val="05624188"/>
    <w:rsid w:val="25DB756F"/>
    <w:rsid w:val="2C4FB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4188"/>
  <w15:chartTrackingRefBased/>
  <w15:docId w15:val="{81D8EFBB-847E-416A-92B3-B5272FF65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68D3A43DD6AA74EABBEAFBE3281A7A3" ma:contentTypeVersion="2" ma:contentTypeDescription="Create a new document." ma:contentTypeScope="" ma:versionID="648d3a6f280ff24b22ac97459458b7bf">
  <xsd:schema xmlns:xsd="http://www.w3.org/2001/XMLSchema" xmlns:xs="http://www.w3.org/2001/XMLSchema" xmlns:p="http://schemas.microsoft.com/office/2006/metadata/properties" xmlns:ns2="faffc9bb-99cb-4fe6-8396-24085ed6aa3f" targetNamespace="http://schemas.microsoft.com/office/2006/metadata/properties" ma:root="true" ma:fieldsID="8c6d51718e3ed27462c4c6e211bdd8ff" ns2:_="">
    <xsd:import namespace="faffc9bb-99cb-4fe6-8396-24085ed6aa3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ffc9bb-99cb-4fe6-8396-24085ed6a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871543E-10DC-4876-A768-EDFE201F38C5}">
  <ds:schemaRefs>
    <ds:schemaRef ds:uri="http://schemas.microsoft.com/sharepoint/v3/contenttype/forms"/>
  </ds:schemaRefs>
</ds:datastoreItem>
</file>

<file path=customXml/itemProps2.xml><?xml version="1.0" encoding="utf-8"?>
<ds:datastoreItem xmlns:ds="http://schemas.openxmlformats.org/officeDocument/2006/customXml" ds:itemID="{23F3AB96-6EAB-4F84-BEC6-0B1E830EE282}"/>
</file>

<file path=customXml/itemProps3.xml><?xml version="1.0" encoding="utf-8"?>
<ds:datastoreItem xmlns:ds="http://schemas.openxmlformats.org/officeDocument/2006/customXml" ds:itemID="{87990AF7-8645-4310-9E26-CAEFFB669BFA}">
  <ds:schemaRefs>
    <ds:schemaRef ds:uri="http://schemas.microsoft.com/office/2006/metadata/properties"/>
    <ds:schemaRef ds:uri="http://schemas.microsoft.com/office/infopath/2007/PartnerControls"/>
    <ds:schemaRef ds:uri="bf87d52e-6f9c-4c5a-aaff-0a7e31d3d6e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Bowen</dc:creator>
  <cp:keywords/>
  <dc:description/>
  <cp:lastModifiedBy>Katie Swanson</cp:lastModifiedBy>
  <cp:revision>2</cp:revision>
  <dcterms:created xsi:type="dcterms:W3CDTF">2019-05-01T17:50:00Z</dcterms:created>
  <dcterms:modified xsi:type="dcterms:W3CDTF">2019-09-12T20:50:00Z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0x010100568D3A43DD6AA74EABBEAFBE3281A7A3</vt:lpwstr>
  </property>
</Properties>
</file>