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853B2" w:rsidRDefault="004C79CD" w:rsidP="009853B2">
      <w:pPr>
        <w:pStyle w:val="NoSpacing"/>
        <w:ind w:left="567" w:hanging="567"/>
        <w:jc w:val="both"/>
        <w:rPr>
          <w:rFonts w:ascii="Times New Roman" w:hAnsi="Times New Roman" w:cs="Times New Roman"/>
          <w:b/>
          <w:sz w:val="24"/>
        </w:rPr>
      </w:pPr>
      <w:bookmarkStart w:id="0" w:name="_Hlk198285367"/>
      <w:r>
        <w:rPr>
          <w:rFonts w:ascii="Times New Roman" w:hAnsi="Times New Roman" w:cs="Times New Roman"/>
          <w:b/>
          <w:noProof/>
          <w:sz w:val="24"/>
          <w14:ligatures w14:val="standardContextual"/>
        </w:rPr>
        <mc:AlternateContent>
          <mc:Choice Requires="wps">
            <w:drawing>
              <wp:anchor distT="0" distB="0" distL="114300" distR="114300" simplePos="0" relativeHeight="251659264" behindDoc="0" locked="0" layoutInCell="1" allowOverlap="1" wp14:anchorId="6461DA74" wp14:editId="190691CC">
                <wp:simplePos x="0" y="0"/>
                <wp:positionH relativeFrom="column">
                  <wp:posOffset>3677793</wp:posOffset>
                </wp:positionH>
                <wp:positionV relativeFrom="paragraph">
                  <wp:posOffset>-43815</wp:posOffset>
                </wp:positionV>
                <wp:extent cx="419100" cy="1485900"/>
                <wp:effectExtent l="0" t="0" r="19050" b="19050"/>
                <wp:wrapNone/>
                <wp:docPr id="2" name="Right Brace 2"/>
                <wp:cNvGraphicFramePr/>
                <a:graphic xmlns:a="http://schemas.openxmlformats.org/drawingml/2006/main">
                  <a:graphicData uri="http://schemas.microsoft.com/office/word/2010/wordprocessingShape">
                    <wps:wsp>
                      <wps:cNvSpPr/>
                      <wps:spPr>
                        <a:xfrm>
                          <a:off x="0" y="0"/>
                          <a:ext cx="419100" cy="1485900"/>
                        </a:xfrm>
                        <a:prstGeom prst="rightBrace">
                          <a:avLst/>
                        </a:prstGeom>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type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Right Brace 2" o:spid="_x0000_s1026" type="#_x0000_t88" style="position:absolute;margin-left:289.6pt;margin-top:-3.45pt;width:33pt;height:117pt;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" adj="508" strokecolor="#4579b8 [3044]"/>
            </w:pict>
          </mc:Fallback>
        </mc:AlternateContent>
      </w:r>
      <w:r w:rsidRPr="007C247D">
        <w:rPr>
          <w:rFonts w:ascii="Times New Roman" w:hAnsi="Times New Roman" w:cs="Times New Roman"/>
          <w:b/>
          <w:sz w:val="24"/>
        </w:rPr>
        <w:t xml:space="preserve">1. </w:t>
      </w:r>
      <w:r w:rsidRPr="007C247D">
        <w:rPr>
          <w:rFonts w:ascii="Times New Roman" w:hAnsi="Times New Roman" w:cs="Times New Roman"/>
          <w:b/>
          <w:sz w:val="24"/>
        </w:rPr>
        <w:tab/>
        <w:t xml:space="preserve">AFRIBANK NIGERIA </w:t>
      </w:r>
      <w:proofErr w:type="gramStart"/>
      <w:r w:rsidRPr="007C247D">
        <w:rPr>
          <w:rFonts w:ascii="Times New Roman" w:hAnsi="Times New Roman" w:cs="Times New Roman"/>
          <w:b/>
          <w:sz w:val="24"/>
        </w:rPr>
        <w:t xml:space="preserve">PLC </w:t>
      </w:r>
      <w:bookmarkEnd w:id="0"/>
      <w:r w:rsidR="009853B2">
        <w:rPr>
          <w:rFonts w:ascii="Times New Roman" w:hAnsi="Times New Roman" w:cs="Times New Roman"/>
          <w:b/>
          <w:sz w:val="24"/>
        </w:rPr>
        <w:t xml:space="preserve"> </w:t>
      </w:r>
      <w:r w:rsidRPr="007C247D">
        <w:rPr>
          <w:rFonts w:ascii="Times New Roman" w:hAnsi="Times New Roman" w:cs="Times New Roman"/>
          <w:b/>
          <w:sz w:val="24"/>
        </w:rPr>
        <w:t>(</w:t>
      </w:r>
      <w:proofErr w:type="gramEnd"/>
      <w:r w:rsidRPr="007C247D">
        <w:rPr>
          <w:rFonts w:ascii="Times New Roman" w:hAnsi="Times New Roman" w:cs="Times New Roman"/>
          <w:b/>
          <w:sz w:val="24"/>
        </w:rPr>
        <w:t xml:space="preserve">SUING THROUGH </w:t>
      </w:r>
    </w:p>
    <w:p w:rsidR="004C79CD" w:rsidRPr="007C247D" w:rsidRDefault="004C79CD" w:rsidP="009853B2">
      <w:pPr>
        <w:pStyle w:val="NoSpacing"/>
        <w:ind w:left="567"/>
        <w:jc w:val="both"/>
        <w:rPr>
          <w:rFonts w:ascii="Times New Roman" w:hAnsi="Times New Roman" w:cs="Times New Roman"/>
          <w:b/>
          <w:sz w:val="24"/>
        </w:rPr>
      </w:pPr>
      <w:r w:rsidRPr="007C247D">
        <w:rPr>
          <w:rFonts w:ascii="Times New Roman" w:hAnsi="Times New Roman" w:cs="Times New Roman"/>
          <w:b/>
          <w:sz w:val="24"/>
        </w:rPr>
        <w:t xml:space="preserve">AND BY THE 2ND - 5TH PLAINTIFFS) </w:t>
      </w:r>
    </w:p>
    <w:p w:rsidR="004C79CD" w:rsidRPr="007C247D" w:rsidRDefault="004C79CD" w:rsidP="004C79CD">
      <w:pPr>
        <w:pStyle w:val="NoSpacing"/>
        <w:ind w:left="567" w:hanging="567"/>
        <w:jc w:val="both"/>
        <w:rPr>
          <w:rFonts w:ascii="Times New Roman" w:hAnsi="Times New Roman" w:cs="Times New Roman"/>
          <w:b/>
          <w:sz w:val="24"/>
        </w:rPr>
      </w:pPr>
      <w:r w:rsidRPr="007C247D">
        <w:rPr>
          <w:rFonts w:ascii="Times New Roman" w:hAnsi="Times New Roman" w:cs="Times New Roman"/>
          <w:b/>
          <w:sz w:val="24"/>
        </w:rPr>
        <w:t xml:space="preserve">2. </w:t>
      </w:r>
      <w:r w:rsidRPr="007C247D">
        <w:rPr>
          <w:rFonts w:ascii="Times New Roman" w:hAnsi="Times New Roman" w:cs="Times New Roman"/>
          <w:b/>
          <w:sz w:val="24"/>
        </w:rPr>
        <w:tab/>
        <w:t xml:space="preserve">IGBRUDE MOSES OKE </w:t>
      </w:r>
    </w:p>
    <w:p w:rsidR="004C79CD" w:rsidRPr="007C247D" w:rsidRDefault="004C79CD" w:rsidP="004C79CD">
      <w:pPr>
        <w:pStyle w:val="NoSpacing"/>
        <w:ind w:left="567" w:hanging="567"/>
        <w:jc w:val="both"/>
        <w:rPr>
          <w:rFonts w:ascii="Times New Roman" w:hAnsi="Times New Roman" w:cs="Times New Roman"/>
          <w:b/>
          <w:sz w:val="24"/>
        </w:rPr>
      </w:pPr>
      <w:r w:rsidRPr="00516670">
        <w:rPr>
          <w:rFonts w:ascii="Times New Roman" w:hAnsi="Times New Roman" w:cs="Times New Roman"/>
          <w:b/>
          <w:noProof/>
          <w:sz w:val="24"/>
        </w:rPr>
        <mc:AlternateContent>
          <mc:Choice Requires="wps">
            <w:drawing>
              <wp:anchor distT="0" distB="0" distL="114300" distR="114300" simplePos="0" relativeHeight="251660288" behindDoc="0" locked="0" layoutInCell="1" allowOverlap="1" wp14:anchorId="5929120A" wp14:editId="17A5FF20">
                <wp:simplePos x="0" y="0"/>
                <wp:positionH relativeFrom="column">
                  <wp:posOffset>4277233</wp:posOffset>
                </wp:positionH>
                <wp:positionV relativeFrom="paragraph">
                  <wp:posOffset>49530</wp:posOffset>
                </wp:positionV>
                <wp:extent cx="1190625" cy="1403985"/>
                <wp:effectExtent l="0" t="0" r="28575" b="10160"/>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90625" cy="1403985"/>
                        </a:xfrm>
                        <a:prstGeom prst="rect">
                          <a:avLst/>
                        </a:prstGeom>
                        <a:solidFill>
                          <a:srgbClr val="FFFFFF"/>
                        </a:solidFill>
                        <a:ln w="9525">
                          <a:solidFill>
                            <a:schemeClr val="bg1"/>
                          </a:solidFill>
                          <a:miter lim="800000"/>
                          <a:headEnd/>
                          <a:tailEnd/>
                        </a:ln>
                      </wps:spPr>
                      <wps:txbx>
                        <w:txbxContent>
                          <w:p w:rsidR="004C79CD" w:rsidRPr="00516670" w:rsidRDefault="004C79CD" w:rsidP="004C79CD">
                            <w:pPr>
                              <w:pStyle w:val="NoSpacing"/>
                              <w:rPr>
                                <w:rFonts w:ascii="Times New Roman" w:hAnsi="Times New Roman" w:cs="Times New Roman"/>
                                <w:b/>
                                <w:sz w:val="24"/>
                              </w:rPr>
                            </w:pPr>
                            <w:r w:rsidRPr="00516670">
                              <w:rPr>
                                <w:rFonts w:ascii="Times New Roman" w:hAnsi="Times New Roman" w:cs="Times New Roman"/>
                                <w:b/>
                                <w:sz w:val="24"/>
                              </w:rPr>
                              <w:t>APPELANTS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left:0;text-align:left;margin-left:336.8pt;margin-top:3.9pt;width:93.75pt;height:110.55pt;z-index:251660288;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" strokecolor="white [3212]">
                <v:textbox style="mso-fit-shape-to-text:t">
                  <w:txbxContent>
                    <w:p w:rsidR="004C79CD" w:rsidRPr="00516670" w:rsidRDefault="004C79CD" w:rsidP="004C79CD">
                      <w:pPr>
                        <w:pStyle w:val="NoSpacing"/>
                        <w:rPr>
                          <w:rFonts w:ascii="Times New Roman" w:hAnsi="Times New Roman" w:cs="Times New Roman"/>
                          <w:b/>
                          <w:sz w:val="24"/>
                        </w:rPr>
                      </w:pPr>
                      <w:r w:rsidRPr="00516670">
                        <w:rPr>
                          <w:rFonts w:ascii="Times New Roman" w:hAnsi="Times New Roman" w:cs="Times New Roman"/>
                          <w:b/>
                          <w:sz w:val="24"/>
                        </w:rPr>
                        <w:t>APPELANTS</w:t>
                      </w:r>
                    </w:p>
                  </w:txbxContent>
                </v:textbox>
              </v:shape>
            </w:pict>
          </mc:Fallback>
        </mc:AlternateContent>
      </w:r>
      <w:r w:rsidRPr="007C247D">
        <w:rPr>
          <w:rFonts w:ascii="Times New Roman" w:hAnsi="Times New Roman" w:cs="Times New Roman"/>
          <w:b/>
          <w:sz w:val="24"/>
        </w:rPr>
        <w:t xml:space="preserve">3. </w:t>
      </w:r>
      <w:r w:rsidRPr="007C247D">
        <w:rPr>
          <w:rFonts w:ascii="Times New Roman" w:hAnsi="Times New Roman" w:cs="Times New Roman"/>
          <w:b/>
          <w:sz w:val="24"/>
        </w:rPr>
        <w:tab/>
        <w:t xml:space="preserve">RASAQ LALEKAN MUMUNI </w:t>
      </w:r>
    </w:p>
    <w:p w:rsidR="004C79CD" w:rsidRPr="007C247D" w:rsidRDefault="004C79CD" w:rsidP="004C79CD">
      <w:pPr>
        <w:pStyle w:val="NoSpacing"/>
        <w:ind w:left="567" w:hanging="567"/>
        <w:jc w:val="both"/>
        <w:rPr>
          <w:rFonts w:ascii="Times New Roman" w:hAnsi="Times New Roman" w:cs="Times New Roman"/>
          <w:b/>
          <w:sz w:val="24"/>
        </w:rPr>
      </w:pPr>
      <w:r w:rsidRPr="007C247D">
        <w:rPr>
          <w:rFonts w:ascii="Times New Roman" w:hAnsi="Times New Roman" w:cs="Times New Roman"/>
          <w:b/>
          <w:sz w:val="24"/>
        </w:rPr>
        <w:t xml:space="preserve">4. </w:t>
      </w:r>
      <w:r w:rsidRPr="007C247D">
        <w:rPr>
          <w:rFonts w:ascii="Times New Roman" w:hAnsi="Times New Roman" w:cs="Times New Roman"/>
          <w:b/>
          <w:sz w:val="24"/>
        </w:rPr>
        <w:tab/>
        <w:t xml:space="preserve">AKINSANYA SOLOMON SUNDAY </w:t>
      </w:r>
    </w:p>
    <w:p w:rsidR="004C79CD" w:rsidRPr="007C247D" w:rsidRDefault="004C79CD" w:rsidP="004C79CD">
      <w:pPr>
        <w:pStyle w:val="NoSpacing"/>
        <w:ind w:left="567" w:hanging="567"/>
        <w:jc w:val="both"/>
        <w:rPr>
          <w:rFonts w:ascii="Times New Roman" w:hAnsi="Times New Roman" w:cs="Times New Roman"/>
          <w:b/>
          <w:sz w:val="24"/>
        </w:rPr>
      </w:pPr>
      <w:r w:rsidRPr="007C247D">
        <w:rPr>
          <w:rFonts w:ascii="Times New Roman" w:hAnsi="Times New Roman" w:cs="Times New Roman"/>
          <w:b/>
          <w:sz w:val="24"/>
        </w:rPr>
        <w:t xml:space="preserve">5. </w:t>
      </w:r>
      <w:r w:rsidRPr="007C247D">
        <w:rPr>
          <w:rFonts w:ascii="Times New Roman" w:hAnsi="Times New Roman" w:cs="Times New Roman"/>
          <w:b/>
          <w:sz w:val="24"/>
        </w:rPr>
        <w:tab/>
        <w:t xml:space="preserve">SULEIMAN DAUDA BABATUNDE </w:t>
      </w:r>
    </w:p>
    <w:p w:rsidR="009853B2" w:rsidRDefault="004C79CD" w:rsidP="004C79CD">
      <w:pPr>
        <w:pStyle w:val="NoSpacing"/>
        <w:ind w:left="567" w:hanging="567"/>
        <w:jc w:val="both"/>
        <w:rPr>
          <w:rFonts w:ascii="Times New Roman" w:hAnsi="Times New Roman" w:cs="Times New Roman"/>
          <w:b/>
          <w:sz w:val="24"/>
        </w:rPr>
      </w:pPr>
      <w:r w:rsidRPr="007C247D">
        <w:rPr>
          <w:rFonts w:ascii="Times New Roman" w:hAnsi="Times New Roman" w:cs="Times New Roman"/>
          <w:b/>
          <w:sz w:val="24"/>
        </w:rPr>
        <w:t xml:space="preserve">6. </w:t>
      </w:r>
      <w:r w:rsidRPr="007C247D">
        <w:rPr>
          <w:rFonts w:ascii="Times New Roman" w:hAnsi="Times New Roman" w:cs="Times New Roman"/>
          <w:b/>
          <w:sz w:val="24"/>
        </w:rPr>
        <w:tab/>
        <w:t xml:space="preserve">IGBA SANMI OLATOMIDE (SUING FOR </w:t>
      </w:r>
    </w:p>
    <w:p w:rsidR="009853B2" w:rsidRDefault="004C79CD" w:rsidP="004C79CD">
      <w:pPr>
        <w:pStyle w:val="NoSpacing"/>
        <w:ind w:left="567"/>
        <w:jc w:val="both"/>
        <w:rPr>
          <w:rFonts w:ascii="Times New Roman" w:hAnsi="Times New Roman" w:cs="Times New Roman"/>
          <w:b/>
          <w:sz w:val="24"/>
        </w:rPr>
      </w:pPr>
      <w:r w:rsidRPr="007C247D">
        <w:rPr>
          <w:rFonts w:ascii="Times New Roman" w:hAnsi="Times New Roman" w:cs="Times New Roman"/>
          <w:b/>
          <w:sz w:val="24"/>
        </w:rPr>
        <w:t xml:space="preserve">THEMSELVES AND ON BEHALF OF </w:t>
      </w:r>
    </w:p>
    <w:p w:rsidR="004C79CD" w:rsidRPr="007C247D" w:rsidRDefault="004C79CD" w:rsidP="004C79CD">
      <w:pPr>
        <w:pStyle w:val="NoSpacing"/>
        <w:ind w:left="567"/>
        <w:jc w:val="both"/>
        <w:rPr>
          <w:rFonts w:ascii="Times New Roman" w:hAnsi="Times New Roman" w:cs="Times New Roman"/>
          <w:b/>
          <w:sz w:val="24"/>
        </w:rPr>
      </w:pPr>
      <w:r w:rsidRPr="007C247D">
        <w:rPr>
          <w:rFonts w:ascii="Times New Roman" w:hAnsi="Times New Roman" w:cs="Times New Roman"/>
          <w:b/>
          <w:sz w:val="24"/>
        </w:rPr>
        <w:t>AFRIBANK PLC)</w:t>
      </w:r>
    </w:p>
    <w:p w:rsidR="004C79CD" w:rsidRPr="00861B02" w:rsidRDefault="004C79CD" w:rsidP="004C79CD">
      <w:pPr>
        <w:pStyle w:val="NoSpacing"/>
        <w:ind w:left="4167" w:firstLine="153"/>
        <w:jc w:val="both"/>
        <w:rPr>
          <w:rFonts w:ascii="Times New Roman" w:hAnsi="Times New Roman" w:cs="Times New Roman"/>
          <w:b/>
          <w:sz w:val="16"/>
        </w:rPr>
      </w:pPr>
    </w:p>
    <w:p w:rsidR="004C79CD" w:rsidRPr="007C247D" w:rsidRDefault="004C79CD" w:rsidP="004C79CD">
      <w:pPr>
        <w:pStyle w:val="NoSpacing"/>
        <w:spacing w:line="360" w:lineRule="auto"/>
        <w:ind w:left="4167" w:firstLine="153"/>
        <w:jc w:val="both"/>
        <w:rPr>
          <w:rFonts w:ascii="Times New Roman" w:hAnsi="Times New Roman" w:cs="Times New Roman"/>
          <w:b/>
          <w:sz w:val="24"/>
        </w:rPr>
      </w:pPr>
      <w:proofErr w:type="gramStart"/>
      <w:r w:rsidRPr="007C247D">
        <w:rPr>
          <w:rFonts w:ascii="Times New Roman" w:hAnsi="Times New Roman" w:cs="Times New Roman"/>
          <w:b/>
          <w:sz w:val="24"/>
        </w:rPr>
        <w:t>v</w:t>
      </w:r>
      <w:proofErr w:type="gramEnd"/>
      <w:r w:rsidRPr="007C247D">
        <w:rPr>
          <w:rFonts w:ascii="Times New Roman" w:hAnsi="Times New Roman" w:cs="Times New Roman"/>
          <w:b/>
          <w:sz w:val="24"/>
        </w:rPr>
        <w:t>.</w:t>
      </w:r>
    </w:p>
    <w:p w:rsidR="009853B2" w:rsidRDefault="009853B2" w:rsidP="004C79CD">
      <w:pPr>
        <w:pStyle w:val="NoSpacing"/>
        <w:ind w:left="567" w:hanging="567"/>
        <w:jc w:val="both"/>
        <w:rPr>
          <w:rFonts w:ascii="Times New Roman" w:hAnsi="Times New Roman" w:cs="Times New Roman"/>
          <w:b/>
          <w:sz w:val="24"/>
        </w:rPr>
      </w:pPr>
      <w:r>
        <w:rPr>
          <w:rFonts w:ascii="Times New Roman" w:hAnsi="Times New Roman" w:cs="Times New Roman"/>
          <w:b/>
          <w:noProof/>
          <w:sz w:val="24"/>
          <w14:ligatures w14:val="standardContextual"/>
        </w:rPr>
        <mc:AlternateContent>
          <mc:Choice Requires="wps">
            <w:drawing>
              <wp:anchor distT="0" distB="0" distL="114300" distR="114300" simplePos="0" relativeHeight="251661312" behindDoc="0" locked="0" layoutInCell="1" allowOverlap="1" wp14:anchorId="6076FE55" wp14:editId="5007EA21">
                <wp:simplePos x="0" y="0"/>
                <wp:positionH relativeFrom="column">
                  <wp:posOffset>3774313</wp:posOffset>
                </wp:positionH>
                <wp:positionV relativeFrom="paragraph">
                  <wp:posOffset>10160</wp:posOffset>
                </wp:positionV>
                <wp:extent cx="419100" cy="1084580"/>
                <wp:effectExtent l="0" t="0" r="19050" b="20320"/>
                <wp:wrapNone/>
                <wp:docPr id="3" name="Right Brace 3"/>
                <wp:cNvGraphicFramePr/>
                <a:graphic xmlns:a="http://schemas.openxmlformats.org/drawingml/2006/main">
                  <a:graphicData uri="http://schemas.microsoft.com/office/word/2010/wordprocessingShape">
                    <wps:wsp>
                      <wps:cNvSpPr/>
                      <wps:spPr>
                        <a:xfrm>
                          <a:off x="0" y="0"/>
                          <a:ext cx="419100" cy="1084580"/>
                        </a:xfrm>
                        <a:prstGeom prst="rightBrace">
                          <a:avLst/>
                        </a:prstGeom>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Right Brace 3" o:spid="_x0000_s1026" type="#_x0000_t88" style="position:absolute;margin-left:297.2pt;margin-top:.8pt;width:33pt;height:85.4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" adj="696" strokecolor="#4579b8 [3044]"/>
            </w:pict>
          </mc:Fallback>
        </mc:AlternateContent>
      </w:r>
      <w:r w:rsidR="004C79CD" w:rsidRPr="007C247D">
        <w:rPr>
          <w:rFonts w:ascii="Times New Roman" w:hAnsi="Times New Roman" w:cs="Times New Roman"/>
          <w:b/>
          <w:sz w:val="24"/>
        </w:rPr>
        <w:t xml:space="preserve">1. </w:t>
      </w:r>
      <w:r w:rsidR="004C79CD" w:rsidRPr="007C247D">
        <w:rPr>
          <w:rFonts w:ascii="Times New Roman" w:hAnsi="Times New Roman" w:cs="Times New Roman"/>
          <w:b/>
          <w:sz w:val="24"/>
        </w:rPr>
        <w:tab/>
        <w:t xml:space="preserve">NIGERIAN DEPOSIT INSURANCE </w:t>
      </w:r>
    </w:p>
    <w:p w:rsidR="004C79CD" w:rsidRPr="007C247D" w:rsidRDefault="004C79CD" w:rsidP="009853B2">
      <w:pPr>
        <w:pStyle w:val="NoSpacing"/>
        <w:ind w:left="567"/>
        <w:jc w:val="both"/>
        <w:rPr>
          <w:rFonts w:ascii="Times New Roman" w:hAnsi="Times New Roman" w:cs="Times New Roman"/>
          <w:b/>
          <w:sz w:val="24"/>
        </w:rPr>
      </w:pPr>
      <w:r w:rsidRPr="007C247D">
        <w:rPr>
          <w:rFonts w:ascii="Times New Roman" w:hAnsi="Times New Roman" w:cs="Times New Roman"/>
          <w:b/>
          <w:sz w:val="24"/>
        </w:rPr>
        <w:t xml:space="preserve">CORPORATION </w:t>
      </w:r>
    </w:p>
    <w:p w:rsidR="009853B2" w:rsidRDefault="004C79CD" w:rsidP="004C79CD">
      <w:pPr>
        <w:pStyle w:val="NoSpacing"/>
        <w:ind w:left="567" w:hanging="567"/>
        <w:jc w:val="both"/>
        <w:rPr>
          <w:rFonts w:ascii="Times New Roman" w:hAnsi="Times New Roman" w:cs="Times New Roman"/>
          <w:b/>
          <w:sz w:val="24"/>
        </w:rPr>
      </w:pPr>
      <w:r w:rsidRPr="00516670">
        <w:rPr>
          <w:rFonts w:ascii="Times New Roman" w:hAnsi="Times New Roman" w:cs="Times New Roman"/>
          <w:b/>
          <w:noProof/>
          <w:sz w:val="24"/>
        </w:rPr>
        <mc:AlternateContent>
          <mc:Choice Requires="wps">
            <w:drawing>
              <wp:anchor distT="0" distB="0" distL="114300" distR="114300" simplePos="0" relativeHeight="251662336" behindDoc="0" locked="0" layoutInCell="1" allowOverlap="1" wp14:anchorId="5C5A209F" wp14:editId="08A25852">
                <wp:simplePos x="0" y="0"/>
                <wp:positionH relativeFrom="column">
                  <wp:posOffset>4173728</wp:posOffset>
                </wp:positionH>
                <wp:positionV relativeFrom="paragraph">
                  <wp:posOffset>62230</wp:posOffset>
                </wp:positionV>
                <wp:extent cx="1402080" cy="285750"/>
                <wp:effectExtent l="0" t="0" r="26670" b="19050"/>
                <wp:wrapNone/>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02080" cy="285750"/>
                        </a:xfrm>
                        <a:prstGeom prst="rect">
                          <a:avLst/>
                        </a:prstGeom>
                        <a:solidFill>
                          <a:srgbClr val="FFFFFF"/>
                        </a:solidFill>
                        <a:ln w="9525">
                          <a:solidFill>
                            <a:schemeClr val="bg1"/>
                          </a:solidFill>
                          <a:miter lim="800000"/>
                          <a:headEnd/>
                          <a:tailEnd/>
                        </a:ln>
                      </wps:spPr>
                      <wps:txbx>
                        <w:txbxContent>
                          <w:p w:rsidR="004C79CD" w:rsidRPr="009853B2" w:rsidRDefault="004C79CD" w:rsidP="004C79CD">
                            <w:pPr>
                              <w:rPr>
                                <w:b/>
                                <w:sz w:val="24"/>
                                <w:szCs w:val="24"/>
                                <w:lang w:val="en-GB"/>
                              </w:rPr>
                            </w:pPr>
                            <w:r w:rsidRPr="009853B2">
                              <w:rPr>
                                <w:b/>
                                <w:sz w:val="24"/>
                                <w:szCs w:val="24"/>
                                <w:lang w:val="en-GB"/>
                              </w:rPr>
                              <w:t>RESPONDENTS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27" type="#_x0000_t202" style="position:absolute;left:0;text-align:left;margin-left:328.65pt;margin-top:4.9pt;width:110.4pt;height:22.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" strokecolor="white [3212]">
                <v:textbox>
                  <w:txbxContent>
                    <w:p w:rsidR="004C79CD" w:rsidRPr="009853B2" w:rsidRDefault="004C79CD" w:rsidP="004C79CD">
                      <w:pPr>
                        <w:rPr>
                          <w:b/>
                          <w:sz w:val="24"/>
                          <w:szCs w:val="24"/>
                          <w:lang w:val="en-GB"/>
                        </w:rPr>
                      </w:pPr>
                      <w:r w:rsidRPr="009853B2">
                        <w:rPr>
                          <w:b/>
                          <w:sz w:val="24"/>
                          <w:szCs w:val="24"/>
                          <w:lang w:val="en-GB"/>
                        </w:rPr>
                        <w:t>RESPONDENTS</w:t>
                      </w:r>
                    </w:p>
                  </w:txbxContent>
                </v:textbox>
              </v:shape>
            </w:pict>
          </mc:Fallback>
        </mc:AlternateContent>
      </w:r>
      <w:r w:rsidRPr="007C247D">
        <w:rPr>
          <w:rFonts w:ascii="Times New Roman" w:hAnsi="Times New Roman" w:cs="Times New Roman"/>
          <w:b/>
          <w:sz w:val="24"/>
        </w:rPr>
        <w:t xml:space="preserve">2. </w:t>
      </w:r>
      <w:r w:rsidRPr="007C247D">
        <w:rPr>
          <w:rFonts w:ascii="Times New Roman" w:hAnsi="Times New Roman" w:cs="Times New Roman"/>
          <w:b/>
          <w:sz w:val="24"/>
        </w:rPr>
        <w:tab/>
        <w:t xml:space="preserve">ASSET MANAGEMENT CORPORATION OF </w:t>
      </w:r>
    </w:p>
    <w:p w:rsidR="004C79CD" w:rsidRPr="007C247D" w:rsidRDefault="004C79CD" w:rsidP="009853B2">
      <w:pPr>
        <w:pStyle w:val="NoSpacing"/>
        <w:ind w:left="567"/>
        <w:jc w:val="both"/>
        <w:rPr>
          <w:rFonts w:ascii="Times New Roman" w:hAnsi="Times New Roman" w:cs="Times New Roman"/>
          <w:b/>
          <w:sz w:val="24"/>
        </w:rPr>
      </w:pPr>
      <w:r w:rsidRPr="007C247D">
        <w:rPr>
          <w:rFonts w:ascii="Times New Roman" w:hAnsi="Times New Roman" w:cs="Times New Roman"/>
          <w:b/>
          <w:sz w:val="24"/>
        </w:rPr>
        <w:t xml:space="preserve">NIGERIA </w:t>
      </w:r>
    </w:p>
    <w:p w:rsidR="004C79CD" w:rsidRDefault="004C79CD" w:rsidP="004C79CD">
      <w:pPr>
        <w:pStyle w:val="NoSpacing"/>
        <w:ind w:left="567" w:hanging="567"/>
        <w:jc w:val="both"/>
        <w:rPr>
          <w:rFonts w:ascii="Times New Roman" w:hAnsi="Times New Roman" w:cs="Times New Roman"/>
          <w:b/>
          <w:sz w:val="24"/>
        </w:rPr>
      </w:pPr>
      <w:r w:rsidRPr="007C247D">
        <w:rPr>
          <w:rFonts w:ascii="Times New Roman" w:hAnsi="Times New Roman" w:cs="Times New Roman"/>
          <w:b/>
          <w:sz w:val="24"/>
        </w:rPr>
        <w:t xml:space="preserve">3. </w:t>
      </w:r>
      <w:r w:rsidRPr="007C247D">
        <w:rPr>
          <w:rFonts w:ascii="Times New Roman" w:hAnsi="Times New Roman" w:cs="Times New Roman"/>
          <w:b/>
          <w:sz w:val="24"/>
        </w:rPr>
        <w:tab/>
        <w:t xml:space="preserve">SKYE BANK PLC </w:t>
      </w:r>
    </w:p>
    <w:p w:rsidR="004C79CD" w:rsidRPr="007C247D" w:rsidRDefault="004C79CD" w:rsidP="004C79CD">
      <w:pPr>
        <w:pStyle w:val="NoSpacing"/>
        <w:ind w:left="567"/>
        <w:jc w:val="both"/>
        <w:rPr>
          <w:rFonts w:ascii="Times New Roman" w:hAnsi="Times New Roman" w:cs="Times New Roman"/>
          <w:b/>
          <w:sz w:val="24"/>
        </w:rPr>
      </w:pPr>
      <w:r w:rsidRPr="007C247D">
        <w:rPr>
          <w:rFonts w:ascii="Times New Roman" w:hAnsi="Times New Roman" w:cs="Times New Roman"/>
          <w:b/>
          <w:sz w:val="24"/>
        </w:rPr>
        <w:t>(JOINED BY ORDER OF COURT OF 03/02/2016)</w:t>
      </w:r>
      <w:r>
        <w:rPr>
          <w:rFonts w:ascii="Times New Roman" w:hAnsi="Times New Roman" w:cs="Times New Roman"/>
          <w:b/>
          <w:sz w:val="24"/>
        </w:rPr>
        <w:t xml:space="preserve">  </w:t>
      </w:r>
    </w:p>
    <w:p w:rsidR="004C79CD" w:rsidRDefault="004C79CD" w:rsidP="004C79CD">
      <w:pPr>
        <w:pStyle w:val="NoSpacing"/>
        <w:jc w:val="both"/>
        <w:rPr>
          <w:rFonts w:ascii="Times New Roman" w:hAnsi="Times New Roman" w:cs="Times New Roman"/>
          <w:sz w:val="24"/>
        </w:rPr>
      </w:pPr>
    </w:p>
    <w:p w:rsidR="004C79CD" w:rsidRPr="00C615A0" w:rsidRDefault="004C79CD" w:rsidP="004C79CD">
      <w:pPr>
        <w:pStyle w:val="NoSpacing"/>
        <w:ind w:left="567" w:hanging="567"/>
        <w:jc w:val="both"/>
        <w:rPr>
          <w:rFonts w:ascii="Times New Roman" w:hAnsi="Times New Roman" w:cs="Times New Roman"/>
          <w:sz w:val="24"/>
        </w:rPr>
      </w:pPr>
      <w:r w:rsidRPr="00C615A0">
        <w:rPr>
          <w:rFonts w:ascii="Times New Roman" w:hAnsi="Times New Roman" w:cs="Times New Roman"/>
          <w:sz w:val="24"/>
        </w:rPr>
        <w:t>Supreme Court of Nigeria (</w:t>
      </w:r>
      <w:r w:rsidRPr="002B52AA">
        <w:rPr>
          <w:rFonts w:ascii="Times New Roman" w:hAnsi="Times New Roman" w:cs="Times New Roman"/>
          <w:b/>
          <w:sz w:val="24"/>
        </w:rPr>
        <w:t>Adamu Jauro, Chioma Egondu Nwosu-Iheme, Moore Aseimo Abraham Adumein, Habeeb Adewale Olumuyiwa Abiru, Abubakar Sadiq Umar,JJ.S.C</w:t>
      </w:r>
      <w:r w:rsidRPr="00C615A0">
        <w:rPr>
          <w:rFonts w:ascii="Times New Roman" w:hAnsi="Times New Roman" w:cs="Times New Roman"/>
          <w:sz w:val="24"/>
        </w:rPr>
        <w:t>,</w:t>
      </w:r>
      <w:r>
        <w:rPr>
          <w:rFonts w:ascii="Times New Roman" w:hAnsi="Times New Roman" w:cs="Times New Roman"/>
          <w:sz w:val="24"/>
        </w:rPr>
        <w:t>)</w:t>
      </w:r>
      <w:r w:rsidRPr="00C615A0">
        <w:rPr>
          <w:rFonts w:ascii="Times New Roman" w:hAnsi="Times New Roman" w:cs="Times New Roman"/>
          <w:sz w:val="24"/>
        </w:rPr>
        <w:t xml:space="preserve"> Frida</w:t>
      </w:r>
      <w:r>
        <w:rPr>
          <w:rFonts w:ascii="Times New Roman" w:hAnsi="Times New Roman" w:cs="Times New Roman"/>
          <w:sz w:val="24"/>
        </w:rPr>
        <w:t>y, February 21, 2025</w:t>
      </w:r>
    </w:p>
    <w:p w:rsidR="004C79CD" w:rsidRPr="009853B2" w:rsidRDefault="004C79CD" w:rsidP="004C79CD">
      <w:pPr>
        <w:pStyle w:val="NoSpacing"/>
        <w:rPr>
          <w:rFonts w:ascii="Times New Roman" w:hAnsi="Times New Roman" w:cs="Times New Roman"/>
          <w:b/>
          <w:sz w:val="18"/>
        </w:rPr>
      </w:pPr>
      <w:r w:rsidRPr="009853B2">
        <w:rPr>
          <w:rFonts w:ascii="Times New Roman" w:hAnsi="Times New Roman" w:cs="Times New Roman"/>
          <w:sz w:val="18"/>
        </w:rPr>
        <w:t xml:space="preserve">                                                                                                       </w:t>
      </w:r>
      <w:r w:rsidRPr="009853B2">
        <w:rPr>
          <w:rFonts w:ascii="Times New Roman" w:hAnsi="Times New Roman" w:cs="Times New Roman"/>
          <w:b/>
          <w:sz w:val="18"/>
        </w:rPr>
        <w:t xml:space="preserve">         </w:t>
      </w:r>
    </w:p>
    <w:p w:rsidR="004C79CD" w:rsidRPr="002B52AA" w:rsidRDefault="004C79CD" w:rsidP="004C79CD">
      <w:pPr>
        <w:pStyle w:val="NoSpacing"/>
        <w:spacing w:line="360" w:lineRule="auto"/>
        <w:jc w:val="right"/>
        <w:rPr>
          <w:rFonts w:ascii="Times New Roman" w:hAnsi="Times New Roman" w:cs="Times New Roman"/>
          <w:b/>
          <w:sz w:val="24"/>
        </w:rPr>
      </w:pPr>
      <w:r w:rsidRPr="002B52AA">
        <w:rPr>
          <w:rFonts w:ascii="Times New Roman" w:hAnsi="Times New Roman" w:cs="Times New Roman"/>
          <w:b/>
          <w:sz w:val="24"/>
        </w:rPr>
        <w:t>APPEAL NO. SC.266/2018</w:t>
      </w:r>
    </w:p>
    <w:p w:rsidR="004C79CD" w:rsidRPr="00A1480B" w:rsidRDefault="004C79CD" w:rsidP="004C79CD">
      <w:pPr>
        <w:pStyle w:val="NoSpacing"/>
        <w:ind w:left="567" w:hanging="567"/>
        <w:jc w:val="both"/>
        <w:rPr>
          <w:rFonts w:ascii="Times New Roman" w:hAnsi="Times New Roman" w:cs="Times New Roman"/>
          <w:b/>
          <w:sz w:val="24"/>
        </w:rPr>
      </w:pPr>
      <w:r w:rsidRPr="00A1480B">
        <w:rPr>
          <w:rFonts w:ascii="Times New Roman" w:hAnsi="Times New Roman" w:cs="Times New Roman"/>
          <w:b/>
          <w:sz w:val="24"/>
        </w:rPr>
        <w:t>COMPANY LAW – DERIVATIVE ACTION – Meaning – Statutory requirement for leave under Section 303(1) of CAMA</w:t>
      </w:r>
      <w:proofErr w:type="gramStart"/>
      <w:r w:rsidRPr="00A1480B">
        <w:rPr>
          <w:rFonts w:ascii="Times New Roman" w:hAnsi="Times New Roman" w:cs="Times New Roman"/>
          <w:b/>
          <w:sz w:val="24"/>
        </w:rPr>
        <w:t>,1990</w:t>
      </w:r>
      <w:proofErr w:type="gramEnd"/>
      <w:r w:rsidRPr="00A1480B">
        <w:rPr>
          <w:rFonts w:ascii="Times New Roman" w:hAnsi="Times New Roman" w:cs="Times New Roman"/>
          <w:b/>
          <w:sz w:val="24"/>
        </w:rPr>
        <w:t xml:space="preserve"> – Policy thereof – Whether leave obtained in an earlier suit is transferable to cover a fresh one notwithstanding that the cause of action is different</w:t>
      </w:r>
    </w:p>
    <w:p w:rsidR="004C79CD" w:rsidRDefault="004C79CD" w:rsidP="004C79CD">
      <w:pPr>
        <w:pStyle w:val="NoSpacing"/>
        <w:ind w:left="567" w:hanging="567"/>
        <w:jc w:val="both"/>
        <w:rPr>
          <w:rFonts w:ascii="Times New Roman" w:hAnsi="Times New Roman" w:cs="Times New Roman"/>
          <w:b/>
          <w:sz w:val="24"/>
        </w:rPr>
      </w:pPr>
    </w:p>
    <w:p w:rsidR="004C79CD" w:rsidRPr="00A1480B" w:rsidRDefault="004C79CD" w:rsidP="004C79CD">
      <w:pPr>
        <w:pStyle w:val="NoSpacing"/>
        <w:ind w:left="567" w:hanging="567"/>
        <w:jc w:val="both"/>
        <w:rPr>
          <w:rFonts w:ascii="Times New Roman" w:hAnsi="Times New Roman" w:cs="Times New Roman"/>
          <w:b/>
          <w:sz w:val="24"/>
        </w:rPr>
      </w:pPr>
      <w:r w:rsidRPr="00A1480B">
        <w:rPr>
          <w:rFonts w:ascii="Times New Roman" w:hAnsi="Times New Roman" w:cs="Times New Roman"/>
          <w:b/>
          <w:sz w:val="24"/>
        </w:rPr>
        <w:t xml:space="preserve">COMPANY LAW - PERSONAL ACTION – Claims by members </w:t>
      </w:r>
      <w:proofErr w:type="gramStart"/>
      <w:r w:rsidRPr="00A1480B">
        <w:rPr>
          <w:rFonts w:ascii="Times New Roman" w:hAnsi="Times New Roman" w:cs="Times New Roman"/>
          <w:b/>
          <w:sz w:val="24"/>
        </w:rPr>
        <w:t>which</w:t>
      </w:r>
      <w:proofErr w:type="gramEnd"/>
      <w:r w:rsidRPr="00A1480B">
        <w:rPr>
          <w:rFonts w:ascii="Times New Roman" w:hAnsi="Times New Roman" w:cs="Times New Roman"/>
          <w:b/>
          <w:sz w:val="24"/>
        </w:rPr>
        <w:t xml:space="preserve"> do not directly challenge the action of the Company itself – Whether could be deemed personal action </w:t>
      </w:r>
    </w:p>
    <w:p w:rsidR="004C79CD" w:rsidRDefault="004C79CD" w:rsidP="004C79CD">
      <w:pPr>
        <w:pStyle w:val="NoSpacing"/>
        <w:ind w:left="567" w:hanging="567"/>
        <w:jc w:val="both"/>
        <w:rPr>
          <w:rFonts w:ascii="Times New Roman" w:hAnsi="Times New Roman" w:cs="Times New Roman"/>
          <w:b/>
          <w:sz w:val="24"/>
        </w:rPr>
      </w:pPr>
    </w:p>
    <w:p w:rsidR="004C79CD" w:rsidRPr="00A1480B" w:rsidRDefault="004C79CD" w:rsidP="004C79CD">
      <w:pPr>
        <w:pStyle w:val="NoSpacing"/>
        <w:ind w:left="567" w:hanging="567"/>
        <w:jc w:val="both"/>
        <w:rPr>
          <w:rFonts w:ascii="Times New Roman" w:hAnsi="Times New Roman" w:cs="Times New Roman"/>
          <w:b/>
          <w:sz w:val="24"/>
        </w:rPr>
      </w:pPr>
      <w:r w:rsidRPr="00A1480B">
        <w:rPr>
          <w:rFonts w:ascii="Times New Roman" w:hAnsi="Times New Roman" w:cs="Times New Roman"/>
          <w:b/>
          <w:sz w:val="24"/>
        </w:rPr>
        <w:t>COURT – PRELIMINARY OBJECTION – Whether a platform for addressing substantive issues – Governing principle – Policy thereof</w:t>
      </w:r>
    </w:p>
    <w:p w:rsidR="004C79CD" w:rsidRDefault="004C79CD" w:rsidP="004C79CD">
      <w:pPr>
        <w:pStyle w:val="NoSpacing"/>
        <w:ind w:left="567" w:hanging="567"/>
        <w:jc w:val="both"/>
        <w:rPr>
          <w:rFonts w:ascii="Times New Roman" w:hAnsi="Times New Roman" w:cs="Times New Roman"/>
          <w:b/>
          <w:sz w:val="24"/>
        </w:rPr>
      </w:pPr>
    </w:p>
    <w:p w:rsidR="004C79CD" w:rsidRPr="00A1480B" w:rsidRDefault="004C79CD" w:rsidP="004C79CD">
      <w:pPr>
        <w:pStyle w:val="NoSpacing"/>
        <w:ind w:left="567" w:hanging="567"/>
        <w:jc w:val="both"/>
        <w:rPr>
          <w:rFonts w:ascii="Times New Roman" w:hAnsi="Times New Roman" w:cs="Times New Roman"/>
          <w:b/>
          <w:sz w:val="24"/>
        </w:rPr>
      </w:pPr>
      <w:r w:rsidRPr="00A1480B">
        <w:rPr>
          <w:rFonts w:ascii="Times New Roman" w:hAnsi="Times New Roman" w:cs="Times New Roman"/>
          <w:b/>
          <w:sz w:val="24"/>
        </w:rPr>
        <w:t xml:space="preserve">VESTED RIGHTS – Whether leave obtained in\previous suit could give Appellant unrestrained licence/vested right to institute a fresh suit                                                                                                                                                     </w:t>
      </w:r>
      <w:bookmarkStart w:id="1" w:name="_Hlk198285342"/>
    </w:p>
    <w:bookmarkEnd w:id="1"/>
    <w:p w:rsidR="004C79CD" w:rsidRDefault="004C79CD" w:rsidP="004C79CD">
      <w:pPr>
        <w:pStyle w:val="NoSpacing"/>
        <w:ind w:left="567" w:hanging="567"/>
        <w:jc w:val="both"/>
        <w:rPr>
          <w:rFonts w:ascii="Times New Roman" w:hAnsi="Times New Roman" w:cs="Times New Roman"/>
          <w:b/>
          <w:sz w:val="24"/>
        </w:rPr>
      </w:pPr>
    </w:p>
    <w:p w:rsidR="004C79CD" w:rsidRPr="00A1480B" w:rsidRDefault="004C79CD" w:rsidP="004C79CD">
      <w:pPr>
        <w:pStyle w:val="NoSpacing"/>
        <w:ind w:left="567" w:hanging="567"/>
        <w:jc w:val="both"/>
        <w:rPr>
          <w:rFonts w:ascii="Times New Roman" w:hAnsi="Times New Roman" w:cs="Times New Roman"/>
          <w:b/>
          <w:sz w:val="24"/>
        </w:rPr>
      </w:pPr>
      <w:r w:rsidRPr="00A1480B">
        <w:rPr>
          <w:rFonts w:ascii="Times New Roman" w:hAnsi="Times New Roman" w:cs="Times New Roman"/>
          <w:b/>
          <w:sz w:val="24"/>
        </w:rPr>
        <w:t>FACTS:</w:t>
      </w:r>
    </w:p>
    <w:p w:rsidR="004C79CD" w:rsidRDefault="004C79CD" w:rsidP="004C79CD">
      <w:pPr>
        <w:pStyle w:val="NoSpacing"/>
        <w:jc w:val="both"/>
        <w:rPr>
          <w:rFonts w:ascii="Times New Roman" w:hAnsi="Times New Roman" w:cs="Times New Roman"/>
          <w:sz w:val="24"/>
        </w:rPr>
      </w:pPr>
      <w:r w:rsidRPr="00C615A0">
        <w:rPr>
          <w:rFonts w:ascii="Times New Roman" w:hAnsi="Times New Roman" w:cs="Times New Roman"/>
          <w:sz w:val="24"/>
        </w:rPr>
        <w:t xml:space="preserve">The Appellants (then Plaintiffs) initiated derivative proceedings following the grant of leave in Suit No: FHC/L/CS/1286/2009 - Afribank of Nigeria Plc &amp; 50 Ors v. Central Bank of Nigeria &amp; 13 Ors. In the action, the Appellants sought various declaratory and injunctive reliefs against the Central Bank of Nigeria (CBN) over an alleged unlawful interference with the operations and governance of the 1st Appellant. During the pendency of the action, the 1st Appellant's operational banking license was allegedly </w:t>
      </w:r>
      <w:r w:rsidRPr="00C615A0">
        <w:rPr>
          <w:rFonts w:ascii="Times New Roman" w:hAnsi="Times New Roman" w:cs="Times New Roman"/>
          <w:sz w:val="24"/>
        </w:rPr>
        <w:lastRenderedPageBreak/>
        <w:t>revoked, and its management and operations were subsequently assumed b</w:t>
      </w:r>
      <w:r>
        <w:rPr>
          <w:rFonts w:ascii="Times New Roman" w:hAnsi="Times New Roman" w:cs="Times New Roman"/>
          <w:sz w:val="24"/>
        </w:rPr>
        <w:t xml:space="preserve">y the 1st and 2nd Respondents. </w:t>
      </w:r>
    </w:p>
    <w:p w:rsidR="004C79CD" w:rsidRDefault="004C79CD" w:rsidP="004C79CD">
      <w:pPr>
        <w:pStyle w:val="NoSpacing"/>
        <w:jc w:val="both"/>
        <w:rPr>
          <w:rFonts w:ascii="Times New Roman" w:hAnsi="Times New Roman" w:cs="Times New Roman"/>
          <w:sz w:val="24"/>
        </w:rPr>
      </w:pPr>
      <w:r w:rsidRPr="00C615A0">
        <w:rPr>
          <w:rFonts w:ascii="Times New Roman" w:hAnsi="Times New Roman" w:cs="Times New Roman"/>
          <w:sz w:val="24"/>
        </w:rPr>
        <w:t>The Appellants were not happy at the development. They promptly filed a fresh originating summons at the Federal High Court in Lagos against the Respondents to restrain furth</w:t>
      </w:r>
      <w:r>
        <w:rPr>
          <w:rFonts w:ascii="Times New Roman" w:hAnsi="Times New Roman" w:cs="Times New Roman"/>
          <w:sz w:val="24"/>
        </w:rPr>
        <w:t xml:space="preserve">er purported unlawful actions. </w:t>
      </w:r>
    </w:p>
    <w:p w:rsidR="004C79CD" w:rsidRDefault="004C79CD" w:rsidP="004C79CD">
      <w:pPr>
        <w:pStyle w:val="NoSpacing"/>
        <w:jc w:val="both"/>
        <w:rPr>
          <w:rFonts w:ascii="Times New Roman" w:hAnsi="Times New Roman" w:cs="Times New Roman"/>
          <w:sz w:val="24"/>
        </w:rPr>
      </w:pPr>
      <w:r w:rsidRPr="00C615A0">
        <w:rPr>
          <w:rFonts w:ascii="Times New Roman" w:hAnsi="Times New Roman" w:cs="Times New Roman"/>
          <w:sz w:val="24"/>
        </w:rPr>
        <w:t xml:space="preserve">The Respondents raised objections to the trial Court's jurisdiction on the ground that the Appellants failed to secure the necessary leave to initiate the fresh originating summons as a derivative action. The trial Court upheld the objection. It struck out the suit for failure to obtain the leave of Court. </w:t>
      </w:r>
    </w:p>
    <w:p w:rsidR="004C79CD" w:rsidRDefault="004C79CD" w:rsidP="004C79CD">
      <w:pPr>
        <w:pStyle w:val="NoSpacing"/>
        <w:jc w:val="both"/>
        <w:rPr>
          <w:rFonts w:ascii="Times New Roman" w:hAnsi="Times New Roman" w:cs="Times New Roman"/>
          <w:sz w:val="24"/>
        </w:rPr>
      </w:pPr>
      <w:r w:rsidRPr="00C615A0">
        <w:rPr>
          <w:rFonts w:ascii="Times New Roman" w:hAnsi="Times New Roman" w:cs="Times New Roman"/>
          <w:sz w:val="24"/>
        </w:rPr>
        <w:t>Dissatisfied, the Appellants appealed to the Court of Appeal and argued that the leave obtained in the earlier Suit No: FHC/L/CS/1286/2009 sufficed to satisfy the requirement for leave in the present originating summons, as they had acquired a vested right by vi</w:t>
      </w:r>
      <w:r>
        <w:rPr>
          <w:rFonts w:ascii="Times New Roman" w:hAnsi="Times New Roman" w:cs="Times New Roman"/>
          <w:sz w:val="24"/>
        </w:rPr>
        <w:t xml:space="preserve">rtue of the prior proceedings. </w:t>
      </w:r>
    </w:p>
    <w:p w:rsidR="004C79CD" w:rsidRDefault="004C79CD" w:rsidP="004C79CD">
      <w:pPr>
        <w:pStyle w:val="NoSpacing"/>
        <w:jc w:val="both"/>
        <w:rPr>
          <w:rFonts w:ascii="Times New Roman" w:hAnsi="Times New Roman" w:cs="Times New Roman"/>
          <w:sz w:val="24"/>
        </w:rPr>
      </w:pPr>
      <w:r w:rsidRPr="00C615A0">
        <w:rPr>
          <w:rFonts w:ascii="Times New Roman" w:hAnsi="Times New Roman" w:cs="Times New Roman"/>
          <w:sz w:val="24"/>
        </w:rPr>
        <w:t>The Court of Appeal dismissed the appeal, holding that the leave obtained in earlier action could not be applied to th</w:t>
      </w:r>
      <w:r>
        <w:rPr>
          <w:rFonts w:ascii="Times New Roman" w:hAnsi="Times New Roman" w:cs="Times New Roman"/>
          <w:sz w:val="24"/>
        </w:rPr>
        <w:t xml:space="preserve">e present originating summons. </w:t>
      </w:r>
    </w:p>
    <w:p w:rsidR="004C79CD" w:rsidRPr="00C615A0" w:rsidRDefault="004C79CD" w:rsidP="004C79CD">
      <w:pPr>
        <w:pStyle w:val="NoSpacing"/>
        <w:jc w:val="both"/>
        <w:rPr>
          <w:rFonts w:ascii="Times New Roman" w:hAnsi="Times New Roman" w:cs="Times New Roman"/>
          <w:sz w:val="24"/>
        </w:rPr>
      </w:pPr>
      <w:r w:rsidRPr="00C615A0">
        <w:rPr>
          <w:rFonts w:ascii="Times New Roman" w:hAnsi="Times New Roman" w:cs="Times New Roman"/>
          <w:sz w:val="24"/>
        </w:rPr>
        <w:t>Still aggrieved the Appellants appealed to the Supreme Court.</w:t>
      </w:r>
    </w:p>
    <w:p w:rsidR="004C79CD" w:rsidRDefault="004C79CD" w:rsidP="004C79CD">
      <w:pPr>
        <w:pStyle w:val="NoSpacing"/>
        <w:jc w:val="both"/>
        <w:rPr>
          <w:rFonts w:ascii="Times New Roman" w:hAnsi="Times New Roman" w:cs="Times New Roman"/>
          <w:sz w:val="24"/>
        </w:rPr>
      </w:pPr>
    </w:p>
    <w:p w:rsidR="004C79CD" w:rsidRPr="00875891" w:rsidRDefault="004C79CD" w:rsidP="004C79CD">
      <w:pPr>
        <w:pStyle w:val="NoSpacing"/>
        <w:jc w:val="both"/>
        <w:rPr>
          <w:rFonts w:ascii="Times New Roman" w:hAnsi="Times New Roman" w:cs="Times New Roman"/>
          <w:b/>
          <w:sz w:val="24"/>
        </w:rPr>
      </w:pPr>
      <w:r w:rsidRPr="00875891">
        <w:rPr>
          <w:rFonts w:ascii="Times New Roman" w:hAnsi="Times New Roman" w:cs="Times New Roman"/>
          <w:b/>
          <w:sz w:val="24"/>
        </w:rPr>
        <w:t>ISSUE:</w:t>
      </w:r>
    </w:p>
    <w:p w:rsidR="004C79CD" w:rsidRPr="00C615A0" w:rsidRDefault="004C79CD" w:rsidP="004C79CD">
      <w:pPr>
        <w:pStyle w:val="NoSpacing"/>
        <w:jc w:val="both"/>
        <w:rPr>
          <w:rFonts w:ascii="Times New Roman" w:hAnsi="Times New Roman" w:cs="Times New Roman"/>
          <w:sz w:val="24"/>
        </w:rPr>
      </w:pPr>
      <w:r w:rsidRPr="00C615A0">
        <w:rPr>
          <w:rFonts w:ascii="Times New Roman" w:hAnsi="Times New Roman" w:cs="Times New Roman"/>
          <w:sz w:val="24"/>
        </w:rPr>
        <w:t>Whether having regards to the facts of this suit, the vested rights of the Appellants, as Plaintiffs in the said Suit No: FHC/L/CS/1286/2009 and on the claims therein, the lower Court was right in holding that the Appellants' suit was incompetent for failure to obtain leave before filing the originating summons?</w:t>
      </w:r>
    </w:p>
    <w:p w:rsidR="004C79CD" w:rsidRDefault="004C79CD" w:rsidP="004C79CD">
      <w:pPr>
        <w:pStyle w:val="NoSpacing"/>
        <w:jc w:val="both"/>
        <w:rPr>
          <w:rFonts w:ascii="Times New Roman" w:hAnsi="Times New Roman" w:cs="Times New Roman"/>
          <w:sz w:val="24"/>
        </w:rPr>
      </w:pPr>
    </w:p>
    <w:p w:rsidR="004C79CD" w:rsidRPr="003A6DFD" w:rsidRDefault="004C79CD" w:rsidP="004C79CD">
      <w:pPr>
        <w:pStyle w:val="NoSpacing"/>
        <w:jc w:val="both"/>
        <w:rPr>
          <w:rFonts w:ascii="Times New Roman" w:hAnsi="Times New Roman" w:cs="Times New Roman"/>
          <w:b/>
          <w:sz w:val="24"/>
        </w:rPr>
      </w:pPr>
      <w:r w:rsidRPr="003A6DFD">
        <w:rPr>
          <w:rFonts w:ascii="Times New Roman" w:hAnsi="Times New Roman" w:cs="Times New Roman"/>
          <w:b/>
          <w:sz w:val="24"/>
        </w:rPr>
        <w:t>HELD:</w:t>
      </w:r>
    </w:p>
    <w:p w:rsidR="004C79CD" w:rsidRPr="00C615A0" w:rsidRDefault="004C79CD" w:rsidP="004C79CD">
      <w:pPr>
        <w:pStyle w:val="NoSpacing"/>
        <w:jc w:val="both"/>
        <w:rPr>
          <w:rFonts w:ascii="Times New Roman" w:hAnsi="Times New Roman" w:cs="Times New Roman"/>
          <w:i/>
          <w:iCs/>
          <w:sz w:val="24"/>
        </w:rPr>
      </w:pPr>
      <w:r w:rsidRPr="00DF17FF">
        <w:rPr>
          <w:rFonts w:ascii="Times New Roman" w:hAnsi="Times New Roman" w:cs="Times New Roman"/>
          <w:b/>
          <w:i/>
          <w:iCs/>
          <w:sz w:val="24"/>
        </w:rPr>
        <w:t>COMPANY LAW – DERIVATIVE ACTION</w:t>
      </w:r>
      <w:r w:rsidRPr="00C615A0">
        <w:rPr>
          <w:rFonts w:ascii="Times New Roman" w:hAnsi="Times New Roman" w:cs="Times New Roman"/>
          <w:i/>
          <w:iCs/>
          <w:sz w:val="24"/>
        </w:rPr>
        <w:t xml:space="preserve"> – Meaning – Statutory requirement for leave under Section 303(1) of CAMA</w:t>
      </w:r>
      <w:proofErr w:type="gramStart"/>
      <w:r w:rsidRPr="00C615A0">
        <w:rPr>
          <w:rFonts w:ascii="Times New Roman" w:hAnsi="Times New Roman" w:cs="Times New Roman"/>
          <w:i/>
          <w:iCs/>
          <w:sz w:val="24"/>
        </w:rPr>
        <w:t>,1990</w:t>
      </w:r>
      <w:proofErr w:type="gramEnd"/>
      <w:r w:rsidRPr="00C615A0">
        <w:rPr>
          <w:rFonts w:ascii="Times New Roman" w:hAnsi="Times New Roman" w:cs="Times New Roman"/>
          <w:i/>
          <w:iCs/>
          <w:sz w:val="24"/>
        </w:rPr>
        <w:t xml:space="preserve"> – Policy thereof – Whether leave obtained in an earlier suit is transferable to cover a fresh one ….</w:t>
      </w:r>
    </w:p>
    <w:p w:rsidR="004C79CD" w:rsidRPr="004623D1" w:rsidRDefault="004C79CD" w:rsidP="004235DD">
      <w:pPr>
        <w:pStyle w:val="NoSpacing"/>
        <w:numPr>
          <w:ilvl w:val="0"/>
          <w:numId w:val="2"/>
        </w:numPr>
        <w:ind w:left="567" w:hanging="567"/>
        <w:jc w:val="both"/>
        <w:rPr>
          <w:rFonts w:ascii="Times New Roman" w:hAnsi="Times New Roman" w:cs="Times New Roman"/>
          <w:sz w:val="24"/>
        </w:rPr>
      </w:pPr>
      <w:r w:rsidRPr="004623D1">
        <w:rPr>
          <w:rFonts w:ascii="Times New Roman" w:hAnsi="Times New Roman" w:cs="Times New Roman"/>
          <w:sz w:val="24"/>
        </w:rPr>
        <w:t>that a derivative action is a legal procedure by which a shareholder or a member of a company institutes an action on behalf of the company against the directors or officers of the company for a wrong done to the company, the shareholder or member of the company stands in the place of the company and the benefit goes to the company and not the individual directly;</w:t>
      </w:r>
    </w:p>
    <w:p w:rsidR="004C79CD" w:rsidRPr="004623D1" w:rsidRDefault="004C79CD" w:rsidP="004235DD">
      <w:pPr>
        <w:pStyle w:val="NoSpacing"/>
        <w:numPr>
          <w:ilvl w:val="0"/>
          <w:numId w:val="2"/>
        </w:numPr>
        <w:ind w:left="567" w:hanging="567"/>
        <w:jc w:val="both"/>
        <w:rPr>
          <w:rFonts w:ascii="Times New Roman" w:hAnsi="Times New Roman" w:cs="Times New Roman"/>
          <w:sz w:val="24"/>
        </w:rPr>
      </w:pPr>
      <w:r w:rsidRPr="004623D1">
        <w:rPr>
          <w:rFonts w:ascii="Times New Roman" w:hAnsi="Times New Roman" w:cs="Times New Roman"/>
          <w:sz w:val="24"/>
        </w:rPr>
        <w:t>that the condition of leave in derivative actions being a legal provision and a condition precedent to instituting any derivative legal action, does not merely affect the procedural jurisdiction of the Court but its substantive jurisdiction;</w:t>
      </w:r>
    </w:p>
    <w:p w:rsidR="004C79CD" w:rsidRPr="004623D1" w:rsidRDefault="004C79CD" w:rsidP="004235DD">
      <w:pPr>
        <w:pStyle w:val="NoSpacing"/>
        <w:numPr>
          <w:ilvl w:val="0"/>
          <w:numId w:val="2"/>
        </w:numPr>
        <w:ind w:left="567" w:hanging="567"/>
        <w:jc w:val="both"/>
        <w:rPr>
          <w:rFonts w:ascii="Times New Roman" w:hAnsi="Times New Roman" w:cs="Times New Roman"/>
          <w:sz w:val="24"/>
        </w:rPr>
      </w:pPr>
      <w:r w:rsidRPr="004623D1">
        <w:rPr>
          <w:rFonts w:ascii="Times New Roman" w:hAnsi="Times New Roman" w:cs="Times New Roman"/>
          <w:sz w:val="24"/>
        </w:rPr>
        <w:t>that where a party fails to seek for and obtain leave of Court before commencing a derivative action, the action is incompetent;</w:t>
      </w:r>
    </w:p>
    <w:p w:rsidR="004C79CD" w:rsidRPr="004623D1" w:rsidRDefault="004C79CD" w:rsidP="004235DD">
      <w:pPr>
        <w:pStyle w:val="NoSpacing"/>
        <w:numPr>
          <w:ilvl w:val="0"/>
          <w:numId w:val="2"/>
        </w:numPr>
        <w:ind w:left="567" w:hanging="567"/>
        <w:jc w:val="both"/>
        <w:rPr>
          <w:rFonts w:ascii="Times New Roman" w:hAnsi="Times New Roman" w:cs="Times New Roman"/>
          <w:sz w:val="24"/>
        </w:rPr>
      </w:pPr>
      <w:r w:rsidRPr="004623D1">
        <w:rPr>
          <w:rFonts w:ascii="Times New Roman" w:hAnsi="Times New Roman" w:cs="Times New Roman"/>
          <w:sz w:val="24"/>
        </w:rPr>
        <w:t>that the term "action" as employed in Section 303, contemplates the prosecution of a party for the enforcement of a specific right, as such It does not operate as a carte blanche to prosecute a multitude of claims on behalf of the company indiscriminately;</w:t>
      </w:r>
    </w:p>
    <w:p w:rsidR="004C79CD" w:rsidRPr="004623D1" w:rsidRDefault="004C79CD" w:rsidP="004235DD">
      <w:pPr>
        <w:pStyle w:val="NoSpacing"/>
        <w:numPr>
          <w:ilvl w:val="0"/>
          <w:numId w:val="2"/>
        </w:numPr>
        <w:ind w:left="567" w:hanging="567"/>
        <w:jc w:val="both"/>
        <w:rPr>
          <w:rFonts w:ascii="Times New Roman" w:hAnsi="Times New Roman" w:cs="Times New Roman"/>
          <w:sz w:val="24"/>
        </w:rPr>
      </w:pPr>
      <w:r w:rsidRPr="004623D1">
        <w:rPr>
          <w:rFonts w:ascii="Times New Roman" w:hAnsi="Times New Roman" w:cs="Times New Roman"/>
          <w:sz w:val="24"/>
        </w:rPr>
        <w:t xml:space="preserve">that it is a statutory condition that a party desirous of commencing a derivative action must first seek for and obtain leave of Court to do so, it is at the stage of the application for leave that the party is required to satisfy the Court on the </w:t>
      </w:r>
      <w:r w:rsidRPr="004623D1">
        <w:rPr>
          <w:rFonts w:ascii="Times New Roman" w:hAnsi="Times New Roman" w:cs="Times New Roman"/>
          <w:sz w:val="24"/>
        </w:rPr>
        <w:lastRenderedPageBreak/>
        <w:t>requirements listed as (a), (b), (c) and (d) under in Section 303 of Companies and Allied Matters Act;</w:t>
      </w:r>
    </w:p>
    <w:p w:rsidR="004C79CD" w:rsidRPr="004623D1" w:rsidRDefault="004C79CD" w:rsidP="004235DD">
      <w:pPr>
        <w:pStyle w:val="NoSpacing"/>
        <w:numPr>
          <w:ilvl w:val="0"/>
          <w:numId w:val="2"/>
        </w:numPr>
        <w:ind w:left="567" w:hanging="567"/>
        <w:jc w:val="both"/>
        <w:rPr>
          <w:rFonts w:ascii="Times New Roman" w:hAnsi="Times New Roman" w:cs="Times New Roman"/>
          <w:sz w:val="24"/>
        </w:rPr>
      </w:pPr>
      <w:r w:rsidRPr="004623D1">
        <w:rPr>
          <w:rFonts w:ascii="Times New Roman" w:hAnsi="Times New Roman" w:cs="Times New Roman"/>
          <w:sz w:val="24"/>
        </w:rPr>
        <w:t>that the law has never extended leave granted in a suit involving a particular party to other distinct individuals involved in distinct suits, even if they are under the employ or control of that party, such an approach would undermine the very purpose of requiring leave for derivative actions, leading to unintended consequences;</w:t>
      </w:r>
    </w:p>
    <w:p w:rsidR="004C79CD" w:rsidRPr="004623D1" w:rsidRDefault="004C79CD" w:rsidP="004235DD">
      <w:pPr>
        <w:pStyle w:val="NoSpacing"/>
        <w:numPr>
          <w:ilvl w:val="0"/>
          <w:numId w:val="2"/>
        </w:numPr>
        <w:ind w:left="567" w:hanging="567"/>
        <w:jc w:val="both"/>
        <w:rPr>
          <w:rFonts w:ascii="Times New Roman" w:hAnsi="Times New Roman" w:cs="Times New Roman"/>
          <w:sz w:val="24"/>
        </w:rPr>
      </w:pPr>
      <w:r w:rsidRPr="004623D1">
        <w:rPr>
          <w:rFonts w:ascii="Times New Roman" w:hAnsi="Times New Roman" w:cs="Times New Roman"/>
          <w:sz w:val="24"/>
        </w:rPr>
        <w:t>that a critical purpose of requiring leave is to ensure that only reasonable and viable causes of action are permitted to proceed before the Courts, if then one instance of leave were to serve as an unrestricted license to initiate any and all subsequent claims, even the most frivolous and unfounded actions could exploit the earlier leave, thereby overwhelming the judicial system, such an outcome would be inconsistent with the principles of judicial economy and prudence;</w:t>
      </w:r>
    </w:p>
    <w:p w:rsidR="004C79CD" w:rsidRDefault="004C79CD" w:rsidP="004C79CD">
      <w:pPr>
        <w:pStyle w:val="NoSpacing"/>
        <w:rPr>
          <w:rFonts w:ascii="Times New Roman" w:hAnsi="Times New Roman" w:cs="Times New Roman"/>
          <w:b/>
          <w:bCs/>
          <w:sz w:val="24"/>
        </w:rPr>
      </w:pPr>
    </w:p>
    <w:p w:rsidR="004C79CD" w:rsidRPr="00FA3C5A" w:rsidRDefault="004C79CD" w:rsidP="004C79CD">
      <w:pPr>
        <w:pStyle w:val="NoSpacing"/>
        <w:rPr>
          <w:rFonts w:ascii="Times New Roman" w:hAnsi="Times New Roman" w:cs="Times New Roman"/>
          <w:i/>
          <w:sz w:val="24"/>
        </w:rPr>
      </w:pPr>
      <w:r w:rsidRPr="00DF17FF">
        <w:rPr>
          <w:rFonts w:ascii="Times New Roman" w:hAnsi="Times New Roman" w:cs="Times New Roman"/>
          <w:b/>
          <w:bCs/>
          <w:i/>
          <w:sz w:val="24"/>
        </w:rPr>
        <w:t>COMPANY LAW - PERSONAL ACTION</w:t>
      </w:r>
      <w:r w:rsidRPr="00DF17FF">
        <w:rPr>
          <w:rFonts w:ascii="Times New Roman" w:hAnsi="Times New Roman" w:cs="Times New Roman"/>
          <w:b/>
          <w:i/>
          <w:sz w:val="24"/>
        </w:rPr>
        <w:t xml:space="preserve"> </w:t>
      </w:r>
      <w:r w:rsidRPr="00FA3C5A">
        <w:rPr>
          <w:rFonts w:ascii="Times New Roman" w:hAnsi="Times New Roman" w:cs="Times New Roman"/>
          <w:bCs/>
          <w:i/>
          <w:sz w:val="24"/>
        </w:rPr>
        <w:t xml:space="preserve">– </w:t>
      </w:r>
      <w:r w:rsidRPr="00FA3C5A">
        <w:rPr>
          <w:rFonts w:ascii="Times New Roman" w:hAnsi="Times New Roman" w:cs="Times New Roman"/>
          <w:i/>
          <w:sz w:val="24"/>
        </w:rPr>
        <w:t xml:space="preserve">Claims by members </w:t>
      </w:r>
      <w:proofErr w:type="gramStart"/>
      <w:r w:rsidRPr="00FA3C5A">
        <w:rPr>
          <w:rFonts w:ascii="Times New Roman" w:hAnsi="Times New Roman" w:cs="Times New Roman"/>
          <w:i/>
          <w:sz w:val="24"/>
        </w:rPr>
        <w:t>which</w:t>
      </w:r>
      <w:proofErr w:type="gramEnd"/>
      <w:r w:rsidRPr="00FA3C5A">
        <w:rPr>
          <w:rFonts w:ascii="Times New Roman" w:hAnsi="Times New Roman" w:cs="Times New Roman"/>
          <w:i/>
          <w:sz w:val="24"/>
        </w:rPr>
        <w:t xml:space="preserve"> do not directly challenge the action of the Company itself – Whether could be deemed personal action </w:t>
      </w:r>
    </w:p>
    <w:p w:rsidR="004C79CD" w:rsidRPr="00FA3C5A" w:rsidRDefault="004C79CD" w:rsidP="004235DD">
      <w:pPr>
        <w:pStyle w:val="NoSpacing"/>
        <w:numPr>
          <w:ilvl w:val="0"/>
          <w:numId w:val="2"/>
        </w:numPr>
        <w:ind w:left="567" w:hanging="567"/>
        <w:rPr>
          <w:rFonts w:ascii="Times New Roman" w:hAnsi="Times New Roman" w:cs="Times New Roman"/>
          <w:sz w:val="24"/>
        </w:rPr>
      </w:pPr>
      <w:r w:rsidRPr="00FA3C5A">
        <w:rPr>
          <w:rFonts w:ascii="Times New Roman" w:hAnsi="Times New Roman" w:cs="Times New Roman"/>
          <w:sz w:val="24"/>
        </w:rPr>
        <w:t>that a claim is only deemed personal when it directly challenges actions of the 1st Appellant itself;</w:t>
      </w:r>
    </w:p>
    <w:p w:rsidR="004C79CD" w:rsidRDefault="004C79CD" w:rsidP="004C79CD">
      <w:pPr>
        <w:pStyle w:val="NoSpacing"/>
        <w:rPr>
          <w:rFonts w:ascii="Times New Roman" w:hAnsi="Times New Roman" w:cs="Times New Roman"/>
          <w:bCs/>
          <w:i/>
          <w:sz w:val="24"/>
        </w:rPr>
      </w:pPr>
    </w:p>
    <w:p w:rsidR="004C79CD" w:rsidRPr="00FA3C5A" w:rsidRDefault="004C79CD" w:rsidP="004C79CD">
      <w:pPr>
        <w:pStyle w:val="NoSpacing"/>
        <w:rPr>
          <w:rFonts w:ascii="Times New Roman" w:hAnsi="Times New Roman" w:cs="Times New Roman"/>
          <w:i/>
          <w:sz w:val="24"/>
        </w:rPr>
      </w:pPr>
      <w:r w:rsidRPr="00DF17FF">
        <w:rPr>
          <w:rFonts w:ascii="Times New Roman" w:hAnsi="Times New Roman" w:cs="Times New Roman"/>
          <w:b/>
          <w:bCs/>
          <w:i/>
          <w:sz w:val="24"/>
        </w:rPr>
        <w:t>COURT – PRELIMINARY OBJECTION</w:t>
      </w:r>
      <w:r w:rsidRPr="00FA3C5A">
        <w:rPr>
          <w:rFonts w:ascii="Times New Roman" w:hAnsi="Times New Roman" w:cs="Times New Roman"/>
          <w:i/>
          <w:sz w:val="24"/>
        </w:rPr>
        <w:t xml:space="preserve"> – Whether a platform for addressing substantive issues – Governing principle – Policy …</w:t>
      </w:r>
    </w:p>
    <w:p w:rsidR="004C79CD" w:rsidRPr="00FA3C5A" w:rsidRDefault="004C79CD" w:rsidP="004235DD">
      <w:pPr>
        <w:pStyle w:val="NoSpacing"/>
        <w:numPr>
          <w:ilvl w:val="0"/>
          <w:numId w:val="2"/>
        </w:numPr>
        <w:ind w:left="567" w:hanging="567"/>
        <w:rPr>
          <w:rFonts w:ascii="Times New Roman" w:hAnsi="Times New Roman" w:cs="Times New Roman"/>
          <w:sz w:val="24"/>
        </w:rPr>
      </w:pPr>
      <w:r w:rsidRPr="00FA3C5A">
        <w:rPr>
          <w:rFonts w:ascii="Times New Roman" w:hAnsi="Times New Roman" w:cs="Times New Roman"/>
          <w:sz w:val="24"/>
        </w:rPr>
        <w:t>that courts are generally restricted from addressing substantive issues during interlocutory or preliminary proceedings;</w:t>
      </w:r>
    </w:p>
    <w:p w:rsidR="004C79CD" w:rsidRDefault="004C79CD" w:rsidP="004C79CD">
      <w:pPr>
        <w:pStyle w:val="NoSpacing"/>
        <w:rPr>
          <w:rFonts w:ascii="Times New Roman" w:hAnsi="Times New Roman" w:cs="Times New Roman"/>
          <w:bCs/>
          <w:sz w:val="24"/>
        </w:rPr>
      </w:pPr>
    </w:p>
    <w:p w:rsidR="004C79CD" w:rsidRPr="00FA3C5A" w:rsidRDefault="004C79CD" w:rsidP="004C79CD">
      <w:pPr>
        <w:pStyle w:val="NoSpacing"/>
        <w:rPr>
          <w:rFonts w:ascii="Times New Roman" w:hAnsi="Times New Roman" w:cs="Times New Roman"/>
          <w:i/>
          <w:sz w:val="24"/>
        </w:rPr>
      </w:pPr>
      <w:r w:rsidRPr="00DF17FF">
        <w:rPr>
          <w:rFonts w:ascii="Times New Roman" w:hAnsi="Times New Roman" w:cs="Times New Roman"/>
          <w:b/>
          <w:bCs/>
          <w:i/>
          <w:sz w:val="24"/>
        </w:rPr>
        <w:t>VESTED RIGHTS</w:t>
      </w:r>
      <w:r w:rsidRPr="00FA3C5A">
        <w:rPr>
          <w:rFonts w:ascii="Times New Roman" w:hAnsi="Times New Roman" w:cs="Times New Roman"/>
          <w:i/>
          <w:sz w:val="24"/>
        </w:rPr>
        <w:t xml:space="preserve"> </w:t>
      </w:r>
      <w:r w:rsidRPr="00FA3C5A">
        <w:rPr>
          <w:rFonts w:ascii="Times New Roman" w:hAnsi="Times New Roman" w:cs="Times New Roman"/>
          <w:bCs/>
          <w:i/>
          <w:sz w:val="24"/>
        </w:rPr>
        <w:t xml:space="preserve">– </w:t>
      </w:r>
      <w:r w:rsidRPr="00FA3C5A">
        <w:rPr>
          <w:rFonts w:ascii="Times New Roman" w:hAnsi="Times New Roman" w:cs="Times New Roman"/>
          <w:i/>
          <w:sz w:val="24"/>
        </w:rPr>
        <w:t>Whether leave obtained in\previous suit could give Appellant unrestrained licence/vested right to institute a fresh suit</w:t>
      </w:r>
    </w:p>
    <w:p w:rsidR="004C79CD" w:rsidRPr="00FA3C5A" w:rsidRDefault="004C79CD" w:rsidP="004235DD">
      <w:pPr>
        <w:pStyle w:val="NoSpacing"/>
        <w:numPr>
          <w:ilvl w:val="0"/>
          <w:numId w:val="2"/>
        </w:numPr>
        <w:ind w:left="567" w:hanging="567"/>
        <w:rPr>
          <w:rFonts w:ascii="Times New Roman" w:hAnsi="Times New Roman" w:cs="Times New Roman"/>
          <w:b/>
          <w:bCs/>
          <w:sz w:val="24"/>
        </w:rPr>
      </w:pPr>
      <w:proofErr w:type="gramStart"/>
      <w:r w:rsidRPr="00FA3C5A">
        <w:rPr>
          <w:rFonts w:ascii="Times New Roman" w:hAnsi="Times New Roman" w:cs="Times New Roman"/>
          <w:sz w:val="24"/>
        </w:rPr>
        <w:t>that</w:t>
      </w:r>
      <w:proofErr w:type="gramEnd"/>
      <w:r w:rsidRPr="00FA3C5A">
        <w:rPr>
          <w:rFonts w:ascii="Times New Roman" w:hAnsi="Times New Roman" w:cs="Times New Roman"/>
          <w:sz w:val="24"/>
        </w:rPr>
        <w:t xml:space="preserve"> a Vested Rights apply only to defined specific subject matters.</w:t>
      </w:r>
    </w:p>
    <w:p w:rsidR="004C79CD" w:rsidRPr="00FA3C5A" w:rsidRDefault="004C79CD" w:rsidP="004C79CD">
      <w:pPr>
        <w:pStyle w:val="NoSpacing"/>
        <w:jc w:val="right"/>
        <w:rPr>
          <w:rFonts w:ascii="Times New Roman" w:hAnsi="Times New Roman" w:cs="Times New Roman"/>
          <w:b/>
          <w:bCs/>
          <w:sz w:val="24"/>
        </w:rPr>
      </w:pPr>
      <w:r w:rsidRPr="00FA3C5A">
        <w:rPr>
          <w:rFonts w:ascii="Times New Roman" w:hAnsi="Times New Roman" w:cs="Times New Roman"/>
          <w:b/>
          <w:bCs/>
          <w:sz w:val="24"/>
        </w:rPr>
        <w:t xml:space="preserve">                                                                                                                                                                   Appeal Dismissed</w:t>
      </w:r>
    </w:p>
    <w:p w:rsidR="004C79CD" w:rsidRPr="00FA3C5A" w:rsidRDefault="004C79CD" w:rsidP="004C79CD">
      <w:pPr>
        <w:pStyle w:val="NoSpacing"/>
        <w:rPr>
          <w:rFonts w:ascii="Times New Roman" w:hAnsi="Times New Roman" w:cs="Times New Roman"/>
          <w:b/>
          <w:bCs/>
          <w:sz w:val="24"/>
        </w:rPr>
      </w:pPr>
      <w:r w:rsidRPr="00FA3C5A">
        <w:rPr>
          <w:rFonts w:ascii="Times New Roman" w:hAnsi="Times New Roman" w:cs="Times New Roman"/>
          <w:b/>
          <w:bCs/>
          <w:sz w:val="24"/>
        </w:rPr>
        <w:t>Cases referred to:</w:t>
      </w:r>
    </w:p>
    <w:p w:rsidR="004C79CD" w:rsidRPr="009A247D" w:rsidRDefault="004C79CD" w:rsidP="004235DD">
      <w:pPr>
        <w:pStyle w:val="NoSpacing"/>
        <w:numPr>
          <w:ilvl w:val="0"/>
          <w:numId w:val="1"/>
        </w:numPr>
        <w:ind w:hanging="502"/>
        <w:rPr>
          <w:rFonts w:ascii="Times New Roman" w:hAnsi="Times New Roman" w:cs="Times New Roman"/>
          <w:i/>
          <w:sz w:val="24"/>
          <w:szCs w:val="24"/>
        </w:rPr>
      </w:pPr>
      <w:r w:rsidRPr="009A247D">
        <w:rPr>
          <w:rFonts w:ascii="Times New Roman" w:hAnsi="Times New Roman" w:cs="Times New Roman"/>
          <w:i/>
          <w:sz w:val="24"/>
          <w:szCs w:val="24"/>
        </w:rPr>
        <w:t xml:space="preserve">Obi v. INEC </w:t>
      </w:r>
      <w:r w:rsidRPr="009A247D">
        <w:rPr>
          <w:rFonts w:ascii="Times New Roman" w:hAnsi="Times New Roman" w:cs="Times New Roman"/>
          <w:sz w:val="24"/>
          <w:szCs w:val="24"/>
        </w:rPr>
        <w:t>(2007) 9 MJSC 1</w:t>
      </w:r>
      <w:r w:rsidRPr="009A247D">
        <w:rPr>
          <w:rFonts w:ascii="Times New Roman" w:hAnsi="Times New Roman" w:cs="Times New Roman"/>
          <w:i/>
          <w:sz w:val="24"/>
          <w:szCs w:val="24"/>
        </w:rPr>
        <w:t xml:space="preserve"> </w:t>
      </w:r>
    </w:p>
    <w:p w:rsidR="004C79CD" w:rsidRPr="009A247D" w:rsidRDefault="004C79CD" w:rsidP="004235DD">
      <w:pPr>
        <w:pStyle w:val="NoSpacing"/>
        <w:numPr>
          <w:ilvl w:val="0"/>
          <w:numId w:val="1"/>
        </w:numPr>
        <w:ind w:hanging="502"/>
        <w:rPr>
          <w:rFonts w:ascii="Times New Roman" w:hAnsi="Times New Roman" w:cs="Times New Roman"/>
          <w:sz w:val="24"/>
          <w:szCs w:val="24"/>
        </w:rPr>
      </w:pPr>
      <w:r w:rsidRPr="009A247D">
        <w:rPr>
          <w:rFonts w:ascii="Times New Roman" w:hAnsi="Times New Roman" w:cs="Times New Roman"/>
          <w:i/>
          <w:sz w:val="24"/>
          <w:szCs w:val="24"/>
        </w:rPr>
        <w:t xml:space="preserve">7-Up Bottling Co. Ltd v. Abiola &amp; Sons Ltd </w:t>
      </w:r>
      <w:r w:rsidRPr="009A247D">
        <w:rPr>
          <w:rFonts w:ascii="Times New Roman" w:hAnsi="Times New Roman" w:cs="Times New Roman"/>
          <w:sz w:val="24"/>
          <w:szCs w:val="24"/>
        </w:rPr>
        <w:t>(1995) NWLR (Pt. 383) 257</w:t>
      </w:r>
    </w:p>
    <w:p w:rsidR="004C79CD" w:rsidRPr="009A247D" w:rsidRDefault="004C79CD" w:rsidP="004235DD">
      <w:pPr>
        <w:pStyle w:val="NoSpacing"/>
        <w:numPr>
          <w:ilvl w:val="0"/>
          <w:numId w:val="1"/>
        </w:numPr>
        <w:ind w:hanging="502"/>
        <w:rPr>
          <w:rFonts w:ascii="Times New Roman" w:hAnsi="Times New Roman" w:cs="Times New Roman"/>
          <w:i/>
          <w:sz w:val="24"/>
          <w:szCs w:val="24"/>
        </w:rPr>
      </w:pPr>
      <w:r w:rsidRPr="009A247D">
        <w:rPr>
          <w:rFonts w:ascii="Times New Roman" w:hAnsi="Times New Roman" w:cs="Times New Roman"/>
          <w:i/>
          <w:sz w:val="24"/>
          <w:szCs w:val="24"/>
        </w:rPr>
        <w:t xml:space="preserve">FRN v. Ifegwu </w:t>
      </w:r>
      <w:r w:rsidRPr="009A247D">
        <w:rPr>
          <w:rFonts w:ascii="Times New Roman" w:hAnsi="Times New Roman" w:cs="Times New Roman"/>
          <w:sz w:val="24"/>
          <w:szCs w:val="24"/>
        </w:rPr>
        <w:t>(2003) 8 MJSC 36</w:t>
      </w:r>
    </w:p>
    <w:p w:rsidR="004C79CD" w:rsidRPr="009A247D" w:rsidRDefault="004C79CD" w:rsidP="004235DD">
      <w:pPr>
        <w:pStyle w:val="NoSpacing"/>
        <w:numPr>
          <w:ilvl w:val="0"/>
          <w:numId w:val="1"/>
        </w:numPr>
        <w:ind w:hanging="502"/>
        <w:rPr>
          <w:rFonts w:ascii="Times New Roman" w:hAnsi="Times New Roman" w:cs="Times New Roman"/>
          <w:sz w:val="24"/>
          <w:szCs w:val="24"/>
        </w:rPr>
      </w:pPr>
      <w:r w:rsidRPr="009A247D">
        <w:rPr>
          <w:rFonts w:ascii="Times New Roman" w:hAnsi="Times New Roman" w:cs="Times New Roman"/>
          <w:i/>
          <w:sz w:val="24"/>
          <w:szCs w:val="24"/>
        </w:rPr>
        <w:t xml:space="preserve">Agip (Nig) Ltd v. Agip Petrol Intl </w:t>
      </w:r>
      <w:r w:rsidRPr="009A247D">
        <w:rPr>
          <w:rFonts w:ascii="Times New Roman" w:hAnsi="Times New Roman" w:cs="Times New Roman"/>
          <w:sz w:val="24"/>
          <w:szCs w:val="24"/>
        </w:rPr>
        <w:t xml:space="preserve">(2010) All FWLR (Pt. 520) </w:t>
      </w:r>
    </w:p>
    <w:p w:rsidR="004C79CD" w:rsidRPr="009A247D" w:rsidRDefault="004C79CD" w:rsidP="004235DD">
      <w:pPr>
        <w:pStyle w:val="NoSpacing"/>
        <w:numPr>
          <w:ilvl w:val="0"/>
          <w:numId w:val="1"/>
        </w:numPr>
        <w:ind w:hanging="502"/>
        <w:rPr>
          <w:rFonts w:ascii="Times New Roman" w:hAnsi="Times New Roman" w:cs="Times New Roman"/>
          <w:sz w:val="24"/>
          <w:szCs w:val="24"/>
        </w:rPr>
      </w:pPr>
      <w:r w:rsidRPr="009A247D">
        <w:rPr>
          <w:rFonts w:ascii="Times New Roman" w:hAnsi="Times New Roman" w:cs="Times New Roman"/>
          <w:i/>
          <w:sz w:val="24"/>
          <w:szCs w:val="24"/>
        </w:rPr>
        <w:t xml:space="preserve">Hongkong Synthetic Fibre Co. Nig Ltd &amp; Anor v. Springside Company Ltd </w:t>
      </w:r>
      <w:r w:rsidRPr="009A247D">
        <w:rPr>
          <w:rFonts w:ascii="Times New Roman" w:hAnsi="Times New Roman" w:cs="Times New Roman"/>
          <w:sz w:val="24"/>
          <w:szCs w:val="24"/>
        </w:rPr>
        <w:t>(2010) 44 WRN 63</w:t>
      </w:r>
    </w:p>
    <w:p w:rsidR="004C79CD" w:rsidRPr="009A247D" w:rsidRDefault="004C79CD" w:rsidP="004235DD">
      <w:pPr>
        <w:pStyle w:val="NoSpacing"/>
        <w:numPr>
          <w:ilvl w:val="0"/>
          <w:numId w:val="1"/>
        </w:numPr>
        <w:ind w:hanging="502"/>
        <w:rPr>
          <w:rFonts w:ascii="Times New Roman" w:hAnsi="Times New Roman" w:cs="Times New Roman"/>
          <w:sz w:val="24"/>
          <w:szCs w:val="24"/>
        </w:rPr>
      </w:pPr>
      <w:r w:rsidRPr="009A247D">
        <w:rPr>
          <w:rFonts w:ascii="Times New Roman" w:hAnsi="Times New Roman" w:cs="Times New Roman"/>
          <w:i/>
          <w:sz w:val="24"/>
          <w:szCs w:val="24"/>
        </w:rPr>
        <w:t xml:space="preserve">Adesanoye v. Adewole </w:t>
      </w:r>
      <w:r w:rsidRPr="009A247D">
        <w:rPr>
          <w:rFonts w:ascii="Times New Roman" w:hAnsi="Times New Roman" w:cs="Times New Roman"/>
          <w:sz w:val="24"/>
          <w:szCs w:val="24"/>
        </w:rPr>
        <w:t>(2006) 14 NWLR (Pt. 1000) 242</w:t>
      </w:r>
    </w:p>
    <w:p w:rsidR="004C79CD" w:rsidRPr="009A247D" w:rsidRDefault="004C79CD" w:rsidP="004235DD">
      <w:pPr>
        <w:pStyle w:val="NoSpacing"/>
        <w:numPr>
          <w:ilvl w:val="0"/>
          <w:numId w:val="1"/>
        </w:numPr>
        <w:ind w:hanging="502"/>
        <w:rPr>
          <w:rFonts w:ascii="Times New Roman" w:hAnsi="Times New Roman" w:cs="Times New Roman"/>
          <w:i/>
          <w:sz w:val="24"/>
          <w:szCs w:val="24"/>
        </w:rPr>
      </w:pPr>
      <w:r w:rsidRPr="009A247D">
        <w:rPr>
          <w:rFonts w:ascii="Times New Roman" w:hAnsi="Times New Roman" w:cs="Times New Roman"/>
          <w:i/>
          <w:sz w:val="24"/>
          <w:szCs w:val="24"/>
        </w:rPr>
        <w:t xml:space="preserve">Odom &amp; Ors v. PDP &amp; Ors </w:t>
      </w:r>
    </w:p>
    <w:p w:rsidR="004C79CD" w:rsidRPr="009728BC" w:rsidRDefault="004C79CD" w:rsidP="004235DD">
      <w:pPr>
        <w:pStyle w:val="NoSpacing"/>
        <w:numPr>
          <w:ilvl w:val="0"/>
          <w:numId w:val="1"/>
        </w:numPr>
        <w:ind w:hanging="502"/>
        <w:rPr>
          <w:rFonts w:ascii="Times New Roman" w:hAnsi="Times New Roman" w:cs="Times New Roman"/>
          <w:sz w:val="24"/>
          <w:szCs w:val="24"/>
        </w:rPr>
      </w:pPr>
      <w:r w:rsidRPr="009A247D">
        <w:rPr>
          <w:rFonts w:ascii="Times New Roman" w:hAnsi="Times New Roman" w:cs="Times New Roman"/>
          <w:i/>
          <w:sz w:val="24"/>
          <w:szCs w:val="24"/>
        </w:rPr>
        <w:t xml:space="preserve">Dapialong v. Dariye (No. 2) </w:t>
      </w:r>
      <w:r w:rsidRPr="009728BC">
        <w:rPr>
          <w:rFonts w:ascii="Times New Roman" w:hAnsi="Times New Roman" w:cs="Times New Roman"/>
          <w:sz w:val="24"/>
          <w:szCs w:val="24"/>
        </w:rPr>
        <w:t xml:space="preserve">(2007) 8 NWLR (Pt. 1036) 332 </w:t>
      </w:r>
    </w:p>
    <w:p w:rsidR="004C79CD" w:rsidRPr="009728BC" w:rsidRDefault="004C79CD" w:rsidP="004235DD">
      <w:pPr>
        <w:pStyle w:val="NoSpacing"/>
        <w:numPr>
          <w:ilvl w:val="0"/>
          <w:numId w:val="1"/>
        </w:numPr>
        <w:ind w:hanging="502"/>
        <w:rPr>
          <w:rFonts w:ascii="Times New Roman" w:hAnsi="Times New Roman" w:cs="Times New Roman"/>
          <w:sz w:val="24"/>
          <w:szCs w:val="24"/>
        </w:rPr>
      </w:pPr>
      <w:r w:rsidRPr="009A247D">
        <w:rPr>
          <w:rFonts w:ascii="Times New Roman" w:hAnsi="Times New Roman" w:cs="Times New Roman"/>
          <w:i/>
          <w:sz w:val="24"/>
          <w:szCs w:val="24"/>
        </w:rPr>
        <w:t xml:space="preserve">Ezeigwe v. Nwawulu &amp; Ors </w:t>
      </w:r>
      <w:r w:rsidRPr="009728BC">
        <w:rPr>
          <w:rFonts w:ascii="Times New Roman" w:hAnsi="Times New Roman" w:cs="Times New Roman"/>
          <w:sz w:val="24"/>
          <w:szCs w:val="24"/>
        </w:rPr>
        <w:t>(2010) LPELR-1201 (SC)</w:t>
      </w:r>
    </w:p>
    <w:p w:rsidR="004C79CD" w:rsidRPr="009728BC" w:rsidRDefault="004C79CD" w:rsidP="004235DD">
      <w:pPr>
        <w:pStyle w:val="NoSpacing"/>
        <w:numPr>
          <w:ilvl w:val="0"/>
          <w:numId w:val="1"/>
        </w:numPr>
        <w:ind w:hanging="502"/>
        <w:rPr>
          <w:rFonts w:ascii="Times New Roman" w:hAnsi="Times New Roman" w:cs="Times New Roman"/>
          <w:sz w:val="24"/>
          <w:szCs w:val="24"/>
        </w:rPr>
      </w:pPr>
      <w:r w:rsidRPr="009A247D">
        <w:rPr>
          <w:rFonts w:ascii="Times New Roman" w:hAnsi="Times New Roman" w:cs="Times New Roman"/>
          <w:i/>
          <w:sz w:val="24"/>
          <w:szCs w:val="24"/>
        </w:rPr>
        <w:t xml:space="preserve">Agwu &amp; Ors v. Julius Berger (Nig) Plc </w:t>
      </w:r>
      <w:r w:rsidRPr="009728BC">
        <w:rPr>
          <w:rFonts w:ascii="Times New Roman" w:hAnsi="Times New Roman" w:cs="Times New Roman"/>
          <w:sz w:val="24"/>
          <w:szCs w:val="24"/>
        </w:rPr>
        <w:t>(2019) LPELR-47625(SC)</w:t>
      </w:r>
    </w:p>
    <w:p w:rsidR="004C79CD" w:rsidRPr="009728BC" w:rsidRDefault="004C79CD" w:rsidP="004235DD">
      <w:pPr>
        <w:pStyle w:val="NoSpacing"/>
        <w:numPr>
          <w:ilvl w:val="0"/>
          <w:numId w:val="1"/>
        </w:numPr>
        <w:ind w:hanging="502"/>
        <w:rPr>
          <w:rFonts w:ascii="Times New Roman" w:hAnsi="Times New Roman" w:cs="Times New Roman"/>
          <w:sz w:val="24"/>
          <w:szCs w:val="24"/>
        </w:rPr>
      </w:pPr>
      <w:r w:rsidRPr="009A247D">
        <w:rPr>
          <w:rFonts w:ascii="Times New Roman" w:hAnsi="Times New Roman" w:cs="Times New Roman"/>
          <w:i/>
          <w:sz w:val="24"/>
          <w:szCs w:val="24"/>
        </w:rPr>
        <w:t xml:space="preserve">Ndayako v. Dantoro ​ </w:t>
      </w:r>
      <w:r w:rsidRPr="009728BC">
        <w:rPr>
          <w:rFonts w:ascii="Times New Roman" w:hAnsi="Times New Roman" w:cs="Times New Roman"/>
          <w:sz w:val="24"/>
          <w:szCs w:val="24"/>
        </w:rPr>
        <w:t>(2004) 13 NWLR (Pt. 889) 187</w:t>
      </w:r>
    </w:p>
    <w:p w:rsidR="004C79CD" w:rsidRPr="009728BC" w:rsidRDefault="004C79CD" w:rsidP="004235DD">
      <w:pPr>
        <w:pStyle w:val="NoSpacing"/>
        <w:numPr>
          <w:ilvl w:val="0"/>
          <w:numId w:val="1"/>
        </w:numPr>
        <w:ind w:hanging="502"/>
        <w:rPr>
          <w:rFonts w:ascii="Times New Roman" w:hAnsi="Times New Roman" w:cs="Times New Roman"/>
          <w:sz w:val="24"/>
          <w:szCs w:val="24"/>
        </w:rPr>
      </w:pPr>
      <w:r w:rsidRPr="009A247D">
        <w:rPr>
          <w:rFonts w:ascii="Times New Roman" w:hAnsi="Times New Roman" w:cs="Times New Roman"/>
          <w:i/>
          <w:sz w:val="24"/>
          <w:szCs w:val="24"/>
        </w:rPr>
        <w:t xml:space="preserve">Bayero &amp; Anor v. Agundi &amp; Ors </w:t>
      </w:r>
      <w:r w:rsidRPr="009728BC">
        <w:rPr>
          <w:rFonts w:ascii="Times New Roman" w:hAnsi="Times New Roman" w:cs="Times New Roman"/>
          <w:sz w:val="24"/>
          <w:szCs w:val="24"/>
        </w:rPr>
        <w:t>(2020) LPELR - 58512 (SC)</w:t>
      </w:r>
    </w:p>
    <w:p w:rsidR="004C79CD" w:rsidRPr="009728BC" w:rsidRDefault="004C79CD" w:rsidP="004235DD">
      <w:pPr>
        <w:pStyle w:val="NoSpacing"/>
        <w:numPr>
          <w:ilvl w:val="0"/>
          <w:numId w:val="1"/>
        </w:numPr>
        <w:ind w:hanging="502"/>
        <w:rPr>
          <w:rFonts w:ascii="Times New Roman" w:hAnsi="Times New Roman" w:cs="Times New Roman"/>
          <w:sz w:val="24"/>
          <w:szCs w:val="24"/>
        </w:rPr>
      </w:pPr>
      <w:r w:rsidRPr="009A247D">
        <w:rPr>
          <w:rFonts w:ascii="Times New Roman" w:hAnsi="Times New Roman" w:cs="Times New Roman"/>
          <w:i/>
          <w:sz w:val="24"/>
          <w:szCs w:val="24"/>
        </w:rPr>
        <w:t xml:space="preserve">Abubakar &amp; Ors v. Nasamu &amp; Ors </w:t>
      </w:r>
      <w:r w:rsidRPr="009728BC">
        <w:rPr>
          <w:rFonts w:ascii="Times New Roman" w:hAnsi="Times New Roman" w:cs="Times New Roman"/>
          <w:sz w:val="24"/>
          <w:szCs w:val="24"/>
        </w:rPr>
        <w:t>(2012) LPELR - 7826 (SC)</w:t>
      </w:r>
    </w:p>
    <w:p w:rsidR="004C79CD" w:rsidRPr="009728BC" w:rsidRDefault="004C79CD" w:rsidP="004235DD">
      <w:pPr>
        <w:pStyle w:val="NoSpacing"/>
        <w:numPr>
          <w:ilvl w:val="0"/>
          <w:numId w:val="1"/>
        </w:numPr>
        <w:ind w:hanging="502"/>
        <w:rPr>
          <w:rFonts w:ascii="Times New Roman" w:hAnsi="Times New Roman" w:cs="Times New Roman"/>
          <w:sz w:val="24"/>
          <w:szCs w:val="24"/>
        </w:rPr>
      </w:pPr>
      <w:r w:rsidRPr="009A247D">
        <w:rPr>
          <w:rFonts w:ascii="Times New Roman" w:hAnsi="Times New Roman" w:cs="Times New Roman"/>
          <w:i/>
          <w:sz w:val="24"/>
          <w:szCs w:val="24"/>
        </w:rPr>
        <w:t xml:space="preserve">Shettima &amp; Anor v. Goni &amp; Ors </w:t>
      </w:r>
      <w:r w:rsidRPr="009728BC">
        <w:rPr>
          <w:rFonts w:ascii="Times New Roman" w:hAnsi="Times New Roman" w:cs="Times New Roman"/>
          <w:sz w:val="24"/>
          <w:szCs w:val="24"/>
        </w:rPr>
        <w:t>(2011) LPELR - 417 (SC)</w:t>
      </w:r>
    </w:p>
    <w:p w:rsidR="004C79CD" w:rsidRPr="009A247D" w:rsidRDefault="004C79CD" w:rsidP="004235DD">
      <w:pPr>
        <w:pStyle w:val="NoSpacing"/>
        <w:numPr>
          <w:ilvl w:val="0"/>
          <w:numId w:val="1"/>
        </w:numPr>
        <w:ind w:hanging="502"/>
        <w:rPr>
          <w:rFonts w:ascii="Times New Roman" w:hAnsi="Times New Roman" w:cs="Times New Roman"/>
          <w:i/>
          <w:sz w:val="24"/>
          <w:szCs w:val="24"/>
        </w:rPr>
      </w:pPr>
      <w:r w:rsidRPr="009A247D">
        <w:rPr>
          <w:rFonts w:ascii="Times New Roman" w:hAnsi="Times New Roman" w:cs="Times New Roman"/>
          <w:i/>
          <w:sz w:val="24"/>
          <w:szCs w:val="24"/>
        </w:rPr>
        <w:lastRenderedPageBreak/>
        <w:t xml:space="preserve">Calabar Central Co-Operative Thrift &amp; Credit Society Ltd &amp; Ors v. Ekpo </w:t>
      </w:r>
      <w:r w:rsidRPr="009728BC">
        <w:rPr>
          <w:rFonts w:ascii="Times New Roman" w:hAnsi="Times New Roman" w:cs="Times New Roman"/>
          <w:sz w:val="24"/>
          <w:szCs w:val="24"/>
        </w:rPr>
        <w:t xml:space="preserve">(2008) LPELR - </w:t>
      </w:r>
      <w:r w:rsidRPr="009A247D">
        <w:rPr>
          <w:rFonts w:ascii="Times New Roman" w:hAnsi="Times New Roman" w:cs="Times New Roman"/>
          <w:i/>
          <w:sz w:val="24"/>
          <w:szCs w:val="24"/>
        </w:rPr>
        <w:t>825 (SC)</w:t>
      </w:r>
    </w:p>
    <w:p w:rsidR="004C79CD" w:rsidRPr="009A247D" w:rsidRDefault="004C79CD" w:rsidP="004235DD">
      <w:pPr>
        <w:pStyle w:val="NoSpacing"/>
        <w:numPr>
          <w:ilvl w:val="0"/>
          <w:numId w:val="1"/>
        </w:numPr>
        <w:ind w:hanging="502"/>
        <w:rPr>
          <w:rFonts w:ascii="Times New Roman" w:hAnsi="Times New Roman" w:cs="Times New Roman"/>
          <w:i/>
          <w:sz w:val="24"/>
          <w:szCs w:val="24"/>
        </w:rPr>
      </w:pPr>
      <w:r w:rsidRPr="009A247D">
        <w:rPr>
          <w:rFonts w:ascii="Times New Roman" w:hAnsi="Times New Roman" w:cs="Times New Roman"/>
          <w:i/>
          <w:sz w:val="24"/>
          <w:szCs w:val="24"/>
        </w:rPr>
        <w:t>Esiso v. Esiso (2024) LPELR 62465(CA)</w:t>
      </w:r>
    </w:p>
    <w:p w:rsidR="004C79CD" w:rsidRPr="009728BC" w:rsidRDefault="004C79CD" w:rsidP="004235DD">
      <w:pPr>
        <w:pStyle w:val="NoSpacing"/>
        <w:numPr>
          <w:ilvl w:val="0"/>
          <w:numId w:val="1"/>
        </w:numPr>
        <w:ind w:hanging="502"/>
        <w:rPr>
          <w:rFonts w:ascii="Times New Roman" w:hAnsi="Times New Roman" w:cs="Times New Roman"/>
          <w:sz w:val="24"/>
          <w:szCs w:val="24"/>
        </w:rPr>
      </w:pPr>
      <w:r w:rsidRPr="009A247D">
        <w:rPr>
          <w:rFonts w:ascii="Times New Roman" w:hAnsi="Times New Roman" w:cs="Times New Roman"/>
          <w:i/>
          <w:sz w:val="24"/>
          <w:szCs w:val="24"/>
        </w:rPr>
        <w:t xml:space="preserve">West African Oil Fields Services Ltd v. Gregory </w:t>
      </w:r>
      <w:r w:rsidRPr="009728BC">
        <w:rPr>
          <w:rFonts w:ascii="Times New Roman" w:hAnsi="Times New Roman" w:cs="Times New Roman"/>
          <w:sz w:val="24"/>
          <w:szCs w:val="24"/>
        </w:rPr>
        <w:t>(2019) LPELR 47292(CA)</w:t>
      </w:r>
    </w:p>
    <w:p w:rsidR="004C79CD" w:rsidRPr="009728BC" w:rsidRDefault="004C79CD" w:rsidP="004235DD">
      <w:pPr>
        <w:pStyle w:val="NoSpacing"/>
        <w:numPr>
          <w:ilvl w:val="0"/>
          <w:numId w:val="1"/>
        </w:numPr>
        <w:ind w:hanging="502"/>
        <w:rPr>
          <w:rFonts w:ascii="Times New Roman" w:hAnsi="Times New Roman" w:cs="Times New Roman"/>
          <w:sz w:val="24"/>
          <w:szCs w:val="24"/>
        </w:rPr>
      </w:pPr>
      <w:r w:rsidRPr="009A247D">
        <w:rPr>
          <w:rFonts w:ascii="Times New Roman" w:hAnsi="Times New Roman" w:cs="Times New Roman"/>
          <w:i/>
          <w:sz w:val="24"/>
          <w:szCs w:val="24"/>
        </w:rPr>
        <w:t xml:space="preserve">Citec International Estates Ltd v. Francis </w:t>
      </w:r>
      <w:r w:rsidRPr="009728BC">
        <w:rPr>
          <w:rFonts w:ascii="Times New Roman" w:hAnsi="Times New Roman" w:cs="Times New Roman"/>
          <w:sz w:val="24"/>
          <w:szCs w:val="24"/>
        </w:rPr>
        <w:t>(2021) LPELR 53083(SC)</w:t>
      </w:r>
    </w:p>
    <w:p w:rsidR="004C79CD" w:rsidRPr="009728BC" w:rsidRDefault="004C79CD" w:rsidP="004235DD">
      <w:pPr>
        <w:pStyle w:val="NoSpacing"/>
        <w:numPr>
          <w:ilvl w:val="0"/>
          <w:numId w:val="1"/>
        </w:numPr>
        <w:ind w:hanging="502"/>
        <w:rPr>
          <w:rFonts w:ascii="Times New Roman" w:hAnsi="Times New Roman" w:cs="Times New Roman"/>
          <w:sz w:val="24"/>
          <w:szCs w:val="24"/>
        </w:rPr>
      </w:pPr>
      <w:r w:rsidRPr="009A247D">
        <w:rPr>
          <w:rFonts w:ascii="Times New Roman" w:hAnsi="Times New Roman" w:cs="Times New Roman"/>
          <w:i/>
          <w:sz w:val="24"/>
          <w:szCs w:val="24"/>
        </w:rPr>
        <w:t xml:space="preserve">Agatha Gardens &amp; Hotels Investment Ltd v. Administrator General &amp; Public Trustee, Akwa lbom State </w:t>
      </w:r>
      <w:r w:rsidRPr="009728BC">
        <w:rPr>
          <w:rFonts w:ascii="Times New Roman" w:hAnsi="Times New Roman" w:cs="Times New Roman"/>
          <w:sz w:val="24"/>
          <w:szCs w:val="24"/>
        </w:rPr>
        <w:t>(2024) LPELR 61979 CA)</w:t>
      </w:r>
    </w:p>
    <w:p w:rsidR="004C79CD" w:rsidRPr="009728BC" w:rsidRDefault="004C79CD" w:rsidP="004235DD">
      <w:pPr>
        <w:pStyle w:val="NoSpacing"/>
        <w:numPr>
          <w:ilvl w:val="0"/>
          <w:numId w:val="1"/>
        </w:numPr>
        <w:ind w:hanging="502"/>
        <w:rPr>
          <w:rFonts w:ascii="Times New Roman" w:hAnsi="Times New Roman" w:cs="Times New Roman"/>
          <w:sz w:val="24"/>
          <w:szCs w:val="24"/>
        </w:rPr>
      </w:pPr>
      <w:r w:rsidRPr="009A247D">
        <w:rPr>
          <w:rFonts w:ascii="Times New Roman" w:hAnsi="Times New Roman" w:cs="Times New Roman"/>
          <w:i/>
          <w:sz w:val="24"/>
          <w:szCs w:val="24"/>
        </w:rPr>
        <w:t xml:space="preserve">Adeogun-Phillips v. Gateway Portland Cement Ltd </w:t>
      </w:r>
      <w:r w:rsidRPr="009728BC">
        <w:rPr>
          <w:rFonts w:ascii="Times New Roman" w:hAnsi="Times New Roman" w:cs="Times New Roman"/>
          <w:sz w:val="24"/>
          <w:szCs w:val="24"/>
        </w:rPr>
        <w:t>(2024) LPELR 62108(CA)</w:t>
      </w:r>
    </w:p>
    <w:p w:rsidR="004C79CD" w:rsidRPr="00DF17FF" w:rsidRDefault="004C79CD" w:rsidP="00DF17FF">
      <w:pPr>
        <w:pStyle w:val="NoSpacing"/>
        <w:rPr>
          <w:sz w:val="24"/>
        </w:rPr>
      </w:pPr>
    </w:p>
    <w:p w:rsidR="004C79CD" w:rsidRPr="005B72E9" w:rsidRDefault="004C79CD" w:rsidP="004C79CD">
      <w:pPr>
        <w:pStyle w:val="NoSpacing"/>
        <w:rPr>
          <w:rFonts w:ascii="Times New Roman" w:hAnsi="Times New Roman" w:cs="Times New Roman"/>
          <w:b/>
          <w:sz w:val="24"/>
          <w:szCs w:val="24"/>
        </w:rPr>
      </w:pPr>
      <w:r w:rsidRPr="005B72E9">
        <w:rPr>
          <w:rFonts w:ascii="Times New Roman" w:hAnsi="Times New Roman" w:cs="Times New Roman"/>
          <w:b/>
          <w:sz w:val="24"/>
          <w:szCs w:val="24"/>
        </w:rPr>
        <w:t>Counsel:</w:t>
      </w:r>
    </w:p>
    <w:p w:rsidR="004C79CD" w:rsidRPr="005B72E9" w:rsidRDefault="004C79CD" w:rsidP="004C79CD">
      <w:pPr>
        <w:pStyle w:val="NoSpacing"/>
        <w:rPr>
          <w:rFonts w:ascii="Times New Roman" w:hAnsi="Times New Roman" w:cs="Times New Roman"/>
          <w:sz w:val="24"/>
          <w:szCs w:val="24"/>
        </w:rPr>
      </w:pPr>
      <w:r w:rsidRPr="005B72E9">
        <w:rPr>
          <w:rFonts w:ascii="Times New Roman" w:hAnsi="Times New Roman" w:cs="Times New Roman"/>
          <w:b/>
          <w:sz w:val="24"/>
          <w:szCs w:val="24"/>
        </w:rPr>
        <w:t>I.O. Aniakor, Esq.</w:t>
      </w:r>
      <w:r w:rsidRPr="005B72E9">
        <w:rPr>
          <w:rFonts w:ascii="Times New Roman" w:hAnsi="Times New Roman" w:cs="Times New Roman"/>
          <w:sz w:val="24"/>
          <w:szCs w:val="24"/>
        </w:rPr>
        <w:t xml:space="preserve"> (with him, </w:t>
      </w:r>
      <w:r w:rsidRPr="005B72E9">
        <w:rPr>
          <w:rFonts w:ascii="Times New Roman" w:hAnsi="Times New Roman" w:cs="Times New Roman"/>
          <w:b/>
          <w:sz w:val="24"/>
          <w:szCs w:val="24"/>
        </w:rPr>
        <w:t>Mrs. Jessica Akabike</w:t>
      </w:r>
      <w:r w:rsidRPr="005B72E9">
        <w:rPr>
          <w:rFonts w:ascii="Times New Roman" w:hAnsi="Times New Roman" w:cs="Times New Roman"/>
          <w:sz w:val="24"/>
          <w:szCs w:val="24"/>
        </w:rPr>
        <w:t xml:space="preserve">) for Appellants </w:t>
      </w:r>
    </w:p>
    <w:p w:rsidR="004C79CD" w:rsidRPr="005B72E9" w:rsidRDefault="004C79CD" w:rsidP="004C79CD">
      <w:pPr>
        <w:pStyle w:val="NoSpacing"/>
        <w:rPr>
          <w:rFonts w:ascii="Times New Roman" w:hAnsi="Times New Roman" w:cs="Times New Roman"/>
          <w:sz w:val="24"/>
          <w:szCs w:val="24"/>
        </w:rPr>
      </w:pPr>
      <w:r w:rsidRPr="005B72E9">
        <w:rPr>
          <w:rFonts w:ascii="Times New Roman" w:hAnsi="Times New Roman" w:cs="Times New Roman"/>
          <w:b/>
          <w:sz w:val="24"/>
          <w:szCs w:val="24"/>
        </w:rPr>
        <w:t>Ogunmuyiwa Balogun, Esq.</w:t>
      </w:r>
      <w:r w:rsidRPr="005B72E9">
        <w:rPr>
          <w:rFonts w:ascii="Times New Roman" w:hAnsi="Times New Roman" w:cs="Times New Roman"/>
          <w:sz w:val="24"/>
          <w:szCs w:val="24"/>
        </w:rPr>
        <w:t xml:space="preserve"> (with him, </w:t>
      </w:r>
      <w:r w:rsidRPr="005B72E9">
        <w:rPr>
          <w:rFonts w:ascii="Times New Roman" w:hAnsi="Times New Roman" w:cs="Times New Roman"/>
          <w:b/>
          <w:sz w:val="24"/>
          <w:szCs w:val="24"/>
        </w:rPr>
        <w:t>Babatunde Ige, Esq. O. Ihinmikalu, Esq. and R. Yusuf, Esq.</w:t>
      </w:r>
      <w:r w:rsidRPr="005B72E9">
        <w:rPr>
          <w:rFonts w:ascii="Times New Roman" w:hAnsi="Times New Roman" w:cs="Times New Roman"/>
          <w:sz w:val="24"/>
          <w:szCs w:val="24"/>
        </w:rPr>
        <w:t>) for 1st Respondent.</w:t>
      </w:r>
      <w:r w:rsidRPr="005B72E9">
        <w:rPr>
          <w:rFonts w:ascii="Times New Roman" w:hAnsi="Times New Roman" w:cs="Times New Roman"/>
          <w:sz w:val="24"/>
          <w:szCs w:val="24"/>
        </w:rPr>
        <w:br/>
      </w:r>
      <w:r w:rsidRPr="005B72E9">
        <w:rPr>
          <w:rFonts w:ascii="Times New Roman" w:hAnsi="Times New Roman" w:cs="Times New Roman"/>
          <w:b/>
          <w:sz w:val="24"/>
          <w:szCs w:val="24"/>
        </w:rPr>
        <w:t>G. Ojo, Esq</w:t>
      </w:r>
      <w:r w:rsidRPr="005B72E9">
        <w:rPr>
          <w:rFonts w:ascii="Times New Roman" w:hAnsi="Times New Roman" w:cs="Times New Roman"/>
          <w:sz w:val="24"/>
          <w:szCs w:val="24"/>
        </w:rPr>
        <w:t xml:space="preserve">.  </w:t>
      </w:r>
      <w:proofErr w:type="gramStart"/>
      <w:r w:rsidRPr="005B72E9">
        <w:rPr>
          <w:rFonts w:ascii="Times New Roman" w:hAnsi="Times New Roman" w:cs="Times New Roman"/>
          <w:sz w:val="24"/>
          <w:szCs w:val="24"/>
        </w:rPr>
        <w:t>for</w:t>
      </w:r>
      <w:proofErr w:type="gramEnd"/>
      <w:r w:rsidRPr="005B72E9">
        <w:rPr>
          <w:rFonts w:ascii="Times New Roman" w:hAnsi="Times New Roman" w:cs="Times New Roman"/>
          <w:sz w:val="24"/>
          <w:szCs w:val="24"/>
        </w:rPr>
        <w:t xml:space="preserve"> 2nd Respondent. </w:t>
      </w:r>
      <w:r w:rsidRPr="005B72E9">
        <w:rPr>
          <w:rFonts w:ascii="Times New Roman" w:hAnsi="Times New Roman" w:cs="Times New Roman"/>
          <w:sz w:val="24"/>
          <w:szCs w:val="24"/>
        </w:rPr>
        <w:br/>
      </w:r>
      <w:r w:rsidRPr="005B72E9">
        <w:rPr>
          <w:rFonts w:ascii="Times New Roman" w:hAnsi="Times New Roman" w:cs="Times New Roman"/>
          <w:b/>
          <w:sz w:val="24"/>
          <w:szCs w:val="24"/>
        </w:rPr>
        <w:t>O. Aliu, Esq.</w:t>
      </w:r>
      <w:r w:rsidRPr="005B72E9">
        <w:rPr>
          <w:rFonts w:ascii="Times New Roman" w:hAnsi="Times New Roman" w:cs="Times New Roman"/>
          <w:sz w:val="24"/>
          <w:szCs w:val="24"/>
        </w:rPr>
        <w:t xml:space="preserve"> (with him, </w:t>
      </w:r>
      <w:r w:rsidRPr="005B72E9">
        <w:rPr>
          <w:rFonts w:ascii="Times New Roman" w:hAnsi="Times New Roman" w:cs="Times New Roman"/>
          <w:b/>
          <w:sz w:val="24"/>
          <w:szCs w:val="24"/>
        </w:rPr>
        <w:t>Elizabeth Tijani, Esq.</w:t>
      </w:r>
      <w:proofErr w:type="gramStart"/>
      <w:r w:rsidRPr="005B72E9">
        <w:rPr>
          <w:rFonts w:ascii="Times New Roman" w:hAnsi="Times New Roman" w:cs="Times New Roman"/>
          <w:sz w:val="24"/>
          <w:szCs w:val="24"/>
        </w:rPr>
        <w:t>)  for</w:t>
      </w:r>
      <w:proofErr w:type="gramEnd"/>
      <w:r w:rsidRPr="005B72E9">
        <w:rPr>
          <w:rFonts w:ascii="Times New Roman" w:hAnsi="Times New Roman" w:cs="Times New Roman"/>
          <w:sz w:val="24"/>
          <w:szCs w:val="24"/>
        </w:rPr>
        <w:t xml:space="preserve"> 3rd Respondent.  </w:t>
      </w:r>
    </w:p>
    <w:p w:rsidR="004C79CD" w:rsidRDefault="004C79CD" w:rsidP="004C79CD">
      <w:pPr>
        <w:pStyle w:val="NoSpacing"/>
        <w:rPr>
          <w:rFonts w:ascii="Times New Roman" w:hAnsi="Times New Roman" w:cs="Times New Roman"/>
          <w:sz w:val="24"/>
          <w:szCs w:val="24"/>
        </w:rPr>
      </w:pPr>
    </w:p>
    <w:p w:rsidR="004C79CD" w:rsidRDefault="004C79CD" w:rsidP="004C79CD">
      <w:pPr>
        <w:pStyle w:val="NoSpacing"/>
        <w:jc w:val="both"/>
        <w:rPr>
          <w:rFonts w:ascii="Times New Roman" w:hAnsi="Times New Roman" w:cs="Times New Roman"/>
          <w:sz w:val="24"/>
          <w:szCs w:val="24"/>
        </w:rPr>
      </w:pPr>
      <w:r w:rsidRPr="005B72E9">
        <w:rPr>
          <w:rFonts w:ascii="Times New Roman" w:hAnsi="Times New Roman" w:cs="Times New Roman"/>
          <w:b/>
          <w:sz w:val="24"/>
          <w:szCs w:val="24"/>
        </w:rPr>
        <w:t>CHIOMA EGONDU NWOSU-IHEME, J.S.C.</w:t>
      </w:r>
      <w:r w:rsidRPr="005B72E9">
        <w:rPr>
          <w:rFonts w:ascii="Times New Roman" w:hAnsi="Times New Roman" w:cs="Times New Roman"/>
          <w:sz w:val="24"/>
          <w:szCs w:val="24"/>
        </w:rPr>
        <w:t xml:space="preserve"> (Delivering the Leading Judgment): This appeal challenges the judgment rendered by the Court of Appeal (hereinafter referred to as "the lower Court") on the 17th of July, 2017, in Appeal No. CA/L/448/2015 - Afribank Nigeria Plc &amp; 5 Ors v. Nigerian Deposit Insurance Corporation &amp; 2 Ors. The decision was delivered by a panel of Justices of the lower Court, namely, Abimbola Obaseki-Adejumo, Yargata Byenchit Nimpar, and Mohammed Lawal Garba (JJCA). Dissatisfied with the outcome of the lower Court's decision, the Appellants have lodged the present appeal through a Notice of Appeal dated 14th September, 2017. This Notice of Appeal, comprising five grounds, articulates the foundation upon which the Appellants seek to challenge and overturn the judgment of the low</w:t>
      </w:r>
      <w:r w:rsidR="00DF17FF">
        <w:rPr>
          <w:rFonts w:ascii="Times New Roman" w:hAnsi="Times New Roman" w:cs="Times New Roman"/>
          <w:sz w:val="24"/>
          <w:szCs w:val="24"/>
        </w:rPr>
        <w:t>er Court.</w:t>
      </w:r>
    </w:p>
    <w:p w:rsidR="00DF17FF" w:rsidRDefault="00DF17FF" w:rsidP="004C79CD">
      <w:pPr>
        <w:pStyle w:val="NoSpacing"/>
        <w:jc w:val="both"/>
        <w:rPr>
          <w:rFonts w:ascii="Times New Roman" w:hAnsi="Times New Roman" w:cs="Times New Roman"/>
          <w:sz w:val="24"/>
          <w:szCs w:val="24"/>
        </w:rPr>
      </w:pPr>
    </w:p>
    <w:p w:rsidR="004C79CD" w:rsidRDefault="004C79CD" w:rsidP="004C79CD">
      <w:pPr>
        <w:pStyle w:val="NoSpacing"/>
        <w:jc w:val="both"/>
        <w:rPr>
          <w:rFonts w:ascii="Times New Roman" w:hAnsi="Times New Roman" w:cs="Times New Roman"/>
          <w:sz w:val="24"/>
          <w:szCs w:val="24"/>
        </w:rPr>
      </w:pPr>
      <w:r w:rsidRPr="005B72E9">
        <w:rPr>
          <w:rFonts w:ascii="Times New Roman" w:hAnsi="Times New Roman" w:cs="Times New Roman"/>
          <w:b/>
          <w:sz w:val="24"/>
          <w:szCs w:val="24"/>
        </w:rPr>
        <w:t>STATEMENT OF FACTS</w:t>
      </w:r>
    </w:p>
    <w:p w:rsidR="004C79CD" w:rsidRDefault="004C79CD" w:rsidP="004C79CD">
      <w:pPr>
        <w:pStyle w:val="NoSpacing"/>
        <w:ind w:left="567" w:hanging="567"/>
        <w:jc w:val="both"/>
        <w:rPr>
          <w:rFonts w:ascii="Times New Roman" w:hAnsi="Times New Roman" w:cs="Times New Roman"/>
          <w:sz w:val="24"/>
          <w:szCs w:val="24"/>
        </w:rPr>
      </w:pPr>
      <w:r w:rsidRPr="005B72E9">
        <w:rPr>
          <w:rFonts w:ascii="Times New Roman" w:hAnsi="Times New Roman" w:cs="Times New Roman"/>
          <w:sz w:val="24"/>
          <w:szCs w:val="24"/>
        </w:rPr>
        <w:t xml:space="preserve">1. </w:t>
      </w:r>
      <w:r>
        <w:rPr>
          <w:rFonts w:ascii="Times New Roman" w:hAnsi="Times New Roman" w:cs="Times New Roman"/>
          <w:sz w:val="24"/>
          <w:szCs w:val="24"/>
        </w:rPr>
        <w:tab/>
      </w:r>
      <w:r w:rsidRPr="005B72E9">
        <w:rPr>
          <w:rFonts w:ascii="Times New Roman" w:hAnsi="Times New Roman" w:cs="Times New Roman"/>
          <w:sz w:val="24"/>
          <w:szCs w:val="24"/>
        </w:rPr>
        <w:t>The Appellants, acting as Plaintiffs before the Federal High Court in Lagos, initiated derivative proceedings following the grant of leave in Suit No: FHC/L/CS/1286/2009 - Afribank of Nigeria Plc &amp; 50 Ors v. Central Bank of Nigeria &amp; 13 Ors. In this action, the Appellants sought various declaratory and injunctive reliefs against the Central Bank of Nigeria (CBN) and its Governor, alleging, inter alia, unlawful interference by the CBN in the operations and go</w:t>
      </w:r>
      <w:r>
        <w:rPr>
          <w:rFonts w:ascii="Times New Roman" w:hAnsi="Times New Roman" w:cs="Times New Roman"/>
          <w:sz w:val="24"/>
          <w:szCs w:val="24"/>
        </w:rPr>
        <w:t xml:space="preserve">vernance of the 1st Appellant. </w:t>
      </w:r>
    </w:p>
    <w:p w:rsidR="004C79CD" w:rsidRDefault="004C79CD" w:rsidP="004C79CD">
      <w:pPr>
        <w:pStyle w:val="NoSpacing"/>
        <w:ind w:left="567" w:hanging="567"/>
        <w:jc w:val="both"/>
        <w:rPr>
          <w:rFonts w:ascii="Times New Roman" w:hAnsi="Times New Roman" w:cs="Times New Roman"/>
          <w:sz w:val="24"/>
          <w:szCs w:val="24"/>
        </w:rPr>
      </w:pPr>
      <w:r w:rsidRPr="005B72E9">
        <w:rPr>
          <w:rFonts w:ascii="Times New Roman" w:hAnsi="Times New Roman" w:cs="Times New Roman"/>
          <w:sz w:val="24"/>
          <w:szCs w:val="24"/>
        </w:rPr>
        <w:t xml:space="preserve">2. </w:t>
      </w:r>
      <w:r>
        <w:rPr>
          <w:rFonts w:ascii="Times New Roman" w:hAnsi="Times New Roman" w:cs="Times New Roman"/>
          <w:sz w:val="24"/>
          <w:szCs w:val="24"/>
        </w:rPr>
        <w:tab/>
      </w:r>
      <w:r w:rsidRPr="005B72E9">
        <w:rPr>
          <w:rFonts w:ascii="Times New Roman" w:hAnsi="Times New Roman" w:cs="Times New Roman"/>
          <w:sz w:val="24"/>
          <w:szCs w:val="24"/>
        </w:rPr>
        <w:t>During the pendency of the above-stated action, the 1st Appellant's operational banking license was allegedly revoked, and its management and operations were subsequently assumed b</w:t>
      </w:r>
      <w:r>
        <w:rPr>
          <w:rFonts w:ascii="Times New Roman" w:hAnsi="Times New Roman" w:cs="Times New Roman"/>
          <w:sz w:val="24"/>
          <w:szCs w:val="24"/>
        </w:rPr>
        <w:t xml:space="preserve">y the 1st and 2nd Respondents. </w:t>
      </w:r>
    </w:p>
    <w:p w:rsidR="004C79CD" w:rsidRDefault="004C79CD" w:rsidP="004C79CD">
      <w:pPr>
        <w:pStyle w:val="NoSpacing"/>
        <w:ind w:left="567" w:hanging="567"/>
        <w:jc w:val="both"/>
        <w:rPr>
          <w:rFonts w:ascii="Times New Roman" w:hAnsi="Times New Roman" w:cs="Times New Roman"/>
          <w:sz w:val="24"/>
          <w:szCs w:val="24"/>
        </w:rPr>
      </w:pPr>
      <w:r w:rsidRPr="005B72E9">
        <w:rPr>
          <w:rFonts w:ascii="Times New Roman" w:hAnsi="Times New Roman" w:cs="Times New Roman"/>
          <w:sz w:val="24"/>
          <w:szCs w:val="24"/>
        </w:rPr>
        <w:t xml:space="preserve">3. </w:t>
      </w:r>
      <w:r>
        <w:rPr>
          <w:rFonts w:ascii="Times New Roman" w:hAnsi="Times New Roman" w:cs="Times New Roman"/>
          <w:sz w:val="24"/>
          <w:szCs w:val="24"/>
        </w:rPr>
        <w:tab/>
      </w:r>
      <w:r w:rsidRPr="005B72E9">
        <w:rPr>
          <w:rFonts w:ascii="Times New Roman" w:hAnsi="Times New Roman" w:cs="Times New Roman"/>
          <w:sz w:val="24"/>
          <w:szCs w:val="24"/>
        </w:rPr>
        <w:t>Aggrieved by this development, the Appellants filed an originating summons at the Federal High Court in Lagos (the trial Court), which forms the basis of this appeal. In this summons, the Appellants sought multiple orders to invalidate the actions of the 1st and 2nd Respondents and to restrain further purp</w:t>
      </w:r>
      <w:r>
        <w:rPr>
          <w:rFonts w:ascii="Times New Roman" w:hAnsi="Times New Roman" w:cs="Times New Roman"/>
          <w:sz w:val="24"/>
          <w:szCs w:val="24"/>
        </w:rPr>
        <w:t xml:space="preserve">ortedly unlawful actions. </w:t>
      </w:r>
    </w:p>
    <w:p w:rsidR="004C79CD" w:rsidRDefault="004C79CD" w:rsidP="004C79CD">
      <w:pPr>
        <w:pStyle w:val="NoSpacing"/>
        <w:ind w:left="567" w:hanging="567"/>
        <w:jc w:val="both"/>
        <w:rPr>
          <w:rFonts w:ascii="Times New Roman" w:hAnsi="Times New Roman" w:cs="Times New Roman"/>
          <w:sz w:val="24"/>
          <w:szCs w:val="24"/>
        </w:rPr>
      </w:pPr>
      <w:r w:rsidRPr="005B72E9">
        <w:rPr>
          <w:rFonts w:ascii="Times New Roman" w:hAnsi="Times New Roman" w:cs="Times New Roman"/>
          <w:sz w:val="24"/>
          <w:szCs w:val="24"/>
        </w:rPr>
        <w:lastRenderedPageBreak/>
        <w:t xml:space="preserve">4. </w:t>
      </w:r>
      <w:r>
        <w:rPr>
          <w:rFonts w:ascii="Times New Roman" w:hAnsi="Times New Roman" w:cs="Times New Roman"/>
          <w:sz w:val="24"/>
          <w:szCs w:val="24"/>
        </w:rPr>
        <w:tab/>
      </w:r>
      <w:r w:rsidRPr="005B72E9">
        <w:rPr>
          <w:rFonts w:ascii="Times New Roman" w:hAnsi="Times New Roman" w:cs="Times New Roman"/>
          <w:sz w:val="24"/>
          <w:szCs w:val="24"/>
        </w:rPr>
        <w:t>Upon being served with the originating summons, the 1st and 2nd Respondents raised objections to the trial Court's jurisdiction. They contended that the Appellants had failed to secure the necessary leave to initiate the extant originating summons as a derivative action. In response, the Appellants filed an application seeking to amend the originating summons to incl</w:t>
      </w:r>
      <w:r>
        <w:rPr>
          <w:rFonts w:ascii="Times New Roman" w:hAnsi="Times New Roman" w:cs="Times New Roman"/>
          <w:sz w:val="24"/>
          <w:szCs w:val="24"/>
        </w:rPr>
        <w:t xml:space="preserve">ude questions of construction. </w:t>
      </w:r>
    </w:p>
    <w:p w:rsidR="004C79CD" w:rsidRDefault="004C79CD" w:rsidP="004C79CD">
      <w:pPr>
        <w:pStyle w:val="NoSpacing"/>
        <w:ind w:left="567" w:hanging="567"/>
        <w:jc w:val="both"/>
        <w:rPr>
          <w:rFonts w:ascii="Times New Roman" w:hAnsi="Times New Roman" w:cs="Times New Roman"/>
          <w:sz w:val="24"/>
          <w:szCs w:val="24"/>
        </w:rPr>
      </w:pPr>
      <w:r w:rsidRPr="005B72E9">
        <w:rPr>
          <w:rFonts w:ascii="Times New Roman" w:hAnsi="Times New Roman" w:cs="Times New Roman"/>
          <w:sz w:val="24"/>
          <w:szCs w:val="24"/>
        </w:rPr>
        <w:t xml:space="preserve">5. </w:t>
      </w:r>
      <w:r>
        <w:rPr>
          <w:rFonts w:ascii="Times New Roman" w:hAnsi="Times New Roman" w:cs="Times New Roman"/>
          <w:sz w:val="24"/>
          <w:szCs w:val="24"/>
        </w:rPr>
        <w:tab/>
      </w:r>
      <w:r w:rsidRPr="005B72E9">
        <w:rPr>
          <w:rFonts w:ascii="Times New Roman" w:hAnsi="Times New Roman" w:cs="Times New Roman"/>
          <w:sz w:val="24"/>
          <w:szCs w:val="24"/>
        </w:rPr>
        <w:t>The trial Court opted to consolidate its determination of the Respondents' jurisdictional objections with the Appellants' application to amend the originating summons. In its consolidated ruling, the trial Court dismissed the Appellants' motion to amend and struck out the suit on the ground that the requisite leave for commencing a derivative</w:t>
      </w:r>
      <w:r>
        <w:rPr>
          <w:rFonts w:ascii="Times New Roman" w:hAnsi="Times New Roman" w:cs="Times New Roman"/>
          <w:sz w:val="24"/>
          <w:szCs w:val="24"/>
        </w:rPr>
        <w:t xml:space="preserve"> action had not been obtained. </w:t>
      </w:r>
    </w:p>
    <w:p w:rsidR="004C79CD" w:rsidRDefault="004C79CD" w:rsidP="004C79CD">
      <w:pPr>
        <w:pStyle w:val="NoSpacing"/>
        <w:ind w:left="567" w:hanging="567"/>
        <w:jc w:val="both"/>
        <w:rPr>
          <w:rFonts w:ascii="Times New Roman" w:hAnsi="Times New Roman" w:cs="Times New Roman"/>
          <w:sz w:val="24"/>
          <w:szCs w:val="24"/>
        </w:rPr>
      </w:pPr>
      <w:r w:rsidRPr="005B72E9">
        <w:rPr>
          <w:rFonts w:ascii="Times New Roman" w:hAnsi="Times New Roman" w:cs="Times New Roman"/>
          <w:sz w:val="24"/>
          <w:szCs w:val="24"/>
        </w:rPr>
        <w:t xml:space="preserve">6. </w:t>
      </w:r>
      <w:r>
        <w:rPr>
          <w:rFonts w:ascii="Times New Roman" w:hAnsi="Times New Roman" w:cs="Times New Roman"/>
          <w:sz w:val="24"/>
          <w:szCs w:val="24"/>
        </w:rPr>
        <w:tab/>
      </w:r>
      <w:r w:rsidRPr="005B72E9">
        <w:rPr>
          <w:rFonts w:ascii="Times New Roman" w:hAnsi="Times New Roman" w:cs="Times New Roman"/>
          <w:sz w:val="24"/>
          <w:szCs w:val="24"/>
        </w:rPr>
        <w:t>Dissatisfied with the trial Court's ruling, the Appellants appealed to the lower Court, which joined the 3rd Respondent by order. The Appellants argued that the leave obtained in Suit No: FHC/L/CS/1286/2009 sufficed to satisfy the requirement for leave in the present originating summons, as they had acquired a vested right by virtue of the prior proceedings. Conversely, the Respondents contended that the proceedings in the prior suit could not substitute for the requirement of obtaining fr</w:t>
      </w:r>
      <w:r>
        <w:rPr>
          <w:rFonts w:ascii="Times New Roman" w:hAnsi="Times New Roman" w:cs="Times New Roman"/>
          <w:sz w:val="24"/>
          <w:szCs w:val="24"/>
        </w:rPr>
        <w:t xml:space="preserve">esh leave in the current case. </w:t>
      </w:r>
    </w:p>
    <w:p w:rsidR="004C79CD" w:rsidRDefault="004C79CD" w:rsidP="004C79CD">
      <w:pPr>
        <w:pStyle w:val="NoSpacing"/>
        <w:ind w:left="567" w:hanging="567"/>
        <w:jc w:val="both"/>
        <w:rPr>
          <w:rFonts w:ascii="Times New Roman" w:hAnsi="Times New Roman" w:cs="Times New Roman"/>
          <w:sz w:val="24"/>
          <w:szCs w:val="24"/>
        </w:rPr>
      </w:pPr>
      <w:r w:rsidRPr="005B72E9">
        <w:rPr>
          <w:rFonts w:ascii="Times New Roman" w:hAnsi="Times New Roman" w:cs="Times New Roman"/>
          <w:sz w:val="24"/>
          <w:szCs w:val="24"/>
        </w:rPr>
        <w:t xml:space="preserve">7. </w:t>
      </w:r>
      <w:r>
        <w:rPr>
          <w:rFonts w:ascii="Times New Roman" w:hAnsi="Times New Roman" w:cs="Times New Roman"/>
          <w:sz w:val="24"/>
          <w:szCs w:val="24"/>
        </w:rPr>
        <w:tab/>
      </w:r>
      <w:r w:rsidRPr="005B72E9">
        <w:rPr>
          <w:rFonts w:ascii="Times New Roman" w:hAnsi="Times New Roman" w:cs="Times New Roman"/>
          <w:sz w:val="24"/>
          <w:szCs w:val="24"/>
        </w:rPr>
        <w:t>The lower Court held that Suit No: FHC/L/CS/1286/2009 was distinct and independent from the present originating summons. It concluded that the leave granted in the prior suit could not absolve the Appellants of their obligation to secure fresh leave for initiating the present derivative action. The Court further ruled that leave obtained in a separate action could not be applied to th</w:t>
      </w:r>
      <w:r>
        <w:rPr>
          <w:rFonts w:ascii="Times New Roman" w:hAnsi="Times New Roman" w:cs="Times New Roman"/>
          <w:sz w:val="24"/>
          <w:szCs w:val="24"/>
        </w:rPr>
        <w:t xml:space="preserve">e present originating summons. </w:t>
      </w:r>
    </w:p>
    <w:p w:rsidR="004C79CD" w:rsidRDefault="004C79CD" w:rsidP="004C79CD">
      <w:pPr>
        <w:pStyle w:val="NoSpacing"/>
        <w:ind w:left="567" w:hanging="567"/>
        <w:jc w:val="both"/>
        <w:rPr>
          <w:rFonts w:ascii="Times New Roman" w:hAnsi="Times New Roman" w:cs="Times New Roman"/>
          <w:sz w:val="24"/>
          <w:szCs w:val="24"/>
        </w:rPr>
      </w:pPr>
      <w:r w:rsidRPr="005B72E9">
        <w:rPr>
          <w:rFonts w:ascii="Times New Roman" w:hAnsi="Times New Roman" w:cs="Times New Roman"/>
          <w:sz w:val="24"/>
          <w:szCs w:val="24"/>
        </w:rPr>
        <w:t xml:space="preserve">8. </w:t>
      </w:r>
      <w:r>
        <w:rPr>
          <w:rFonts w:ascii="Times New Roman" w:hAnsi="Times New Roman" w:cs="Times New Roman"/>
          <w:sz w:val="24"/>
          <w:szCs w:val="24"/>
        </w:rPr>
        <w:tab/>
      </w:r>
      <w:r w:rsidRPr="005B72E9">
        <w:rPr>
          <w:rFonts w:ascii="Times New Roman" w:hAnsi="Times New Roman" w:cs="Times New Roman"/>
          <w:sz w:val="24"/>
          <w:szCs w:val="24"/>
        </w:rPr>
        <w:t xml:space="preserve">Following the dismissal of their appeal by the lower Court, the Appellants have initiated this instant appeal to </w:t>
      </w:r>
      <w:r>
        <w:rPr>
          <w:rFonts w:ascii="Times New Roman" w:hAnsi="Times New Roman" w:cs="Times New Roman"/>
          <w:sz w:val="24"/>
          <w:szCs w:val="24"/>
        </w:rPr>
        <w:t>challenge the adverse decision.</w:t>
      </w:r>
    </w:p>
    <w:p w:rsidR="004C79CD" w:rsidRDefault="004C79CD" w:rsidP="004C79CD">
      <w:pPr>
        <w:pStyle w:val="NoSpacing"/>
        <w:jc w:val="both"/>
        <w:rPr>
          <w:rFonts w:ascii="Times New Roman" w:hAnsi="Times New Roman" w:cs="Times New Roman"/>
          <w:sz w:val="24"/>
          <w:szCs w:val="24"/>
        </w:rPr>
      </w:pPr>
      <w:r w:rsidRPr="005B72E9">
        <w:rPr>
          <w:rFonts w:ascii="Times New Roman" w:hAnsi="Times New Roman" w:cs="Times New Roman"/>
          <w:sz w:val="24"/>
          <w:szCs w:val="24"/>
        </w:rPr>
        <w:t>In substantiation of the grounds of appeal, the Appellants filed their brief of argument on the 17th of April, 2018. The brief was settled by I.O Aniakor Esq. Therein, four issues were nominated for determination. Th</w:t>
      </w:r>
      <w:r>
        <w:rPr>
          <w:rFonts w:ascii="Times New Roman" w:hAnsi="Times New Roman" w:cs="Times New Roman"/>
          <w:sz w:val="24"/>
          <w:szCs w:val="24"/>
        </w:rPr>
        <w:t xml:space="preserve">e four issues read as follows: </w:t>
      </w:r>
    </w:p>
    <w:p w:rsidR="004C79CD" w:rsidRDefault="004C79CD" w:rsidP="004235DD">
      <w:pPr>
        <w:pStyle w:val="NoSpacing"/>
        <w:numPr>
          <w:ilvl w:val="0"/>
          <w:numId w:val="3"/>
        </w:numPr>
        <w:ind w:left="567" w:hanging="567"/>
        <w:jc w:val="both"/>
        <w:rPr>
          <w:rFonts w:ascii="Times New Roman" w:hAnsi="Times New Roman" w:cs="Times New Roman"/>
          <w:b/>
          <w:sz w:val="24"/>
          <w:szCs w:val="24"/>
        </w:rPr>
      </w:pPr>
      <w:r w:rsidRPr="0018020B">
        <w:rPr>
          <w:rFonts w:ascii="Times New Roman" w:hAnsi="Times New Roman" w:cs="Times New Roman"/>
          <w:b/>
          <w:sz w:val="24"/>
          <w:szCs w:val="24"/>
        </w:rPr>
        <w:t>Whether having regards to the facts of this suit, the vested rights of the Appellants, as Plaintiffs in the said Suit No: FHC/L/CS/1286/2009 and on the claims therein, the lower Court was right in holding that the Appellants' suit was incompetent for failure to obtain leave before f</w:t>
      </w:r>
      <w:r>
        <w:rPr>
          <w:rFonts w:ascii="Times New Roman" w:hAnsi="Times New Roman" w:cs="Times New Roman"/>
          <w:b/>
          <w:sz w:val="24"/>
          <w:szCs w:val="24"/>
        </w:rPr>
        <w:t xml:space="preserve">iling the originating summons? </w:t>
      </w:r>
    </w:p>
    <w:p w:rsidR="004C79CD" w:rsidRPr="0018020B" w:rsidRDefault="004C79CD" w:rsidP="004235DD">
      <w:pPr>
        <w:pStyle w:val="NoSpacing"/>
        <w:numPr>
          <w:ilvl w:val="0"/>
          <w:numId w:val="3"/>
        </w:numPr>
        <w:ind w:left="567" w:hanging="567"/>
        <w:jc w:val="both"/>
        <w:rPr>
          <w:rFonts w:ascii="Times New Roman" w:hAnsi="Times New Roman" w:cs="Times New Roman"/>
          <w:sz w:val="24"/>
          <w:szCs w:val="24"/>
        </w:rPr>
      </w:pPr>
      <w:r w:rsidRPr="0018020B">
        <w:rPr>
          <w:rFonts w:ascii="Times New Roman" w:hAnsi="Times New Roman" w:cs="Times New Roman"/>
          <w:b/>
          <w:sz w:val="24"/>
          <w:szCs w:val="24"/>
        </w:rPr>
        <w:t xml:space="preserve">Whether having regards to the issues raised and argued by the parties before the lower Court, the question of the competency of the leave sought and obtained in the said Suit No: FHC/L/CS/1286/2009 was not raised suo motu and determined by the lower Court, and to the utmost prejudice of the Appellants and their constitutional right to </w:t>
      </w:r>
      <w:r>
        <w:rPr>
          <w:rFonts w:ascii="Times New Roman" w:hAnsi="Times New Roman" w:cs="Times New Roman"/>
          <w:b/>
          <w:sz w:val="24"/>
          <w:szCs w:val="24"/>
        </w:rPr>
        <w:t xml:space="preserve">a hearing thereon? </w:t>
      </w:r>
    </w:p>
    <w:p w:rsidR="004C79CD" w:rsidRPr="0018020B" w:rsidRDefault="004C79CD" w:rsidP="004235DD">
      <w:pPr>
        <w:pStyle w:val="NoSpacing"/>
        <w:numPr>
          <w:ilvl w:val="0"/>
          <w:numId w:val="3"/>
        </w:numPr>
        <w:ind w:left="567" w:hanging="567"/>
        <w:jc w:val="both"/>
        <w:rPr>
          <w:rFonts w:ascii="Times New Roman" w:hAnsi="Times New Roman" w:cs="Times New Roman"/>
          <w:sz w:val="24"/>
          <w:szCs w:val="24"/>
        </w:rPr>
      </w:pPr>
      <w:r w:rsidRPr="0018020B">
        <w:rPr>
          <w:rFonts w:ascii="Times New Roman" w:hAnsi="Times New Roman" w:cs="Times New Roman"/>
          <w:b/>
          <w:sz w:val="24"/>
          <w:szCs w:val="24"/>
        </w:rPr>
        <w:t>Whether the lower Court did not fail in its duty to make a determination on the issue nos (ii) and (iii), as raised and argued on behalf of the Appellants in the latter's brief before the lower Court and to the utmost prejudice if the Appellants and the fair and just determination</w:t>
      </w:r>
      <w:r>
        <w:rPr>
          <w:rFonts w:ascii="Times New Roman" w:hAnsi="Times New Roman" w:cs="Times New Roman"/>
          <w:b/>
          <w:sz w:val="24"/>
          <w:szCs w:val="24"/>
        </w:rPr>
        <w:t xml:space="preserve"> of their claims in this suit? </w:t>
      </w:r>
    </w:p>
    <w:p w:rsidR="004C79CD" w:rsidRPr="00D657FC" w:rsidRDefault="004C79CD" w:rsidP="004235DD">
      <w:pPr>
        <w:pStyle w:val="NoSpacing"/>
        <w:numPr>
          <w:ilvl w:val="0"/>
          <w:numId w:val="3"/>
        </w:numPr>
        <w:ind w:left="567" w:hanging="567"/>
        <w:jc w:val="both"/>
        <w:rPr>
          <w:rFonts w:ascii="Times New Roman" w:hAnsi="Times New Roman" w:cs="Times New Roman"/>
          <w:sz w:val="24"/>
          <w:szCs w:val="24"/>
        </w:rPr>
      </w:pPr>
      <w:r w:rsidRPr="0018020B">
        <w:rPr>
          <w:rFonts w:ascii="Times New Roman" w:hAnsi="Times New Roman" w:cs="Times New Roman"/>
          <w:b/>
          <w:sz w:val="24"/>
          <w:szCs w:val="24"/>
        </w:rPr>
        <w:t xml:space="preserve">Whether having regards to the undisputed facts in this suit, the nature of the proceedings and the claims therein, the lower Court was right in declining to </w:t>
      </w:r>
      <w:r w:rsidRPr="0018020B">
        <w:rPr>
          <w:rFonts w:ascii="Times New Roman" w:hAnsi="Times New Roman" w:cs="Times New Roman"/>
          <w:b/>
          <w:sz w:val="24"/>
          <w:szCs w:val="24"/>
        </w:rPr>
        <w:lastRenderedPageBreak/>
        <w:t>invoke its power under Section 15 of the Court of Appeal Act Cap C36, LFN 2004, and to apply the same to the determination of this suit and the claims therein on the merits?</w:t>
      </w:r>
    </w:p>
    <w:p w:rsidR="004C79CD" w:rsidRDefault="004C79CD" w:rsidP="004C79CD">
      <w:pPr>
        <w:pStyle w:val="NoSpacing"/>
        <w:jc w:val="both"/>
        <w:rPr>
          <w:rFonts w:ascii="Times New Roman" w:hAnsi="Times New Roman" w:cs="Times New Roman"/>
          <w:sz w:val="24"/>
          <w:szCs w:val="24"/>
        </w:rPr>
      </w:pPr>
      <w:r w:rsidRPr="005B72E9">
        <w:rPr>
          <w:rFonts w:ascii="Times New Roman" w:hAnsi="Times New Roman" w:cs="Times New Roman"/>
          <w:sz w:val="24"/>
          <w:szCs w:val="24"/>
        </w:rPr>
        <w:t xml:space="preserve">Relying on the definition of "vested rights" as articulated in Black's Law Dictionary (7th ed.), Appellants' Counsel asserted that the present suit was predicated on the enabling laws cited within the body of the originating summons and was pursued pursuant to the leave granted in Suit No. </w:t>
      </w:r>
      <w:proofErr w:type="gramStart"/>
      <w:r w:rsidRPr="005B72E9">
        <w:rPr>
          <w:rFonts w:ascii="Times New Roman" w:hAnsi="Times New Roman" w:cs="Times New Roman"/>
          <w:sz w:val="24"/>
          <w:szCs w:val="24"/>
        </w:rPr>
        <w:t>FHCL/CS/1286/2009.</w:t>
      </w:r>
      <w:proofErr w:type="gramEnd"/>
      <w:r w:rsidRPr="005B72E9">
        <w:rPr>
          <w:rFonts w:ascii="Times New Roman" w:hAnsi="Times New Roman" w:cs="Times New Roman"/>
          <w:sz w:val="24"/>
          <w:szCs w:val="24"/>
        </w:rPr>
        <w:t xml:space="preserve"> Counsel argued that the subsistence of Suit No. FHC/L/CS/1286/2009 conferred upon the Appellants a vested right to maintain their claims, given that the earlier suit remains unresolved. Counsel emphasized that the Central Bank of Nigeria's (CBN) intervention in the affairs of a licensed Nigerian bank, such as the 1st Appellant, is a sine qua non for any subsequent actions by the 1st and 2nd Respondents concerning t</w:t>
      </w:r>
      <w:r>
        <w:rPr>
          <w:rFonts w:ascii="Times New Roman" w:hAnsi="Times New Roman" w:cs="Times New Roman"/>
          <w:sz w:val="24"/>
          <w:szCs w:val="24"/>
        </w:rPr>
        <w:t>he assets of the 1st Appellant.</w:t>
      </w:r>
    </w:p>
    <w:p w:rsidR="00DF17FF" w:rsidRDefault="004C79CD" w:rsidP="004C79CD">
      <w:pPr>
        <w:pStyle w:val="NoSpacing"/>
        <w:jc w:val="both"/>
        <w:rPr>
          <w:rFonts w:ascii="Times New Roman" w:hAnsi="Times New Roman" w:cs="Times New Roman"/>
          <w:sz w:val="24"/>
          <w:szCs w:val="24"/>
        </w:rPr>
      </w:pPr>
      <w:r w:rsidRPr="005B72E9">
        <w:rPr>
          <w:rFonts w:ascii="Times New Roman" w:hAnsi="Times New Roman" w:cs="Times New Roman"/>
          <w:sz w:val="24"/>
          <w:szCs w:val="24"/>
        </w:rPr>
        <w:t xml:space="preserve">Furthermore, Counsel contended that the 1st and 2nd Respondents, being privies to the CBN, </w:t>
      </w:r>
      <w:proofErr w:type="gramStart"/>
      <w:r w:rsidRPr="005B72E9">
        <w:rPr>
          <w:rFonts w:ascii="Times New Roman" w:hAnsi="Times New Roman" w:cs="Times New Roman"/>
          <w:sz w:val="24"/>
          <w:szCs w:val="24"/>
        </w:rPr>
        <w:t>a to</w:t>
      </w:r>
      <w:proofErr w:type="gramEnd"/>
      <w:r w:rsidRPr="005B72E9">
        <w:rPr>
          <w:rFonts w:ascii="Times New Roman" w:hAnsi="Times New Roman" w:cs="Times New Roman"/>
          <w:sz w:val="24"/>
          <w:szCs w:val="24"/>
        </w:rPr>
        <w:t xml:space="preserve"> suit No. FHC/L/CS/1286/2009, are bound by the proceedings and any orders deriving from that case. </w:t>
      </w:r>
      <w:proofErr w:type="gramStart"/>
      <w:r w:rsidRPr="005B72E9">
        <w:rPr>
          <w:rFonts w:ascii="Times New Roman" w:hAnsi="Times New Roman" w:cs="Times New Roman"/>
          <w:sz w:val="24"/>
          <w:szCs w:val="24"/>
        </w:rPr>
        <w:t>In support.</w:t>
      </w:r>
      <w:proofErr w:type="gramEnd"/>
      <w:r w:rsidRPr="005B72E9">
        <w:rPr>
          <w:rFonts w:ascii="Times New Roman" w:hAnsi="Times New Roman" w:cs="Times New Roman"/>
          <w:sz w:val="24"/>
          <w:szCs w:val="24"/>
        </w:rPr>
        <w:t xml:space="preserve"> Counsel referenced Orojo, Company and Practice in Nigeria (Vol. 1, LexisNexis, p. 248) and juxtaposed its analysis with Section 300 of the Companies and Allied Matters Act (CAMA) 2004. Counsel submitted that a comparative evaluation of the reliefs sought in the instant originating summons against this statutory and doctrinal framework indicates that the Appellants' right of action is personal. Citing the decision in Obi v. INEC (1), Counsel maintained that the Appellants possess a legal right that the Court is duty-bound to adjudicate, either substantively or cont</w:t>
      </w:r>
      <w:r w:rsidR="00DF17FF">
        <w:rPr>
          <w:rFonts w:ascii="Times New Roman" w:hAnsi="Times New Roman" w:cs="Times New Roman"/>
          <w:sz w:val="24"/>
          <w:szCs w:val="24"/>
        </w:rPr>
        <w:t>ingently.</w:t>
      </w:r>
    </w:p>
    <w:p w:rsidR="004C79CD" w:rsidRDefault="004C79CD" w:rsidP="004C79CD">
      <w:pPr>
        <w:pStyle w:val="NoSpacing"/>
        <w:jc w:val="both"/>
        <w:rPr>
          <w:rFonts w:ascii="Times New Roman" w:hAnsi="Times New Roman" w:cs="Times New Roman"/>
          <w:sz w:val="24"/>
          <w:szCs w:val="24"/>
        </w:rPr>
      </w:pPr>
      <w:r w:rsidRPr="005B72E9">
        <w:rPr>
          <w:rFonts w:ascii="Times New Roman" w:hAnsi="Times New Roman" w:cs="Times New Roman"/>
          <w:sz w:val="24"/>
          <w:szCs w:val="24"/>
        </w:rPr>
        <w:t xml:space="preserve">On the second issue identified for determination, Counsel argued that the lower Court exceeded its jurisdiction when it purported to invalidate the leave granted in Suit No. </w:t>
      </w:r>
      <w:proofErr w:type="gramStart"/>
      <w:r w:rsidRPr="005B72E9">
        <w:rPr>
          <w:rFonts w:ascii="Times New Roman" w:hAnsi="Times New Roman" w:cs="Times New Roman"/>
          <w:sz w:val="24"/>
          <w:szCs w:val="24"/>
        </w:rPr>
        <w:t>FHC/L/CS/1286/2009 on the premise that the procedure outlined in the Companies Proceedings Rules 1992 had not been adhered to.</w:t>
      </w:r>
      <w:proofErr w:type="gramEnd"/>
      <w:r w:rsidRPr="005B72E9">
        <w:rPr>
          <w:rFonts w:ascii="Times New Roman" w:hAnsi="Times New Roman" w:cs="Times New Roman"/>
          <w:sz w:val="24"/>
          <w:szCs w:val="24"/>
        </w:rPr>
        <w:t xml:space="preserve"> Counsel highlighted that the regularity of the leave granted in the earlier suit was not contested at the trial or lower Court levels. Relying on the cases of </w:t>
      </w:r>
      <w:r w:rsidRPr="00D657FC">
        <w:rPr>
          <w:rFonts w:ascii="Times New Roman" w:hAnsi="Times New Roman" w:cs="Times New Roman"/>
          <w:b/>
          <w:sz w:val="24"/>
          <w:szCs w:val="24"/>
        </w:rPr>
        <w:t>7-Up Bottling Co. Ltd v. Abiola &amp; Sons Ltd (2), FRN v. Ifegwu (3),</w:t>
      </w:r>
      <w:r w:rsidRPr="005B72E9">
        <w:rPr>
          <w:rFonts w:ascii="Times New Roman" w:hAnsi="Times New Roman" w:cs="Times New Roman"/>
          <w:sz w:val="24"/>
          <w:szCs w:val="24"/>
        </w:rPr>
        <w:t xml:space="preserve"> and Section 303 of CAMA 2004, Counsel submitted that the lower Court erroneously applied the Supreme Court's decision in </w:t>
      </w:r>
      <w:r w:rsidRPr="00D657FC">
        <w:rPr>
          <w:rFonts w:ascii="Times New Roman" w:hAnsi="Times New Roman" w:cs="Times New Roman"/>
          <w:b/>
          <w:sz w:val="24"/>
          <w:szCs w:val="24"/>
        </w:rPr>
        <w:t>Agip (Nig) Ltd v. Agip Petrol Intl (4)</w:t>
      </w:r>
      <w:r w:rsidRPr="005B72E9">
        <w:rPr>
          <w:rFonts w:ascii="Times New Roman" w:hAnsi="Times New Roman" w:cs="Times New Roman"/>
          <w:sz w:val="24"/>
          <w:szCs w:val="24"/>
        </w:rPr>
        <w:t xml:space="preserve"> to impugn the procedure by which leave was obtained in the earlier suit. Counsel further commended the Court of Appeal decision in </w:t>
      </w:r>
      <w:r w:rsidRPr="00D657FC">
        <w:rPr>
          <w:rFonts w:ascii="Times New Roman" w:hAnsi="Times New Roman" w:cs="Times New Roman"/>
          <w:b/>
          <w:sz w:val="24"/>
          <w:szCs w:val="24"/>
        </w:rPr>
        <w:t>Hongkong Synthetic Fibre Co. Nig Ltd &amp; Anor v. Springside Company Ltd (5),</w:t>
      </w:r>
      <w:r w:rsidRPr="005B72E9">
        <w:rPr>
          <w:rFonts w:ascii="Times New Roman" w:hAnsi="Times New Roman" w:cs="Times New Roman"/>
          <w:sz w:val="24"/>
          <w:szCs w:val="24"/>
        </w:rPr>
        <w:t xml:space="preserve"> which held that non-compliance with the Companies Proceedings Rules 1992 is only fatal when it causes injustice to the opposing party or cannot be remedied by su</w:t>
      </w:r>
      <w:r>
        <w:rPr>
          <w:rFonts w:ascii="Times New Roman" w:hAnsi="Times New Roman" w:cs="Times New Roman"/>
          <w:sz w:val="24"/>
          <w:szCs w:val="24"/>
        </w:rPr>
        <w:t>bsequent judicial intervention.</w:t>
      </w:r>
    </w:p>
    <w:p w:rsidR="00DF17FF" w:rsidRDefault="004C79CD" w:rsidP="004C79CD">
      <w:pPr>
        <w:pStyle w:val="NoSpacing"/>
        <w:jc w:val="both"/>
        <w:rPr>
          <w:rFonts w:ascii="Times New Roman" w:hAnsi="Times New Roman" w:cs="Times New Roman"/>
          <w:sz w:val="24"/>
          <w:szCs w:val="24"/>
        </w:rPr>
      </w:pPr>
      <w:r w:rsidRPr="005B72E9">
        <w:rPr>
          <w:rFonts w:ascii="Times New Roman" w:hAnsi="Times New Roman" w:cs="Times New Roman"/>
          <w:sz w:val="24"/>
          <w:szCs w:val="24"/>
        </w:rPr>
        <w:t xml:space="preserve">On the third issue, Counsel submitted that the lower Court erred by failing to adjudicate issues (ii) and (iii) </w:t>
      </w:r>
      <w:proofErr w:type="gramStart"/>
      <w:r w:rsidRPr="005B72E9">
        <w:rPr>
          <w:rFonts w:ascii="Times New Roman" w:hAnsi="Times New Roman" w:cs="Times New Roman"/>
          <w:sz w:val="24"/>
          <w:szCs w:val="24"/>
        </w:rPr>
        <w:t>raised</w:t>
      </w:r>
      <w:proofErr w:type="gramEnd"/>
      <w:r w:rsidRPr="005B72E9">
        <w:rPr>
          <w:rFonts w:ascii="Times New Roman" w:hAnsi="Times New Roman" w:cs="Times New Roman"/>
          <w:sz w:val="24"/>
          <w:szCs w:val="24"/>
        </w:rPr>
        <w:t xml:space="preserve"> before it. This omission, Counsel argued, constituted a breach of the Appellants' right to fair hearing. On the fourth and final issue, Counsel contended that the lower Court was mistaken in failing to invoke Section 15 of the Court of Appeal Act, especially since the Appellants had satisfied all conditions precedent for its invocation. Once again, reliance was placed on </w:t>
      </w:r>
      <w:r w:rsidRPr="00D657FC">
        <w:rPr>
          <w:rFonts w:ascii="Times New Roman" w:hAnsi="Times New Roman" w:cs="Times New Roman"/>
          <w:b/>
          <w:sz w:val="24"/>
          <w:szCs w:val="24"/>
        </w:rPr>
        <w:t>Obi v. INEC (1) (Supra),</w:t>
      </w:r>
      <w:r w:rsidRPr="005B72E9">
        <w:rPr>
          <w:rFonts w:ascii="Times New Roman" w:hAnsi="Times New Roman" w:cs="Times New Roman"/>
          <w:sz w:val="24"/>
          <w:szCs w:val="24"/>
        </w:rPr>
        <w:t xml:space="preserve"> among other cases. In conclusion, Counsel urged </w:t>
      </w:r>
      <w:r w:rsidR="00DF17FF">
        <w:rPr>
          <w:rFonts w:ascii="Times New Roman" w:hAnsi="Times New Roman" w:cs="Times New Roman"/>
          <w:sz w:val="24"/>
          <w:szCs w:val="24"/>
        </w:rPr>
        <w:t>this Court to allow the appeal.</w:t>
      </w:r>
    </w:p>
    <w:p w:rsidR="004C79CD" w:rsidRDefault="004C79CD" w:rsidP="004C79CD">
      <w:pPr>
        <w:pStyle w:val="NoSpacing"/>
        <w:jc w:val="both"/>
        <w:rPr>
          <w:rFonts w:ascii="Times New Roman" w:hAnsi="Times New Roman" w:cs="Times New Roman"/>
          <w:sz w:val="24"/>
          <w:szCs w:val="24"/>
        </w:rPr>
      </w:pPr>
      <w:r w:rsidRPr="005B72E9">
        <w:rPr>
          <w:rFonts w:ascii="Times New Roman" w:hAnsi="Times New Roman" w:cs="Times New Roman"/>
          <w:sz w:val="24"/>
          <w:szCs w:val="24"/>
        </w:rPr>
        <w:lastRenderedPageBreak/>
        <w:t>The 1st Respondent relied on the 1st Respondent's Amended Brief of Argument, filed on the 30th of May 2023. Mr. Ogunmuyiwa Balogun Esq</w:t>
      </w:r>
      <w:proofErr w:type="gramStart"/>
      <w:r w:rsidRPr="005B72E9">
        <w:rPr>
          <w:rFonts w:ascii="Times New Roman" w:hAnsi="Times New Roman" w:cs="Times New Roman"/>
          <w:sz w:val="24"/>
          <w:szCs w:val="24"/>
        </w:rPr>
        <w:t>.,</w:t>
      </w:r>
      <w:proofErr w:type="gramEnd"/>
      <w:r w:rsidRPr="005B72E9">
        <w:rPr>
          <w:rFonts w:ascii="Times New Roman" w:hAnsi="Times New Roman" w:cs="Times New Roman"/>
          <w:sz w:val="24"/>
          <w:szCs w:val="24"/>
        </w:rPr>
        <w:t xml:space="preserve"> settled the said brief. A sole issue for determination was concreted for deter</w:t>
      </w:r>
      <w:r>
        <w:rPr>
          <w:rFonts w:ascii="Times New Roman" w:hAnsi="Times New Roman" w:cs="Times New Roman"/>
          <w:sz w:val="24"/>
          <w:szCs w:val="24"/>
        </w:rPr>
        <w:t xml:space="preserve">mination. It reads as follows: </w:t>
      </w:r>
    </w:p>
    <w:p w:rsidR="004C79CD" w:rsidRDefault="004C79CD" w:rsidP="004C79CD">
      <w:pPr>
        <w:pStyle w:val="NoSpacing"/>
        <w:jc w:val="both"/>
        <w:rPr>
          <w:rFonts w:ascii="Times New Roman" w:hAnsi="Times New Roman" w:cs="Times New Roman"/>
          <w:sz w:val="24"/>
          <w:szCs w:val="24"/>
        </w:rPr>
      </w:pPr>
      <w:r w:rsidRPr="005B72E9">
        <w:rPr>
          <w:rFonts w:ascii="Times New Roman" w:hAnsi="Times New Roman" w:cs="Times New Roman"/>
          <w:sz w:val="24"/>
          <w:szCs w:val="24"/>
        </w:rPr>
        <w:t>1) Whether the lower Court was right in affirming the decision of the trial Court that s</w:t>
      </w:r>
      <w:r>
        <w:rPr>
          <w:rFonts w:ascii="Times New Roman" w:hAnsi="Times New Roman" w:cs="Times New Roman"/>
          <w:sz w:val="24"/>
          <w:szCs w:val="24"/>
        </w:rPr>
        <w:t>truck out the Appellants' suit?</w:t>
      </w:r>
    </w:p>
    <w:p w:rsidR="004C79CD" w:rsidRDefault="004C79CD" w:rsidP="004C79CD">
      <w:pPr>
        <w:pStyle w:val="NoSpacing"/>
        <w:jc w:val="both"/>
        <w:rPr>
          <w:rFonts w:ascii="Times New Roman" w:hAnsi="Times New Roman" w:cs="Times New Roman"/>
          <w:sz w:val="24"/>
          <w:szCs w:val="24"/>
        </w:rPr>
      </w:pPr>
      <w:r w:rsidRPr="005B72E9">
        <w:rPr>
          <w:rFonts w:ascii="Times New Roman" w:hAnsi="Times New Roman" w:cs="Times New Roman"/>
          <w:sz w:val="24"/>
          <w:szCs w:val="24"/>
        </w:rPr>
        <w:t>The brief of the 2nd Respondent was settled by Kanyinsola Ojo (Mrs) and filed on the 13th of December, 2018. She distilled four issues for determination and they are thus:</w:t>
      </w:r>
      <w:r>
        <w:rPr>
          <w:rFonts w:ascii="Times New Roman" w:hAnsi="Times New Roman" w:cs="Times New Roman"/>
          <w:sz w:val="24"/>
          <w:szCs w:val="24"/>
        </w:rPr>
        <w:t xml:space="preserve"> </w:t>
      </w:r>
    </w:p>
    <w:p w:rsidR="004C79CD" w:rsidRPr="00D657FC" w:rsidRDefault="004C79CD" w:rsidP="004C79CD">
      <w:pPr>
        <w:pStyle w:val="NoSpacing"/>
        <w:ind w:left="567" w:hanging="567"/>
        <w:jc w:val="both"/>
        <w:rPr>
          <w:rFonts w:ascii="Times New Roman" w:hAnsi="Times New Roman" w:cs="Times New Roman"/>
          <w:b/>
          <w:sz w:val="24"/>
          <w:szCs w:val="24"/>
        </w:rPr>
      </w:pPr>
      <w:r w:rsidRPr="00D657FC">
        <w:rPr>
          <w:rFonts w:ascii="Times New Roman" w:hAnsi="Times New Roman" w:cs="Times New Roman"/>
          <w:b/>
          <w:sz w:val="24"/>
          <w:szCs w:val="24"/>
        </w:rPr>
        <w:t xml:space="preserve">1) </w:t>
      </w:r>
      <w:r>
        <w:rPr>
          <w:rFonts w:ascii="Times New Roman" w:hAnsi="Times New Roman" w:cs="Times New Roman"/>
          <w:b/>
          <w:sz w:val="24"/>
          <w:szCs w:val="24"/>
        </w:rPr>
        <w:tab/>
      </w:r>
      <w:r w:rsidRPr="00D657FC">
        <w:rPr>
          <w:rFonts w:ascii="Times New Roman" w:hAnsi="Times New Roman" w:cs="Times New Roman"/>
          <w:b/>
          <w:sz w:val="24"/>
          <w:szCs w:val="24"/>
        </w:rPr>
        <w:t xml:space="preserve">Whether the lower Court was right in holding that the Appellants' suit was incompetent for failure to seek and obtain leave of the trial Court before filing the suit? </w:t>
      </w:r>
    </w:p>
    <w:p w:rsidR="004C79CD" w:rsidRPr="00D657FC" w:rsidRDefault="004C79CD" w:rsidP="004C79CD">
      <w:pPr>
        <w:pStyle w:val="NoSpacing"/>
        <w:ind w:left="567" w:hanging="567"/>
        <w:jc w:val="both"/>
        <w:rPr>
          <w:rFonts w:ascii="Times New Roman" w:hAnsi="Times New Roman" w:cs="Times New Roman"/>
          <w:b/>
          <w:sz w:val="24"/>
          <w:szCs w:val="24"/>
        </w:rPr>
      </w:pPr>
      <w:r w:rsidRPr="00D657FC">
        <w:rPr>
          <w:rFonts w:ascii="Times New Roman" w:hAnsi="Times New Roman" w:cs="Times New Roman"/>
          <w:b/>
          <w:sz w:val="24"/>
          <w:szCs w:val="24"/>
        </w:rPr>
        <w:t xml:space="preserve">2) </w:t>
      </w:r>
      <w:r>
        <w:rPr>
          <w:rFonts w:ascii="Times New Roman" w:hAnsi="Times New Roman" w:cs="Times New Roman"/>
          <w:b/>
          <w:sz w:val="24"/>
          <w:szCs w:val="24"/>
        </w:rPr>
        <w:tab/>
      </w:r>
      <w:r w:rsidRPr="00D657FC">
        <w:rPr>
          <w:rFonts w:ascii="Times New Roman" w:hAnsi="Times New Roman" w:cs="Times New Roman"/>
          <w:b/>
          <w:sz w:val="24"/>
          <w:szCs w:val="24"/>
        </w:rPr>
        <w:t xml:space="preserve">Whether the lower Court suo motu raise the question of the competence/validity of the leave sought and obtained in Suit No. </w:t>
      </w:r>
      <w:proofErr w:type="gramStart"/>
      <w:r w:rsidRPr="00D657FC">
        <w:rPr>
          <w:rFonts w:ascii="Times New Roman" w:hAnsi="Times New Roman" w:cs="Times New Roman"/>
          <w:b/>
          <w:sz w:val="24"/>
          <w:szCs w:val="24"/>
        </w:rPr>
        <w:t>FHC/L/CS/1286/2009 to determine the issue of the competence/validity of Suit No.</w:t>
      </w:r>
      <w:proofErr w:type="gramEnd"/>
      <w:r w:rsidRPr="00D657FC">
        <w:rPr>
          <w:rFonts w:ascii="Times New Roman" w:hAnsi="Times New Roman" w:cs="Times New Roman"/>
          <w:b/>
          <w:sz w:val="24"/>
          <w:szCs w:val="24"/>
        </w:rPr>
        <w:t xml:space="preserve"> </w:t>
      </w:r>
      <w:proofErr w:type="gramStart"/>
      <w:r w:rsidRPr="00D657FC">
        <w:rPr>
          <w:rFonts w:ascii="Times New Roman" w:hAnsi="Times New Roman" w:cs="Times New Roman"/>
          <w:b/>
          <w:sz w:val="24"/>
          <w:szCs w:val="24"/>
        </w:rPr>
        <w:t>FHC/L/CS/1307/2011 to the prejudice of the Appellants?</w:t>
      </w:r>
      <w:proofErr w:type="gramEnd"/>
      <w:r w:rsidRPr="00D657FC">
        <w:rPr>
          <w:rFonts w:ascii="Times New Roman" w:hAnsi="Times New Roman" w:cs="Times New Roman"/>
          <w:b/>
          <w:sz w:val="24"/>
          <w:szCs w:val="24"/>
        </w:rPr>
        <w:t xml:space="preserve"> </w:t>
      </w:r>
    </w:p>
    <w:p w:rsidR="004C79CD" w:rsidRPr="00D657FC" w:rsidRDefault="004C79CD" w:rsidP="004C79CD">
      <w:pPr>
        <w:pStyle w:val="NoSpacing"/>
        <w:ind w:left="567" w:hanging="567"/>
        <w:jc w:val="both"/>
        <w:rPr>
          <w:rFonts w:ascii="Times New Roman" w:hAnsi="Times New Roman" w:cs="Times New Roman"/>
          <w:b/>
          <w:sz w:val="24"/>
          <w:szCs w:val="24"/>
        </w:rPr>
      </w:pPr>
      <w:r w:rsidRPr="00D657FC">
        <w:rPr>
          <w:rFonts w:ascii="Times New Roman" w:hAnsi="Times New Roman" w:cs="Times New Roman"/>
          <w:b/>
          <w:sz w:val="24"/>
          <w:szCs w:val="24"/>
        </w:rPr>
        <w:t xml:space="preserve">3) </w:t>
      </w:r>
      <w:r>
        <w:rPr>
          <w:rFonts w:ascii="Times New Roman" w:hAnsi="Times New Roman" w:cs="Times New Roman"/>
          <w:b/>
          <w:sz w:val="24"/>
          <w:szCs w:val="24"/>
        </w:rPr>
        <w:tab/>
      </w:r>
      <w:r w:rsidRPr="00D657FC">
        <w:rPr>
          <w:rFonts w:ascii="Times New Roman" w:hAnsi="Times New Roman" w:cs="Times New Roman"/>
          <w:b/>
          <w:sz w:val="24"/>
          <w:szCs w:val="24"/>
        </w:rPr>
        <w:t xml:space="preserve">Having held that the failure of the Appellant to obtain leave before commencing the suit, whether it was necessary for the lower Court to consider other issues raised the (sic) appeal? </w:t>
      </w:r>
    </w:p>
    <w:p w:rsidR="004C79CD" w:rsidRPr="00D657FC" w:rsidRDefault="004C79CD" w:rsidP="004C79CD">
      <w:pPr>
        <w:pStyle w:val="NoSpacing"/>
        <w:ind w:left="567" w:hanging="567"/>
        <w:jc w:val="both"/>
        <w:rPr>
          <w:rFonts w:ascii="Times New Roman" w:hAnsi="Times New Roman" w:cs="Times New Roman"/>
          <w:b/>
          <w:sz w:val="24"/>
          <w:szCs w:val="24"/>
        </w:rPr>
      </w:pPr>
      <w:r w:rsidRPr="00D657FC">
        <w:rPr>
          <w:rFonts w:ascii="Times New Roman" w:hAnsi="Times New Roman" w:cs="Times New Roman"/>
          <w:b/>
          <w:sz w:val="24"/>
          <w:szCs w:val="24"/>
        </w:rPr>
        <w:t xml:space="preserve">4) </w:t>
      </w:r>
      <w:r>
        <w:rPr>
          <w:rFonts w:ascii="Times New Roman" w:hAnsi="Times New Roman" w:cs="Times New Roman"/>
          <w:b/>
          <w:sz w:val="24"/>
          <w:szCs w:val="24"/>
        </w:rPr>
        <w:tab/>
      </w:r>
      <w:r w:rsidRPr="00D657FC">
        <w:rPr>
          <w:rFonts w:ascii="Times New Roman" w:hAnsi="Times New Roman" w:cs="Times New Roman"/>
          <w:b/>
          <w:sz w:val="24"/>
          <w:szCs w:val="24"/>
        </w:rPr>
        <w:t>Whether the appropriate case for the lower Court to invoke its powers under Section 15 of the Court of Appeal Act Cap c 36 LFN 2004?</w:t>
      </w:r>
    </w:p>
    <w:p w:rsidR="004C79CD" w:rsidRDefault="004C79CD" w:rsidP="004C79CD">
      <w:pPr>
        <w:pStyle w:val="NoSpacing"/>
        <w:jc w:val="both"/>
        <w:rPr>
          <w:rFonts w:ascii="Times New Roman" w:hAnsi="Times New Roman" w:cs="Times New Roman"/>
          <w:sz w:val="24"/>
          <w:szCs w:val="24"/>
        </w:rPr>
      </w:pPr>
      <w:r w:rsidRPr="005B72E9">
        <w:rPr>
          <w:rFonts w:ascii="Times New Roman" w:hAnsi="Times New Roman" w:cs="Times New Roman"/>
          <w:sz w:val="24"/>
          <w:szCs w:val="24"/>
        </w:rPr>
        <w:t>Finally, the 3rd Respondent placed reliance on the 3rd Respondent's Amended Brief of Argument filed on 7th of October, 2022 and settled by Olujoke Aliu. The issues for determination thrown up therein are:</w:t>
      </w:r>
      <w:r>
        <w:rPr>
          <w:rFonts w:ascii="Times New Roman" w:hAnsi="Times New Roman" w:cs="Times New Roman"/>
          <w:sz w:val="24"/>
          <w:szCs w:val="24"/>
        </w:rPr>
        <w:t xml:space="preserve"> </w:t>
      </w:r>
    </w:p>
    <w:p w:rsidR="004C79CD" w:rsidRPr="00D657FC" w:rsidRDefault="004C79CD" w:rsidP="004C79CD">
      <w:pPr>
        <w:pStyle w:val="NoSpacing"/>
        <w:ind w:left="567" w:hanging="567"/>
        <w:jc w:val="both"/>
        <w:rPr>
          <w:rFonts w:ascii="Times New Roman" w:hAnsi="Times New Roman" w:cs="Times New Roman"/>
          <w:b/>
          <w:sz w:val="24"/>
          <w:szCs w:val="24"/>
        </w:rPr>
      </w:pPr>
      <w:r w:rsidRPr="00D657FC">
        <w:rPr>
          <w:rFonts w:ascii="Times New Roman" w:hAnsi="Times New Roman" w:cs="Times New Roman"/>
          <w:b/>
          <w:sz w:val="24"/>
          <w:szCs w:val="24"/>
        </w:rPr>
        <w:t xml:space="preserve">1) </w:t>
      </w:r>
      <w:r>
        <w:rPr>
          <w:rFonts w:ascii="Times New Roman" w:hAnsi="Times New Roman" w:cs="Times New Roman"/>
          <w:b/>
          <w:sz w:val="24"/>
          <w:szCs w:val="24"/>
        </w:rPr>
        <w:tab/>
      </w:r>
      <w:r w:rsidRPr="00D657FC">
        <w:rPr>
          <w:rFonts w:ascii="Times New Roman" w:hAnsi="Times New Roman" w:cs="Times New Roman"/>
          <w:b/>
          <w:sz w:val="24"/>
          <w:szCs w:val="24"/>
        </w:rPr>
        <w:t xml:space="preserve">Whether having regards to the Appellants' failure to obtain the leave of the High Court prior to instituting the suit culminating in this appeal, the lower Court is justified in upholding the decision of the trial Court striking out the suit for being incompetent? </w:t>
      </w:r>
    </w:p>
    <w:p w:rsidR="004C79CD" w:rsidRPr="00D657FC" w:rsidRDefault="004C79CD" w:rsidP="004C79CD">
      <w:pPr>
        <w:pStyle w:val="NoSpacing"/>
        <w:ind w:left="567" w:hanging="567"/>
        <w:jc w:val="both"/>
        <w:rPr>
          <w:rFonts w:ascii="Times New Roman" w:hAnsi="Times New Roman" w:cs="Times New Roman"/>
          <w:b/>
          <w:sz w:val="24"/>
          <w:szCs w:val="24"/>
        </w:rPr>
      </w:pPr>
      <w:r w:rsidRPr="00D657FC">
        <w:rPr>
          <w:rFonts w:ascii="Times New Roman" w:hAnsi="Times New Roman" w:cs="Times New Roman"/>
          <w:b/>
          <w:sz w:val="24"/>
          <w:szCs w:val="24"/>
        </w:rPr>
        <w:t xml:space="preserve">2) </w:t>
      </w:r>
      <w:r>
        <w:rPr>
          <w:rFonts w:ascii="Times New Roman" w:hAnsi="Times New Roman" w:cs="Times New Roman"/>
          <w:b/>
          <w:sz w:val="24"/>
          <w:szCs w:val="24"/>
        </w:rPr>
        <w:tab/>
      </w:r>
      <w:r w:rsidRPr="00D657FC">
        <w:rPr>
          <w:rFonts w:ascii="Times New Roman" w:hAnsi="Times New Roman" w:cs="Times New Roman"/>
          <w:b/>
          <w:sz w:val="24"/>
          <w:szCs w:val="24"/>
        </w:rPr>
        <w:t xml:space="preserve">Whether having </w:t>
      </w:r>
      <w:proofErr w:type="gramStart"/>
      <w:r w:rsidRPr="00D657FC">
        <w:rPr>
          <w:rFonts w:ascii="Times New Roman" w:hAnsi="Times New Roman" w:cs="Times New Roman"/>
          <w:b/>
          <w:sz w:val="24"/>
          <w:szCs w:val="24"/>
        </w:rPr>
        <w:t>regard</w:t>
      </w:r>
      <w:proofErr w:type="gramEnd"/>
      <w:r w:rsidRPr="00D657FC">
        <w:rPr>
          <w:rFonts w:ascii="Times New Roman" w:hAnsi="Times New Roman" w:cs="Times New Roman"/>
          <w:b/>
          <w:sz w:val="24"/>
          <w:szCs w:val="24"/>
        </w:rPr>
        <w:t xml:space="preserve"> to the issues raised and argued by the parties before the lower Court, the question of the competency of the leave sought and obtained in the said Suit No. FHC/L/CS/1286/2009 was not raised suo motu and determined by the lower Court and to the utmost prejudice of the Appellants and their constitutional right to a fair hearing?</w:t>
      </w:r>
    </w:p>
    <w:p w:rsidR="004C79CD" w:rsidRDefault="004C79CD" w:rsidP="004C79CD">
      <w:pPr>
        <w:pStyle w:val="NoSpacing"/>
        <w:jc w:val="both"/>
        <w:rPr>
          <w:rFonts w:ascii="Times New Roman" w:hAnsi="Times New Roman" w:cs="Times New Roman"/>
          <w:sz w:val="24"/>
          <w:szCs w:val="24"/>
        </w:rPr>
      </w:pPr>
      <w:r w:rsidRPr="005B72E9">
        <w:rPr>
          <w:rFonts w:ascii="Times New Roman" w:hAnsi="Times New Roman" w:cs="Times New Roman"/>
          <w:sz w:val="24"/>
          <w:szCs w:val="24"/>
        </w:rPr>
        <w:t>The arguments of the 1st, 2nd and 3rd Respondents dovetail and align significantly. I shall, for purposes of brevity, amalgamate</w:t>
      </w:r>
      <w:r>
        <w:rPr>
          <w:rFonts w:ascii="Times New Roman" w:hAnsi="Times New Roman" w:cs="Times New Roman"/>
          <w:sz w:val="24"/>
          <w:szCs w:val="24"/>
        </w:rPr>
        <w:t xml:space="preserve"> and summarize their arguments.</w:t>
      </w:r>
    </w:p>
    <w:p w:rsidR="004C79CD" w:rsidRDefault="004C79CD" w:rsidP="004C79CD">
      <w:pPr>
        <w:pStyle w:val="NoSpacing"/>
        <w:jc w:val="both"/>
        <w:rPr>
          <w:rFonts w:ascii="Times New Roman" w:hAnsi="Times New Roman" w:cs="Times New Roman"/>
          <w:sz w:val="24"/>
          <w:szCs w:val="24"/>
        </w:rPr>
      </w:pPr>
      <w:r w:rsidRPr="005B72E9">
        <w:rPr>
          <w:rFonts w:ascii="Times New Roman" w:hAnsi="Times New Roman" w:cs="Times New Roman"/>
          <w:sz w:val="24"/>
          <w:szCs w:val="24"/>
        </w:rPr>
        <w:t xml:space="preserve">Relying on </w:t>
      </w:r>
      <w:r w:rsidRPr="00F02791">
        <w:rPr>
          <w:rFonts w:ascii="Times New Roman" w:hAnsi="Times New Roman" w:cs="Times New Roman"/>
          <w:b/>
          <w:sz w:val="24"/>
          <w:szCs w:val="24"/>
        </w:rPr>
        <w:t>Adesanoye v. Adewole (6),</w:t>
      </w:r>
      <w:r w:rsidRPr="005B72E9">
        <w:rPr>
          <w:rFonts w:ascii="Times New Roman" w:hAnsi="Times New Roman" w:cs="Times New Roman"/>
          <w:sz w:val="24"/>
          <w:szCs w:val="24"/>
        </w:rPr>
        <w:t xml:space="preserve"> Counsel for the Respondents submitted that for a right to be considered "vested,” it must not be contingent on the occurrence of a future event. They contended that the Appellants could not claim an inherent right to initiate a derivative action as a vested right. Counsel emphasized that where the satisfaction of a condition precedent (such as obtaining leave) is statutorily required, any action initiated without fulfilling that condi</w:t>
      </w:r>
      <w:r>
        <w:rPr>
          <w:rFonts w:ascii="Times New Roman" w:hAnsi="Times New Roman" w:cs="Times New Roman"/>
          <w:sz w:val="24"/>
          <w:szCs w:val="24"/>
        </w:rPr>
        <w:t xml:space="preserve">tion is rendered null and void. </w:t>
      </w:r>
      <w:r w:rsidRPr="00F02791">
        <w:rPr>
          <w:rFonts w:ascii="Times New Roman" w:hAnsi="Times New Roman" w:cs="Times New Roman"/>
          <w:b/>
          <w:sz w:val="24"/>
          <w:szCs w:val="24"/>
        </w:rPr>
        <w:t>Agip (Nig) Ltd v. Agip Petrol Intl (4</w:t>
      </w:r>
      <w:proofErr w:type="gramStart"/>
      <w:r w:rsidRPr="00F02791">
        <w:rPr>
          <w:rFonts w:ascii="Times New Roman" w:hAnsi="Times New Roman" w:cs="Times New Roman"/>
          <w:b/>
          <w:sz w:val="24"/>
          <w:szCs w:val="24"/>
        </w:rPr>
        <w:t>)(</w:t>
      </w:r>
      <w:proofErr w:type="gramEnd"/>
      <w:r w:rsidRPr="00F02791">
        <w:rPr>
          <w:rFonts w:ascii="Times New Roman" w:hAnsi="Times New Roman" w:cs="Times New Roman"/>
          <w:b/>
          <w:sz w:val="24"/>
          <w:szCs w:val="24"/>
        </w:rPr>
        <w:t>Supra)</w:t>
      </w:r>
      <w:r w:rsidRPr="005B72E9">
        <w:rPr>
          <w:rFonts w:ascii="Times New Roman" w:hAnsi="Times New Roman" w:cs="Times New Roman"/>
          <w:sz w:val="24"/>
          <w:szCs w:val="24"/>
        </w:rPr>
        <w:t xml:space="preserve"> was cited in </w:t>
      </w:r>
      <w:r>
        <w:rPr>
          <w:rFonts w:ascii="Times New Roman" w:hAnsi="Times New Roman" w:cs="Times New Roman"/>
          <w:sz w:val="24"/>
          <w:szCs w:val="24"/>
        </w:rPr>
        <w:t>support.</w:t>
      </w:r>
    </w:p>
    <w:p w:rsidR="004C79CD" w:rsidRDefault="004C79CD" w:rsidP="004C79CD">
      <w:pPr>
        <w:pStyle w:val="NoSpacing"/>
        <w:jc w:val="both"/>
        <w:rPr>
          <w:rFonts w:ascii="Times New Roman" w:hAnsi="Times New Roman" w:cs="Times New Roman"/>
          <w:sz w:val="24"/>
          <w:szCs w:val="24"/>
        </w:rPr>
      </w:pPr>
      <w:r w:rsidRPr="005B72E9">
        <w:rPr>
          <w:rFonts w:ascii="Times New Roman" w:hAnsi="Times New Roman" w:cs="Times New Roman"/>
          <w:sz w:val="24"/>
          <w:szCs w:val="24"/>
        </w:rPr>
        <w:t xml:space="preserve">Counsel further argued that the leave obtained in Suit No. FHC/L/CS/1286/2009 could not be transferred to the present suit, given the distinctiveness of the parties, subject matter, and issues in controversy. They noted that no legal precedent supports the concept of "leave by implication" as argued by the Appellants. Additionally, they </w:t>
      </w:r>
      <w:r w:rsidRPr="005B72E9">
        <w:rPr>
          <w:rFonts w:ascii="Times New Roman" w:hAnsi="Times New Roman" w:cs="Times New Roman"/>
          <w:sz w:val="24"/>
          <w:szCs w:val="24"/>
        </w:rPr>
        <w:lastRenderedPageBreak/>
        <w:t>rejected the notion that the Respondents could be considered privies to the Central Bank of Nigeria (CBN), asserting that no logical</w:t>
      </w:r>
      <w:r>
        <w:rPr>
          <w:rFonts w:ascii="Times New Roman" w:hAnsi="Times New Roman" w:cs="Times New Roman"/>
          <w:sz w:val="24"/>
          <w:szCs w:val="24"/>
        </w:rPr>
        <w:t xml:space="preserve"> basis exists for such a claim.</w:t>
      </w:r>
    </w:p>
    <w:p w:rsidR="004C79CD" w:rsidRDefault="004C79CD" w:rsidP="004C79CD">
      <w:pPr>
        <w:pStyle w:val="NoSpacing"/>
        <w:jc w:val="both"/>
        <w:rPr>
          <w:rFonts w:ascii="Times New Roman" w:hAnsi="Times New Roman" w:cs="Times New Roman"/>
          <w:sz w:val="24"/>
          <w:szCs w:val="24"/>
        </w:rPr>
      </w:pPr>
      <w:r w:rsidRPr="005B72E9">
        <w:rPr>
          <w:rFonts w:ascii="Times New Roman" w:hAnsi="Times New Roman" w:cs="Times New Roman"/>
          <w:sz w:val="24"/>
          <w:szCs w:val="24"/>
        </w:rPr>
        <w:t xml:space="preserve">Counsel also argued that the leave granted in the instant suit was limited to serving processes outside the jurisdiction of the trial Court and did not extend to instituting a derivative action. They asserted that the Appellants' action could not be classified as a personal or representative claim, as it was not initiated by members of the 1st </w:t>
      </w:r>
      <w:proofErr w:type="gramStart"/>
      <w:r w:rsidRPr="005B72E9">
        <w:rPr>
          <w:rFonts w:ascii="Times New Roman" w:hAnsi="Times New Roman" w:cs="Times New Roman"/>
          <w:sz w:val="24"/>
          <w:szCs w:val="24"/>
        </w:rPr>
        <w:t>Appellant</w:t>
      </w:r>
      <w:proofErr w:type="gramEnd"/>
      <w:r w:rsidRPr="005B72E9">
        <w:rPr>
          <w:rFonts w:ascii="Times New Roman" w:hAnsi="Times New Roman" w:cs="Times New Roman"/>
          <w:sz w:val="24"/>
          <w:szCs w:val="24"/>
        </w:rPr>
        <w:t xml:space="preserve"> seeking to restrain or prevent it from undertaking certain acts. They maintained that only claims directed against the 1st Appellant coul</w:t>
      </w:r>
      <w:r>
        <w:rPr>
          <w:rFonts w:ascii="Times New Roman" w:hAnsi="Times New Roman" w:cs="Times New Roman"/>
          <w:sz w:val="24"/>
          <w:szCs w:val="24"/>
        </w:rPr>
        <w:t>d be deemed personal in nature.</w:t>
      </w:r>
    </w:p>
    <w:p w:rsidR="00DF17FF" w:rsidRDefault="004C79CD" w:rsidP="004C79CD">
      <w:pPr>
        <w:pStyle w:val="NoSpacing"/>
        <w:jc w:val="both"/>
        <w:rPr>
          <w:rFonts w:ascii="Times New Roman" w:hAnsi="Times New Roman" w:cs="Times New Roman"/>
          <w:sz w:val="24"/>
          <w:szCs w:val="24"/>
        </w:rPr>
      </w:pPr>
      <w:r w:rsidRPr="005B72E9">
        <w:rPr>
          <w:rFonts w:ascii="Times New Roman" w:hAnsi="Times New Roman" w:cs="Times New Roman"/>
          <w:sz w:val="24"/>
          <w:szCs w:val="24"/>
        </w:rPr>
        <w:t xml:space="preserve">On the issue of fair hearing, Counsel submitted that the lower Court did not breach the Appellants' rights. They argued that the Court's decision was premised on the non-transferability of leave from Suit No. </w:t>
      </w:r>
      <w:proofErr w:type="gramStart"/>
      <w:r w:rsidRPr="005B72E9">
        <w:rPr>
          <w:rFonts w:ascii="Times New Roman" w:hAnsi="Times New Roman" w:cs="Times New Roman"/>
          <w:sz w:val="24"/>
          <w:szCs w:val="24"/>
        </w:rPr>
        <w:t>FHC/L/CS/1286/2009 to the present suit and not on the competency of the leave granted in the earlier suit.</w:t>
      </w:r>
      <w:proofErr w:type="gramEnd"/>
      <w:r w:rsidRPr="005B72E9">
        <w:rPr>
          <w:rFonts w:ascii="Times New Roman" w:hAnsi="Times New Roman" w:cs="Times New Roman"/>
          <w:sz w:val="24"/>
          <w:szCs w:val="24"/>
        </w:rPr>
        <w:t xml:space="preserve"> Counsel characterized any remarks about the propriety of the leave in Suit No. </w:t>
      </w:r>
      <w:proofErr w:type="gramStart"/>
      <w:r w:rsidRPr="005B72E9">
        <w:rPr>
          <w:rFonts w:ascii="Times New Roman" w:hAnsi="Times New Roman" w:cs="Times New Roman"/>
          <w:sz w:val="24"/>
          <w:szCs w:val="24"/>
        </w:rPr>
        <w:t>FHC/L/CS/1286/2009 as obiter dicta.</w:t>
      </w:r>
      <w:proofErr w:type="gramEnd"/>
      <w:r w:rsidRPr="005B72E9">
        <w:rPr>
          <w:rFonts w:ascii="Times New Roman" w:hAnsi="Times New Roman" w:cs="Times New Roman"/>
          <w:sz w:val="24"/>
          <w:szCs w:val="24"/>
        </w:rPr>
        <w:t xml:space="preserve"> Moreover, they argued that the Appellants themselves made the propriety of the leave an issue by asserting its sufficiency for the current suit. They noted that the 3rd Respondent had addressed the lower Court on this matter, referencing paragraph 19 of its brief, and that </w:t>
      </w:r>
      <w:r w:rsidRPr="00F02791">
        <w:rPr>
          <w:rFonts w:ascii="Times New Roman" w:hAnsi="Times New Roman" w:cs="Times New Roman"/>
          <w:b/>
          <w:sz w:val="24"/>
          <w:szCs w:val="24"/>
        </w:rPr>
        <w:t>Agip (Nig) Ltd v. Agip Petrol Intl (4)(Supra)</w:t>
      </w:r>
      <w:r w:rsidRPr="005B72E9">
        <w:rPr>
          <w:rFonts w:ascii="Times New Roman" w:hAnsi="Times New Roman" w:cs="Times New Roman"/>
          <w:sz w:val="24"/>
          <w:szCs w:val="24"/>
        </w:rPr>
        <w:t xml:space="preserve"> rema</w:t>
      </w:r>
      <w:r w:rsidR="00DF17FF">
        <w:rPr>
          <w:rFonts w:ascii="Times New Roman" w:hAnsi="Times New Roman" w:cs="Times New Roman"/>
          <w:sz w:val="24"/>
          <w:szCs w:val="24"/>
        </w:rPr>
        <w:t>ins authoritative on the issue.</w:t>
      </w:r>
    </w:p>
    <w:p w:rsidR="004C79CD" w:rsidRDefault="004C79CD" w:rsidP="004C79CD">
      <w:pPr>
        <w:pStyle w:val="NoSpacing"/>
        <w:jc w:val="both"/>
        <w:rPr>
          <w:rFonts w:ascii="Times New Roman" w:hAnsi="Times New Roman" w:cs="Times New Roman"/>
          <w:sz w:val="24"/>
          <w:szCs w:val="24"/>
        </w:rPr>
      </w:pPr>
      <w:r w:rsidRPr="005B72E9">
        <w:rPr>
          <w:rFonts w:ascii="Times New Roman" w:hAnsi="Times New Roman" w:cs="Times New Roman"/>
          <w:sz w:val="24"/>
          <w:szCs w:val="24"/>
        </w:rPr>
        <w:t xml:space="preserve">Counsel submitted that once the primary question of whether leave could be transferred was resolved, the lower Court was entitled to decline addressing issues (ii) and (iii) raised by the Appellants, as those issues had become academic. They cited </w:t>
      </w:r>
      <w:r w:rsidRPr="00D436D5">
        <w:rPr>
          <w:rFonts w:ascii="Times New Roman" w:hAnsi="Times New Roman" w:cs="Times New Roman"/>
          <w:b/>
          <w:sz w:val="24"/>
          <w:szCs w:val="24"/>
        </w:rPr>
        <w:t>Odom &amp; Ors v. PDP &amp; Ors (7)</w:t>
      </w:r>
      <w:r w:rsidRPr="005B72E9">
        <w:rPr>
          <w:rFonts w:ascii="Times New Roman" w:hAnsi="Times New Roman" w:cs="Times New Roman"/>
          <w:sz w:val="24"/>
          <w:szCs w:val="24"/>
        </w:rPr>
        <w:t xml:space="preserve"> in support. Finally, they contended that Section 15 of the Court of Appeal Act could not be invoked because the conditions precedent for its application was not met. They argued that the lower and trial Courts lacked jurisdiction over the originating summons, citing </w:t>
      </w:r>
      <w:r w:rsidRPr="00D436D5">
        <w:rPr>
          <w:rFonts w:ascii="Times New Roman" w:hAnsi="Times New Roman" w:cs="Times New Roman"/>
          <w:b/>
          <w:sz w:val="24"/>
          <w:szCs w:val="24"/>
        </w:rPr>
        <w:t>Dapialong v. Dariye (No. 2) (8) and Ezeigwe v. Nwawulu &amp; Ors (9) (SC)</w:t>
      </w:r>
      <w:r w:rsidRPr="005B72E9">
        <w:rPr>
          <w:rFonts w:ascii="Times New Roman" w:hAnsi="Times New Roman" w:cs="Times New Roman"/>
          <w:sz w:val="24"/>
          <w:szCs w:val="24"/>
        </w:rPr>
        <w:t xml:space="preserve"> to buttress their po</w:t>
      </w:r>
      <w:r>
        <w:rPr>
          <w:rFonts w:ascii="Times New Roman" w:hAnsi="Times New Roman" w:cs="Times New Roman"/>
          <w:sz w:val="24"/>
          <w:szCs w:val="24"/>
        </w:rPr>
        <w:t>sition.</w:t>
      </w:r>
    </w:p>
    <w:p w:rsidR="004C79CD" w:rsidRDefault="004C79CD" w:rsidP="004C79CD">
      <w:pPr>
        <w:pStyle w:val="NoSpacing"/>
        <w:jc w:val="both"/>
        <w:rPr>
          <w:rFonts w:ascii="Times New Roman" w:hAnsi="Times New Roman" w:cs="Times New Roman"/>
          <w:sz w:val="24"/>
          <w:szCs w:val="24"/>
        </w:rPr>
      </w:pPr>
      <w:r w:rsidRPr="005B72E9">
        <w:rPr>
          <w:rFonts w:ascii="Times New Roman" w:hAnsi="Times New Roman" w:cs="Times New Roman"/>
          <w:sz w:val="24"/>
          <w:szCs w:val="24"/>
        </w:rPr>
        <w:t>In conclusion, the Respondents urged t</w:t>
      </w:r>
      <w:r>
        <w:rPr>
          <w:rFonts w:ascii="Times New Roman" w:hAnsi="Times New Roman" w:cs="Times New Roman"/>
          <w:sz w:val="24"/>
          <w:szCs w:val="24"/>
        </w:rPr>
        <w:t>he Court to dismiss the appeal.</w:t>
      </w:r>
    </w:p>
    <w:p w:rsidR="004C79CD" w:rsidRDefault="004C79CD" w:rsidP="004C79CD">
      <w:pPr>
        <w:pStyle w:val="NoSpacing"/>
        <w:jc w:val="both"/>
        <w:rPr>
          <w:rFonts w:ascii="Times New Roman" w:hAnsi="Times New Roman" w:cs="Times New Roman"/>
          <w:sz w:val="24"/>
          <w:szCs w:val="24"/>
        </w:rPr>
      </w:pPr>
      <w:r w:rsidRPr="005B72E9">
        <w:rPr>
          <w:rFonts w:ascii="Times New Roman" w:hAnsi="Times New Roman" w:cs="Times New Roman"/>
          <w:sz w:val="24"/>
          <w:szCs w:val="24"/>
        </w:rPr>
        <w:t>The appeal was heard on the 25th of November, 2024, during which the parties formally adopted their</w:t>
      </w:r>
      <w:r>
        <w:rPr>
          <w:rFonts w:ascii="Times New Roman" w:hAnsi="Times New Roman" w:cs="Times New Roman"/>
          <w:sz w:val="24"/>
          <w:szCs w:val="24"/>
        </w:rPr>
        <w:t xml:space="preserve"> respective briefs of argument.</w:t>
      </w:r>
    </w:p>
    <w:p w:rsidR="004C79CD" w:rsidRDefault="004C79CD" w:rsidP="004C79CD">
      <w:pPr>
        <w:pStyle w:val="NoSpacing"/>
        <w:jc w:val="both"/>
        <w:rPr>
          <w:rFonts w:ascii="Times New Roman" w:hAnsi="Times New Roman" w:cs="Times New Roman"/>
          <w:b/>
          <w:sz w:val="24"/>
          <w:szCs w:val="24"/>
        </w:rPr>
      </w:pPr>
    </w:p>
    <w:p w:rsidR="004C79CD" w:rsidRPr="00D436D5" w:rsidRDefault="004C79CD" w:rsidP="004C79CD">
      <w:pPr>
        <w:pStyle w:val="NoSpacing"/>
        <w:jc w:val="both"/>
        <w:rPr>
          <w:rFonts w:ascii="Times New Roman" w:hAnsi="Times New Roman" w:cs="Times New Roman"/>
          <w:b/>
          <w:sz w:val="24"/>
          <w:szCs w:val="24"/>
        </w:rPr>
      </w:pPr>
      <w:r w:rsidRPr="00D436D5">
        <w:rPr>
          <w:rFonts w:ascii="Times New Roman" w:hAnsi="Times New Roman" w:cs="Times New Roman"/>
          <w:b/>
          <w:sz w:val="24"/>
          <w:szCs w:val="24"/>
        </w:rPr>
        <w:t xml:space="preserve">RESOLUTION OF THE APPEAL </w:t>
      </w:r>
    </w:p>
    <w:p w:rsidR="004C79CD" w:rsidRDefault="004C79CD" w:rsidP="004C79CD">
      <w:pPr>
        <w:pStyle w:val="NoSpacing"/>
        <w:jc w:val="both"/>
        <w:rPr>
          <w:rFonts w:ascii="Times New Roman" w:hAnsi="Times New Roman" w:cs="Times New Roman"/>
          <w:sz w:val="24"/>
          <w:szCs w:val="24"/>
        </w:rPr>
      </w:pPr>
      <w:r w:rsidRPr="005B72E9">
        <w:rPr>
          <w:rFonts w:ascii="Times New Roman" w:hAnsi="Times New Roman" w:cs="Times New Roman"/>
          <w:sz w:val="24"/>
          <w:szCs w:val="24"/>
        </w:rPr>
        <w:t>I have scrutinized the various issues nominated by the various parties. It is my view that the sole issue crafted by the 1st Respondent is sufficient to determine this appeal, and as such, I shall adopt that issue as mine. At risk of prolixity, the issue so adopted reads as fo</w:t>
      </w:r>
      <w:r>
        <w:rPr>
          <w:rFonts w:ascii="Times New Roman" w:hAnsi="Times New Roman" w:cs="Times New Roman"/>
          <w:sz w:val="24"/>
          <w:szCs w:val="24"/>
        </w:rPr>
        <w:t xml:space="preserve">llows: </w:t>
      </w:r>
    </w:p>
    <w:p w:rsidR="004C79CD" w:rsidRPr="009B1FCD" w:rsidRDefault="004C79CD" w:rsidP="004C79CD">
      <w:pPr>
        <w:pStyle w:val="NoSpacing"/>
        <w:jc w:val="both"/>
        <w:rPr>
          <w:rFonts w:ascii="Times New Roman" w:hAnsi="Times New Roman" w:cs="Times New Roman"/>
          <w:b/>
          <w:sz w:val="24"/>
          <w:szCs w:val="24"/>
        </w:rPr>
      </w:pPr>
      <w:r w:rsidRPr="009B1FCD">
        <w:rPr>
          <w:rFonts w:ascii="Times New Roman" w:hAnsi="Times New Roman" w:cs="Times New Roman"/>
          <w:b/>
          <w:sz w:val="24"/>
          <w:szCs w:val="24"/>
        </w:rPr>
        <w:t>"Whether the lower Court was right in affirming the decision of the trial Court that struck out the Appellants' suit?"</w:t>
      </w:r>
    </w:p>
    <w:p w:rsidR="004C79CD" w:rsidRDefault="004C79CD" w:rsidP="004C79CD">
      <w:pPr>
        <w:pStyle w:val="NoSpacing"/>
        <w:jc w:val="both"/>
        <w:rPr>
          <w:rFonts w:ascii="Times New Roman" w:hAnsi="Times New Roman" w:cs="Times New Roman"/>
          <w:sz w:val="24"/>
          <w:szCs w:val="24"/>
        </w:rPr>
      </w:pPr>
      <w:r w:rsidRPr="005B72E9">
        <w:rPr>
          <w:rFonts w:ascii="Times New Roman" w:hAnsi="Times New Roman" w:cs="Times New Roman"/>
          <w:sz w:val="24"/>
          <w:szCs w:val="24"/>
        </w:rPr>
        <w:t>The primary issue in this appeal concerns the legality of the Appellants' institution of the present suit, which is founded on the presumption that the leave granted in Suit No. FHC/L/CS/1286/2009 implicitly permits the initiation of this action. While the Appellants assert that they acquired the right to institute the present suit by virtue of the leave granted in the earlier suit, the Respondents vehemently disagree. Both sets of parties, however, do not dispute the necessity of obtaining leave in derivative actions, and this principle of law has been readily accepted. Given the essential nature of this requirement, the key question becomes: Can this obligation be satisfied by implication?</w:t>
      </w:r>
      <w:r w:rsidRPr="005B72E9">
        <w:rPr>
          <w:rFonts w:ascii="Times New Roman" w:hAnsi="Times New Roman" w:cs="Times New Roman"/>
          <w:sz w:val="24"/>
          <w:szCs w:val="24"/>
        </w:rPr>
        <w:br/>
      </w:r>
      <w:r w:rsidRPr="005B72E9">
        <w:rPr>
          <w:rFonts w:ascii="Times New Roman" w:hAnsi="Times New Roman" w:cs="Times New Roman"/>
          <w:sz w:val="24"/>
          <w:szCs w:val="24"/>
        </w:rPr>
        <w:lastRenderedPageBreak/>
        <w:t>The claims, reliefs, and issues involved in Suit No. FHC/L/CS/1286/2009 directly concerned the CBN and its alleged unlawful interference in the affairs of the 1st Appellant. However, the current suit is directed at the NDIC, AMCON, and Skye Bank the Respondents. While the actions of the CBN were challenged in the earlier suit, the present suit challenges the actions of the Respondents. Although the Appellants contend that their case indirectly involves the CBN as the express authorization of CBN is a condition precedent for the actions of the Respondents, it is crucial to recognize that the controversy in this action does not directly challenge the involvement or actions of the CBN itself. This distinction is critical in the determination of the central issue herein w</w:t>
      </w:r>
      <w:r>
        <w:rPr>
          <w:rFonts w:ascii="Times New Roman" w:hAnsi="Times New Roman" w:cs="Times New Roman"/>
          <w:sz w:val="24"/>
          <w:szCs w:val="24"/>
        </w:rPr>
        <w:t>hich requires careful analysis.</w:t>
      </w:r>
    </w:p>
    <w:p w:rsidR="004C79CD" w:rsidRDefault="004C79CD" w:rsidP="004C79CD">
      <w:pPr>
        <w:pStyle w:val="NoSpacing"/>
        <w:jc w:val="both"/>
        <w:rPr>
          <w:rFonts w:ascii="Times New Roman" w:hAnsi="Times New Roman" w:cs="Times New Roman"/>
          <w:sz w:val="24"/>
          <w:szCs w:val="24"/>
        </w:rPr>
      </w:pPr>
      <w:r w:rsidRPr="005B72E9">
        <w:rPr>
          <w:rFonts w:ascii="Times New Roman" w:hAnsi="Times New Roman" w:cs="Times New Roman"/>
          <w:sz w:val="24"/>
          <w:szCs w:val="24"/>
        </w:rPr>
        <w:t xml:space="preserve">The Appellants argue that due to the direct relationship between the validity of the Respondents' actions and their supposed authorization by the CBN, the issues posed in Suit No. FHC/L/CS/1286/2009 must, by implication, extend to the present suit and carry over the leave granted in the earlier action. While this argument may seem logical, it is important to appreciate that the invalidity of the Respondents’ actions based on the absence of CBN authorization can only be established at the conclusion of a full trial on the merits. If, after trial, it is determined that the Respondents' actions are not necessarily contingent upon CBN authorization, can the leave granted in Suit No. FHC/L/CS/1286/2009 </w:t>
      </w:r>
      <w:proofErr w:type="gramStart"/>
      <w:r w:rsidRPr="005B72E9">
        <w:rPr>
          <w:rFonts w:ascii="Times New Roman" w:hAnsi="Times New Roman" w:cs="Times New Roman"/>
          <w:sz w:val="24"/>
          <w:szCs w:val="24"/>
        </w:rPr>
        <w:t>be</w:t>
      </w:r>
      <w:proofErr w:type="gramEnd"/>
      <w:r w:rsidRPr="005B72E9">
        <w:rPr>
          <w:rFonts w:ascii="Times New Roman" w:hAnsi="Times New Roman" w:cs="Times New Roman"/>
          <w:sz w:val="24"/>
          <w:szCs w:val="24"/>
        </w:rPr>
        <w:t xml:space="preserve"> considered validly transferred to the present suit? I strongly believe not. The law has never extended leave granted in a suit involving a particular party to other distinct individuals involved in distinct suits, even if they are under the employ or control of that party. Such an approach would undermine the very purpose of requiring leave for derivative actions, leadi</w:t>
      </w:r>
      <w:r>
        <w:rPr>
          <w:rFonts w:ascii="Times New Roman" w:hAnsi="Times New Roman" w:cs="Times New Roman"/>
          <w:sz w:val="24"/>
          <w:szCs w:val="24"/>
        </w:rPr>
        <w:t>ng to unintended consequences.</w:t>
      </w:r>
    </w:p>
    <w:p w:rsidR="004C79CD" w:rsidRDefault="004C79CD" w:rsidP="004C79CD">
      <w:pPr>
        <w:pStyle w:val="NoSpacing"/>
        <w:jc w:val="both"/>
        <w:rPr>
          <w:rFonts w:ascii="Times New Roman" w:hAnsi="Times New Roman" w:cs="Times New Roman"/>
          <w:sz w:val="24"/>
          <w:szCs w:val="24"/>
        </w:rPr>
      </w:pPr>
      <w:r w:rsidRPr="005B72E9">
        <w:rPr>
          <w:rFonts w:ascii="Times New Roman" w:hAnsi="Times New Roman" w:cs="Times New Roman"/>
          <w:sz w:val="24"/>
          <w:szCs w:val="24"/>
        </w:rPr>
        <w:t>It is also significant to note that the trial Court struck out the action at the preliminary stage, based on a preliminary objection raised by the Respondents. At this point, the relationship between the CBN and the Respondents had not been frilly explored, nor could it have been, as Courts are generally restricted from addressing substantive issues during interlocutory or preliminary proceedings. At the time the Respondents filed their objections, the trial Court was concerned solely with the parties involved in the suit and the allegations made against them. The Appellants contended that the actions of the Respondents were ultra vires and void, and the trial Court was required to consi</w:t>
      </w:r>
      <w:r>
        <w:rPr>
          <w:rFonts w:ascii="Times New Roman" w:hAnsi="Times New Roman" w:cs="Times New Roman"/>
          <w:sz w:val="24"/>
          <w:szCs w:val="24"/>
        </w:rPr>
        <w:t xml:space="preserve">der the following key factors: </w:t>
      </w:r>
    </w:p>
    <w:p w:rsidR="004C79CD" w:rsidRDefault="004C79CD" w:rsidP="004235DD">
      <w:pPr>
        <w:pStyle w:val="NoSpacing"/>
        <w:numPr>
          <w:ilvl w:val="0"/>
          <w:numId w:val="4"/>
        </w:numPr>
        <w:ind w:left="567" w:hanging="578"/>
        <w:jc w:val="both"/>
        <w:rPr>
          <w:rFonts w:ascii="Times New Roman" w:hAnsi="Times New Roman" w:cs="Times New Roman"/>
          <w:sz w:val="24"/>
          <w:szCs w:val="24"/>
        </w:rPr>
      </w:pPr>
      <w:r w:rsidRPr="005B72E9">
        <w:rPr>
          <w:rFonts w:ascii="Times New Roman" w:hAnsi="Times New Roman" w:cs="Times New Roman"/>
          <w:sz w:val="24"/>
          <w:szCs w:val="24"/>
        </w:rPr>
        <w:t xml:space="preserve">Who were the parties to the proceedings (the Appellants, </w:t>
      </w:r>
      <w:r>
        <w:rPr>
          <w:rFonts w:ascii="Times New Roman" w:hAnsi="Times New Roman" w:cs="Times New Roman"/>
          <w:sz w:val="24"/>
          <w:szCs w:val="24"/>
        </w:rPr>
        <w:t>the NDIC, AMCON and SKYE BANK)</w:t>
      </w:r>
      <w:proofErr w:type="gramStart"/>
      <w:r>
        <w:rPr>
          <w:rFonts w:ascii="Times New Roman" w:hAnsi="Times New Roman" w:cs="Times New Roman"/>
          <w:sz w:val="24"/>
          <w:szCs w:val="24"/>
        </w:rPr>
        <w:t>.</w:t>
      </w:r>
      <w:proofErr w:type="gramEnd"/>
    </w:p>
    <w:p w:rsidR="004C79CD" w:rsidRDefault="004C79CD" w:rsidP="004235DD">
      <w:pPr>
        <w:pStyle w:val="NoSpacing"/>
        <w:numPr>
          <w:ilvl w:val="0"/>
          <w:numId w:val="4"/>
        </w:numPr>
        <w:ind w:left="567" w:hanging="578"/>
        <w:jc w:val="both"/>
        <w:rPr>
          <w:rFonts w:ascii="Times New Roman" w:hAnsi="Times New Roman" w:cs="Times New Roman"/>
          <w:sz w:val="24"/>
          <w:szCs w:val="24"/>
        </w:rPr>
      </w:pPr>
      <w:r w:rsidRPr="005B72E9">
        <w:rPr>
          <w:rFonts w:ascii="Times New Roman" w:hAnsi="Times New Roman" w:cs="Times New Roman"/>
          <w:sz w:val="24"/>
          <w:szCs w:val="24"/>
        </w:rPr>
        <w:t>What was the complaint therein? (</w:t>
      </w:r>
      <w:proofErr w:type="gramStart"/>
      <w:r w:rsidRPr="005B72E9">
        <w:rPr>
          <w:rFonts w:ascii="Times New Roman" w:hAnsi="Times New Roman" w:cs="Times New Roman"/>
          <w:sz w:val="24"/>
          <w:szCs w:val="24"/>
        </w:rPr>
        <w:t>that</w:t>
      </w:r>
      <w:proofErr w:type="gramEnd"/>
      <w:r w:rsidRPr="005B72E9">
        <w:rPr>
          <w:rFonts w:ascii="Times New Roman" w:hAnsi="Times New Roman" w:cs="Times New Roman"/>
          <w:sz w:val="24"/>
          <w:szCs w:val="24"/>
        </w:rPr>
        <w:t xml:space="preserve"> the actions of the Respondents, allegedly carried out without the authorizati</w:t>
      </w:r>
      <w:r>
        <w:rPr>
          <w:rFonts w:ascii="Times New Roman" w:hAnsi="Times New Roman" w:cs="Times New Roman"/>
          <w:sz w:val="24"/>
          <w:szCs w:val="24"/>
        </w:rPr>
        <w:t>on of CBN, were null and void).</w:t>
      </w:r>
    </w:p>
    <w:p w:rsidR="004C79CD" w:rsidRDefault="004C79CD" w:rsidP="004C79CD">
      <w:pPr>
        <w:pStyle w:val="NoSpacing"/>
        <w:jc w:val="both"/>
        <w:rPr>
          <w:rFonts w:ascii="Times New Roman" w:hAnsi="Times New Roman" w:cs="Times New Roman"/>
          <w:sz w:val="24"/>
          <w:szCs w:val="24"/>
        </w:rPr>
      </w:pPr>
      <w:r w:rsidRPr="005B72E9">
        <w:rPr>
          <w:rFonts w:ascii="Times New Roman" w:hAnsi="Times New Roman" w:cs="Times New Roman"/>
          <w:sz w:val="24"/>
          <w:szCs w:val="24"/>
        </w:rPr>
        <w:t xml:space="preserve">Whether the authorization by the CBN was indeed required is a matter that goes to the merits of the case and could only be resolved after a full trial. If the trial Court had issued an order allowing the Appellants to rely on the leave granted in Suit No. FHC/L/CS/1286/2009, it would have, by implication, preemptively determined that the involvement of the CBN was mandatory in the Respondents' actions. Such a determination would effectively establish a privity between the CBN and the Respondents. However, this is a substantive issue that the trial Court could not validly adjudicate at the interlocutory stage. Any tacit resolution of this question at such an </w:t>
      </w:r>
      <w:r w:rsidRPr="005B72E9">
        <w:rPr>
          <w:rFonts w:ascii="Times New Roman" w:hAnsi="Times New Roman" w:cs="Times New Roman"/>
          <w:sz w:val="24"/>
          <w:szCs w:val="24"/>
        </w:rPr>
        <w:lastRenderedPageBreak/>
        <w:t>early stage would have been contrary to the principles governing preliminary</w:t>
      </w:r>
      <w:r>
        <w:rPr>
          <w:rFonts w:ascii="Times New Roman" w:hAnsi="Times New Roman" w:cs="Times New Roman"/>
          <w:sz w:val="24"/>
          <w:szCs w:val="24"/>
        </w:rPr>
        <w:t xml:space="preserve"> and interlocutory proceedings.</w:t>
      </w:r>
    </w:p>
    <w:p w:rsidR="004C79CD" w:rsidRDefault="004C79CD" w:rsidP="004C79CD">
      <w:pPr>
        <w:pStyle w:val="NoSpacing"/>
        <w:jc w:val="both"/>
        <w:rPr>
          <w:rFonts w:ascii="Times New Roman" w:hAnsi="Times New Roman" w:cs="Times New Roman"/>
          <w:sz w:val="24"/>
          <w:szCs w:val="24"/>
        </w:rPr>
      </w:pPr>
      <w:r w:rsidRPr="005B72E9">
        <w:rPr>
          <w:rFonts w:ascii="Times New Roman" w:hAnsi="Times New Roman" w:cs="Times New Roman"/>
          <w:sz w:val="24"/>
          <w:szCs w:val="24"/>
        </w:rPr>
        <w:t xml:space="preserve">In </w:t>
      </w:r>
      <w:r w:rsidRPr="00A847F8">
        <w:rPr>
          <w:rFonts w:ascii="Times New Roman" w:hAnsi="Times New Roman" w:cs="Times New Roman"/>
          <w:b/>
          <w:sz w:val="24"/>
          <w:szCs w:val="24"/>
        </w:rPr>
        <w:t>Agwu &amp; Ors v. Julius Berger (Nig) Plc</w:t>
      </w:r>
      <w:r w:rsidRPr="005B72E9">
        <w:rPr>
          <w:rFonts w:ascii="Times New Roman" w:hAnsi="Times New Roman" w:cs="Times New Roman"/>
          <w:sz w:val="24"/>
          <w:szCs w:val="24"/>
        </w:rPr>
        <w:t xml:space="preserve"> (10) (SC), this C</w:t>
      </w:r>
      <w:r>
        <w:rPr>
          <w:rFonts w:ascii="Times New Roman" w:hAnsi="Times New Roman" w:cs="Times New Roman"/>
          <w:sz w:val="24"/>
          <w:szCs w:val="24"/>
        </w:rPr>
        <w:t xml:space="preserve">ourt held that: </w:t>
      </w:r>
    </w:p>
    <w:p w:rsidR="00DF17FF" w:rsidRDefault="004C79CD" w:rsidP="004C79CD">
      <w:pPr>
        <w:pStyle w:val="NoSpacing"/>
        <w:jc w:val="both"/>
        <w:rPr>
          <w:rFonts w:ascii="Times New Roman" w:hAnsi="Times New Roman" w:cs="Times New Roman"/>
          <w:i/>
          <w:iCs/>
          <w:sz w:val="24"/>
          <w:szCs w:val="24"/>
        </w:rPr>
      </w:pPr>
      <w:proofErr w:type="gramStart"/>
      <w:r w:rsidRPr="005B72E9">
        <w:rPr>
          <w:rFonts w:ascii="Times New Roman" w:hAnsi="Times New Roman" w:cs="Times New Roman"/>
          <w:i/>
          <w:iCs/>
          <w:sz w:val="24"/>
          <w:szCs w:val="24"/>
        </w:rPr>
        <w:t>"The word, interlocutory"' means interim or temporary; not constituting a final resolution of the whole controversy - Black's Law Dictionary, 9th Ed.</w:t>
      </w:r>
      <w:proofErr w:type="gramEnd"/>
      <w:r w:rsidRPr="005B72E9">
        <w:rPr>
          <w:rFonts w:ascii="Times New Roman" w:hAnsi="Times New Roman" w:cs="Times New Roman"/>
          <w:i/>
          <w:iCs/>
          <w:sz w:val="24"/>
          <w:szCs w:val="24"/>
        </w:rPr>
        <w:t xml:space="preserve"> Since the interlocutory applications are usually dealt with before the substantive suit, the law is that a Court should not say anything at that stage of the proceedings that would jeopardize the just and proper determination of the suit after the trial. Simply put, the Court must not determine substantive issues at the interlocutory stage of the</w:t>
      </w:r>
      <w:r w:rsidRPr="005B72E9">
        <w:rPr>
          <w:rFonts w:ascii="Times New Roman" w:hAnsi="Times New Roman" w:cs="Times New Roman"/>
          <w:sz w:val="24"/>
          <w:szCs w:val="24"/>
        </w:rPr>
        <w:t xml:space="preserve"> </w:t>
      </w:r>
      <w:r w:rsidRPr="005B72E9">
        <w:rPr>
          <w:rFonts w:ascii="Times New Roman" w:hAnsi="Times New Roman" w:cs="Times New Roman"/>
          <w:i/>
          <w:iCs/>
          <w:sz w:val="24"/>
          <w:szCs w:val="24"/>
        </w:rPr>
        <w:t xml:space="preserve">proceedings. See </w:t>
      </w:r>
      <w:r w:rsidRPr="00A847F8">
        <w:rPr>
          <w:rFonts w:ascii="Times New Roman" w:hAnsi="Times New Roman" w:cs="Times New Roman"/>
          <w:b/>
          <w:i/>
          <w:iCs/>
          <w:sz w:val="24"/>
          <w:szCs w:val="24"/>
        </w:rPr>
        <w:t>Mortune v. Gambo (1979) LPELR-1913(SC).</w:t>
      </w:r>
      <w:r w:rsidRPr="005B72E9">
        <w:rPr>
          <w:rFonts w:ascii="Times New Roman" w:hAnsi="Times New Roman" w:cs="Times New Roman"/>
          <w:i/>
          <w:iCs/>
          <w:sz w:val="24"/>
          <w:szCs w:val="24"/>
        </w:rPr>
        <w:t xml:space="preserve"> In this case, the trial Court, in deciding the said Interlocutory Application, went on to comment on the substantive prayers sought in the Writ of Summons, therefore, the Court of Appeal was right to set asi</w:t>
      </w:r>
      <w:r w:rsidR="00DF17FF">
        <w:rPr>
          <w:rFonts w:ascii="Times New Roman" w:hAnsi="Times New Roman" w:cs="Times New Roman"/>
          <w:i/>
          <w:iCs/>
          <w:sz w:val="24"/>
          <w:szCs w:val="24"/>
        </w:rPr>
        <w:t>de the trial Court's decision."</w:t>
      </w:r>
    </w:p>
    <w:p w:rsidR="004C79CD" w:rsidRDefault="004C79CD" w:rsidP="004C79CD">
      <w:pPr>
        <w:pStyle w:val="NoSpacing"/>
        <w:jc w:val="both"/>
        <w:rPr>
          <w:rFonts w:ascii="Times New Roman" w:hAnsi="Times New Roman" w:cs="Times New Roman"/>
          <w:b/>
          <w:sz w:val="24"/>
          <w:szCs w:val="24"/>
        </w:rPr>
      </w:pPr>
      <w:r w:rsidRPr="005B72E9">
        <w:rPr>
          <w:rFonts w:ascii="Times New Roman" w:hAnsi="Times New Roman" w:cs="Times New Roman"/>
          <w:sz w:val="24"/>
          <w:szCs w:val="24"/>
        </w:rPr>
        <w:t xml:space="preserve">Additionally, the provision of Section 303(1) of CAMA 2004 is quite clear. It reads thus: </w:t>
      </w:r>
      <w:r w:rsidRPr="005B72E9">
        <w:rPr>
          <w:rFonts w:ascii="Times New Roman" w:hAnsi="Times New Roman" w:cs="Times New Roman"/>
          <w:sz w:val="24"/>
          <w:szCs w:val="24"/>
        </w:rPr>
        <w:br/>
      </w:r>
      <w:r w:rsidRPr="00A847F8">
        <w:rPr>
          <w:rFonts w:ascii="Times New Roman" w:hAnsi="Times New Roman" w:cs="Times New Roman"/>
          <w:b/>
          <w:sz w:val="24"/>
          <w:szCs w:val="24"/>
        </w:rPr>
        <w:t>"1) Subject to Subsection 2 of this section, an applicant may apply to the Court for leave to bring an action in the name and on behalf of a company, or to intervene in an action to which the company is a party for the purpose of prosecuting, defending or discontinuing the ac</w:t>
      </w:r>
      <w:r>
        <w:rPr>
          <w:rFonts w:ascii="Times New Roman" w:hAnsi="Times New Roman" w:cs="Times New Roman"/>
          <w:b/>
          <w:sz w:val="24"/>
          <w:szCs w:val="24"/>
        </w:rPr>
        <w:t>tion on behalf of the company."</w:t>
      </w:r>
    </w:p>
    <w:p w:rsidR="00DF17FF" w:rsidRDefault="004C79CD" w:rsidP="004C79CD">
      <w:pPr>
        <w:pStyle w:val="NoSpacing"/>
        <w:jc w:val="both"/>
        <w:rPr>
          <w:rFonts w:ascii="Times New Roman" w:hAnsi="Times New Roman" w:cs="Times New Roman"/>
          <w:sz w:val="24"/>
          <w:szCs w:val="24"/>
        </w:rPr>
      </w:pPr>
      <w:r w:rsidRPr="005B72E9">
        <w:rPr>
          <w:rFonts w:ascii="Times New Roman" w:hAnsi="Times New Roman" w:cs="Times New Roman"/>
          <w:sz w:val="24"/>
          <w:szCs w:val="24"/>
        </w:rPr>
        <w:t xml:space="preserve">The Black's Law Dictionary defines "action" as "an ordinary proceeding in a Court of justice by which one party prosecutes another for the enforcement or protection of a right, the redress or prevention of a wrong... </w:t>
      </w:r>
      <w:proofErr w:type="gramStart"/>
      <w:r w:rsidRPr="005B72E9">
        <w:rPr>
          <w:rFonts w:ascii="Times New Roman" w:hAnsi="Times New Roman" w:cs="Times New Roman"/>
          <w:sz w:val="24"/>
          <w:szCs w:val="24"/>
        </w:rPr>
        <w:t>A civil suit stating a legal cause of action and seeking only a legal remedy."</w:t>
      </w:r>
      <w:proofErr w:type="gramEnd"/>
      <w:r w:rsidRPr="005B72E9">
        <w:rPr>
          <w:rFonts w:ascii="Times New Roman" w:hAnsi="Times New Roman" w:cs="Times New Roman"/>
          <w:sz w:val="24"/>
          <w:szCs w:val="24"/>
        </w:rPr>
        <w:t xml:space="preserve"> Consequently, the term "action," as employed in Section 303, contemplates the prosecution of a party for the enforcement of a specific right or remedy. It does not operate as a carte blanche to prosecute a multitude of claims on behalf o</w:t>
      </w:r>
      <w:r w:rsidR="00DF17FF">
        <w:rPr>
          <w:rFonts w:ascii="Times New Roman" w:hAnsi="Times New Roman" w:cs="Times New Roman"/>
          <w:sz w:val="24"/>
          <w:szCs w:val="24"/>
        </w:rPr>
        <w:t>f the company indiscriminately.</w:t>
      </w:r>
    </w:p>
    <w:p w:rsidR="004C79CD" w:rsidRDefault="004C79CD" w:rsidP="004C79CD">
      <w:pPr>
        <w:pStyle w:val="NoSpacing"/>
        <w:jc w:val="both"/>
        <w:rPr>
          <w:rFonts w:ascii="Times New Roman" w:hAnsi="Times New Roman" w:cs="Times New Roman"/>
          <w:sz w:val="24"/>
          <w:szCs w:val="24"/>
        </w:rPr>
      </w:pPr>
      <w:r w:rsidRPr="005B72E9">
        <w:rPr>
          <w:rFonts w:ascii="Times New Roman" w:hAnsi="Times New Roman" w:cs="Times New Roman"/>
          <w:sz w:val="24"/>
          <w:szCs w:val="24"/>
        </w:rPr>
        <w:t>A critical purpose of requiring leave is to ensure that only reasonable and viable causes of action are permitted to proceed before the Courts. If one instance of leave were to serve as an unrestricted license to initiate any and all subsequent claims, even the most frivolous and unfounded actions could exploit the earlier leave, thereby overwhelming the judicial system. Such an outcome is untenable and inconsistent with the principles of</w:t>
      </w:r>
      <w:r>
        <w:rPr>
          <w:rFonts w:ascii="Times New Roman" w:hAnsi="Times New Roman" w:cs="Times New Roman"/>
          <w:sz w:val="24"/>
          <w:szCs w:val="24"/>
        </w:rPr>
        <w:t xml:space="preserve"> judicial economy and prudence.</w:t>
      </w:r>
    </w:p>
    <w:p w:rsidR="004C79CD" w:rsidRDefault="004C79CD" w:rsidP="004C79CD">
      <w:pPr>
        <w:pStyle w:val="NoSpacing"/>
        <w:jc w:val="both"/>
        <w:rPr>
          <w:rFonts w:ascii="Times New Roman" w:hAnsi="Times New Roman" w:cs="Times New Roman"/>
          <w:sz w:val="24"/>
          <w:szCs w:val="24"/>
        </w:rPr>
      </w:pPr>
      <w:proofErr w:type="gramStart"/>
      <w:r w:rsidRPr="005B72E9">
        <w:rPr>
          <w:rFonts w:ascii="Times New Roman" w:hAnsi="Times New Roman" w:cs="Times New Roman"/>
          <w:sz w:val="24"/>
          <w:szCs w:val="24"/>
        </w:rPr>
        <w:t>Regarding the Appellants' contention that they acquired a vested right through Suit No.</w:t>
      </w:r>
      <w:proofErr w:type="gramEnd"/>
      <w:r w:rsidRPr="005B72E9">
        <w:rPr>
          <w:rFonts w:ascii="Times New Roman" w:hAnsi="Times New Roman" w:cs="Times New Roman"/>
          <w:sz w:val="24"/>
          <w:szCs w:val="24"/>
        </w:rPr>
        <w:t xml:space="preserve"> FHC/L/CS/1286/2009, I must unequivocally reject this proposition. My preceding explanations regarding the limitations of the leave obtained in that suit suffice to negate any argument for the acquisition of vested rights. Even if the Appellants did possess a vested right, it would pertain solely to the specific subject matter of Suit No. </w:t>
      </w:r>
      <w:proofErr w:type="gramStart"/>
      <w:r w:rsidRPr="005B72E9">
        <w:rPr>
          <w:rFonts w:ascii="Times New Roman" w:hAnsi="Times New Roman" w:cs="Times New Roman"/>
          <w:sz w:val="24"/>
          <w:szCs w:val="24"/>
        </w:rPr>
        <w:t>FHC/L/CS/1286/2009, which remains distinct and separate from the issues in the present suit.</w:t>
      </w:r>
      <w:proofErr w:type="gramEnd"/>
      <w:r w:rsidRPr="005B72E9">
        <w:rPr>
          <w:rFonts w:ascii="Times New Roman" w:hAnsi="Times New Roman" w:cs="Times New Roman"/>
          <w:sz w:val="24"/>
          <w:szCs w:val="24"/>
        </w:rPr>
        <w:t xml:space="preserve"> Vested rights apply to defined subjects, as clarified in </w:t>
      </w:r>
      <w:r w:rsidRPr="009F55AB">
        <w:rPr>
          <w:rFonts w:ascii="Times New Roman" w:hAnsi="Times New Roman" w:cs="Times New Roman"/>
          <w:b/>
          <w:sz w:val="24"/>
          <w:szCs w:val="24"/>
        </w:rPr>
        <w:t>Ndayako v. Dantoro ​ (11),</w:t>
      </w:r>
      <w:r w:rsidRPr="005B72E9">
        <w:rPr>
          <w:rFonts w:ascii="Times New Roman" w:hAnsi="Times New Roman" w:cs="Times New Roman"/>
          <w:sz w:val="24"/>
          <w:szCs w:val="24"/>
        </w:rPr>
        <w:t xml:space="preserve"> which </w:t>
      </w:r>
      <w:proofErr w:type="gramStart"/>
      <w:r w:rsidRPr="005B72E9">
        <w:rPr>
          <w:rFonts w:ascii="Times New Roman" w:hAnsi="Times New Roman" w:cs="Times New Roman"/>
          <w:sz w:val="24"/>
          <w:szCs w:val="24"/>
        </w:rPr>
        <w:t>elaborates</w:t>
      </w:r>
      <w:proofErr w:type="gramEnd"/>
      <w:r w:rsidRPr="005B72E9">
        <w:rPr>
          <w:rFonts w:ascii="Times New Roman" w:hAnsi="Times New Roman" w:cs="Times New Roman"/>
          <w:sz w:val="24"/>
          <w:szCs w:val="24"/>
        </w:rPr>
        <w:t xml:space="preserve"> on the definition an</w:t>
      </w:r>
      <w:r>
        <w:rPr>
          <w:rFonts w:ascii="Times New Roman" w:hAnsi="Times New Roman" w:cs="Times New Roman"/>
          <w:sz w:val="24"/>
          <w:szCs w:val="24"/>
        </w:rPr>
        <w:t>d application of vested rights.</w:t>
      </w:r>
    </w:p>
    <w:p w:rsidR="004C79CD" w:rsidRDefault="004C79CD" w:rsidP="004C79CD">
      <w:pPr>
        <w:pStyle w:val="NoSpacing"/>
        <w:jc w:val="both"/>
        <w:rPr>
          <w:rFonts w:ascii="Times New Roman" w:hAnsi="Times New Roman" w:cs="Times New Roman"/>
          <w:sz w:val="24"/>
          <w:szCs w:val="24"/>
        </w:rPr>
      </w:pPr>
      <w:r w:rsidRPr="005B72E9">
        <w:rPr>
          <w:rFonts w:ascii="Times New Roman" w:hAnsi="Times New Roman" w:cs="Times New Roman"/>
          <w:sz w:val="24"/>
          <w:szCs w:val="24"/>
        </w:rPr>
        <w:t xml:space="preserve">On the Appellants' claim that the present suit constitutes a personal or representative action, they relied on the learned author of </w:t>
      </w:r>
      <w:r w:rsidRPr="009F55AB">
        <w:rPr>
          <w:rFonts w:ascii="Times New Roman" w:hAnsi="Times New Roman" w:cs="Times New Roman"/>
          <w:b/>
          <w:sz w:val="24"/>
          <w:szCs w:val="24"/>
        </w:rPr>
        <w:t>Orojo, Company and Practice in Nigeria, Vol. 1, Commentary (LexisNexis, 2006, p. 248).</w:t>
      </w:r>
      <w:r w:rsidRPr="005B72E9">
        <w:rPr>
          <w:rFonts w:ascii="Times New Roman" w:hAnsi="Times New Roman" w:cs="Times New Roman"/>
          <w:sz w:val="24"/>
          <w:szCs w:val="24"/>
        </w:rPr>
        <w:t xml:space="preserve"> </w:t>
      </w:r>
    </w:p>
    <w:p w:rsidR="004C79CD" w:rsidRDefault="004C79CD" w:rsidP="004C79CD">
      <w:pPr>
        <w:pStyle w:val="NoSpacing"/>
        <w:jc w:val="both"/>
        <w:rPr>
          <w:rFonts w:ascii="Times New Roman" w:hAnsi="Times New Roman" w:cs="Times New Roman"/>
          <w:sz w:val="24"/>
          <w:szCs w:val="24"/>
        </w:rPr>
      </w:pPr>
      <w:r w:rsidRPr="005B72E9">
        <w:rPr>
          <w:rFonts w:ascii="Times New Roman" w:hAnsi="Times New Roman" w:cs="Times New Roman"/>
          <w:sz w:val="24"/>
          <w:szCs w:val="24"/>
        </w:rPr>
        <w:t xml:space="preserve">However, I am compelled to align with the submissions of the 1st Respondent. The Appellants' action cannot be categorized as personal or representative because it was </w:t>
      </w:r>
      <w:r w:rsidRPr="005B72E9">
        <w:rPr>
          <w:rFonts w:ascii="Times New Roman" w:hAnsi="Times New Roman" w:cs="Times New Roman"/>
          <w:sz w:val="24"/>
          <w:szCs w:val="24"/>
        </w:rPr>
        <w:lastRenderedPageBreak/>
        <w:t xml:space="preserve">not initiated by members of the 1st </w:t>
      </w:r>
      <w:proofErr w:type="gramStart"/>
      <w:r w:rsidRPr="005B72E9">
        <w:rPr>
          <w:rFonts w:ascii="Times New Roman" w:hAnsi="Times New Roman" w:cs="Times New Roman"/>
          <w:sz w:val="24"/>
          <w:szCs w:val="24"/>
        </w:rPr>
        <w:t>Appellant</w:t>
      </w:r>
      <w:proofErr w:type="gramEnd"/>
      <w:r w:rsidRPr="005B72E9">
        <w:rPr>
          <w:rFonts w:ascii="Times New Roman" w:hAnsi="Times New Roman" w:cs="Times New Roman"/>
          <w:sz w:val="24"/>
          <w:szCs w:val="24"/>
        </w:rPr>
        <w:t xml:space="preserve"> seeking to restrain or prevent the 1st Appellant from undertaking certain actions. A claim is only deemed personal when it directly challenges actio</w:t>
      </w:r>
      <w:r>
        <w:rPr>
          <w:rFonts w:ascii="Times New Roman" w:hAnsi="Times New Roman" w:cs="Times New Roman"/>
          <w:sz w:val="24"/>
          <w:szCs w:val="24"/>
        </w:rPr>
        <w:t>ns of the 1st Appellant itself.</w:t>
      </w:r>
    </w:p>
    <w:p w:rsidR="004C79CD" w:rsidRDefault="004C79CD" w:rsidP="004C79CD">
      <w:pPr>
        <w:pStyle w:val="NoSpacing"/>
        <w:jc w:val="both"/>
        <w:rPr>
          <w:rFonts w:ascii="Times New Roman" w:hAnsi="Times New Roman" w:cs="Times New Roman"/>
          <w:sz w:val="24"/>
          <w:szCs w:val="24"/>
        </w:rPr>
      </w:pPr>
      <w:r w:rsidRPr="005B72E9">
        <w:rPr>
          <w:rFonts w:ascii="Times New Roman" w:hAnsi="Times New Roman" w:cs="Times New Roman"/>
          <w:sz w:val="24"/>
          <w:szCs w:val="24"/>
        </w:rPr>
        <w:t xml:space="preserve">In conclusion, I resolve this issue against the Appellants and in favor of the Respondents. Having addressed this fundamental issue, the remaining arguments raised by the Appellants are rendered academic. The appeal is hereby dismissed, and each </w:t>
      </w:r>
      <w:r>
        <w:rPr>
          <w:rFonts w:ascii="Times New Roman" w:hAnsi="Times New Roman" w:cs="Times New Roman"/>
          <w:sz w:val="24"/>
          <w:szCs w:val="24"/>
        </w:rPr>
        <w:t>party shall bear its own costs.</w:t>
      </w:r>
    </w:p>
    <w:p w:rsidR="004C79CD" w:rsidRDefault="004C79CD" w:rsidP="004C79CD">
      <w:pPr>
        <w:pStyle w:val="NoSpacing"/>
        <w:jc w:val="both"/>
        <w:rPr>
          <w:rFonts w:ascii="Times New Roman" w:hAnsi="Times New Roman" w:cs="Times New Roman"/>
          <w:b/>
          <w:sz w:val="24"/>
          <w:szCs w:val="24"/>
        </w:rPr>
      </w:pPr>
    </w:p>
    <w:p w:rsidR="004C79CD" w:rsidRDefault="004C79CD" w:rsidP="004C79CD">
      <w:pPr>
        <w:pStyle w:val="NoSpacing"/>
        <w:jc w:val="both"/>
        <w:rPr>
          <w:rFonts w:ascii="Times New Roman" w:hAnsi="Times New Roman" w:cs="Times New Roman"/>
          <w:sz w:val="24"/>
          <w:szCs w:val="24"/>
        </w:rPr>
      </w:pPr>
      <w:r w:rsidRPr="009F55AB">
        <w:rPr>
          <w:rFonts w:ascii="Times New Roman" w:hAnsi="Times New Roman" w:cs="Times New Roman"/>
          <w:b/>
          <w:sz w:val="24"/>
          <w:szCs w:val="24"/>
        </w:rPr>
        <w:t>ADAMU JAURO, J.S.C.:</w:t>
      </w:r>
      <w:r w:rsidRPr="005B72E9">
        <w:rPr>
          <w:rFonts w:ascii="Times New Roman" w:hAnsi="Times New Roman" w:cs="Times New Roman"/>
          <w:sz w:val="24"/>
          <w:szCs w:val="24"/>
        </w:rPr>
        <w:t xml:space="preserve"> I have had the privilege of reading in draft the judgment delivered by my learned brother, Chioma Egondu Nwosu-lheme, JSC. I agree with the reasoning and conc</w:t>
      </w:r>
      <w:r>
        <w:rPr>
          <w:rFonts w:ascii="Times New Roman" w:hAnsi="Times New Roman" w:cs="Times New Roman"/>
          <w:sz w:val="24"/>
          <w:szCs w:val="24"/>
        </w:rPr>
        <w:t>lusion reached in the judgment.</w:t>
      </w:r>
    </w:p>
    <w:p w:rsidR="004C79CD" w:rsidRPr="005B72E9" w:rsidRDefault="004C79CD" w:rsidP="004C79CD">
      <w:pPr>
        <w:pStyle w:val="NoSpacing"/>
        <w:jc w:val="both"/>
        <w:rPr>
          <w:rFonts w:ascii="Times New Roman" w:hAnsi="Times New Roman" w:cs="Times New Roman"/>
          <w:sz w:val="24"/>
          <w:szCs w:val="24"/>
        </w:rPr>
      </w:pPr>
      <w:proofErr w:type="gramStart"/>
      <w:r w:rsidRPr="005B72E9">
        <w:rPr>
          <w:rFonts w:ascii="Times New Roman" w:hAnsi="Times New Roman" w:cs="Times New Roman"/>
          <w:sz w:val="24"/>
          <w:szCs w:val="24"/>
        </w:rPr>
        <w:t>The argument of the Appellant that the leave granted to commence suit no.</w:t>
      </w:r>
      <w:proofErr w:type="gramEnd"/>
      <w:r w:rsidRPr="005B72E9">
        <w:rPr>
          <w:rFonts w:ascii="Times New Roman" w:hAnsi="Times New Roman" w:cs="Times New Roman"/>
          <w:sz w:val="24"/>
          <w:szCs w:val="24"/>
        </w:rPr>
        <w:t xml:space="preserve"> FHC/L/CS/1286/2009 obviated the need to seek leave for the commencement of the instant suit is, with due respect, absurd.</w:t>
      </w:r>
    </w:p>
    <w:p w:rsidR="004C79CD" w:rsidRDefault="004C79CD" w:rsidP="004C79CD">
      <w:pPr>
        <w:pStyle w:val="NoSpacing"/>
        <w:jc w:val="both"/>
        <w:rPr>
          <w:rFonts w:ascii="Times New Roman" w:hAnsi="Times New Roman" w:cs="Times New Roman"/>
          <w:b/>
          <w:sz w:val="24"/>
          <w:szCs w:val="24"/>
        </w:rPr>
      </w:pPr>
      <w:r w:rsidRPr="005B72E9">
        <w:rPr>
          <w:rFonts w:ascii="Times New Roman" w:hAnsi="Times New Roman" w:cs="Times New Roman"/>
          <w:sz w:val="24"/>
          <w:szCs w:val="24"/>
        </w:rPr>
        <w:t xml:space="preserve">Section 303(1) of Companies and Allied Matters Act (CAMA), 1990, the law applicable at the time of the commencement of the action clearly provides thus: </w:t>
      </w:r>
      <w:r w:rsidRPr="005B72E9">
        <w:rPr>
          <w:rFonts w:ascii="Times New Roman" w:hAnsi="Times New Roman" w:cs="Times New Roman"/>
          <w:sz w:val="24"/>
          <w:szCs w:val="24"/>
        </w:rPr>
        <w:br/>
      </w:r>
      <w:r w:rsidRPr="009F55AB">
        <w:rPr>
          <w:rFonts w:ascii="Times New Roman" w:hAnsi="Times New Roman" w:cs="Times New Roman"/>
          <w:b/>
          <w:sz w:val="24"/>
          <w:szCs w:val="24"/>
        </w:rPr>
        <w:t>"Subject to the provisions of Subsection (2) of this section, an applicant may apply to the Court for leave to bring an action in the name or on behalf of a company, or to intervene in an action to which the company is a party, for the purpose of prosecuting, defending or discontinuing the ac</w:t>
      </w:r>
      <w:r>
        <w:rPr>
          <w:rFonts w:ascii="Times New Roman" w:hAnsi="Times New Roman" w:cs="Times New Roman"/>
          <w:b/>
          <w:sz w:val="24"/>
          <w:szCs w:val="24"/>
        </w:rPr>
        <w:t>tion on behalf of the company."</w:t>
      </w:r>
    </w:p>
    <w:p w:rsidR="004C79CD" w:rsidRDefault="004C79CD" w:rsidP="004C79CD">
      <w:pPr>
        <w:pStyle w:val="NoSpacing"/>
        <w:jc w:val="both"/>
        <w:rPr>
          <w:rFonts w:ascii="Times New Roman" w:hAnsi="Times New Roman" w:cs="Times New Roman"/>
          <w:sz w:val="24"/>
          <w:szCs w:val="24"/>
        </w:rPr>
      </w:pPr>
      <w:r w:rsidRPr="005B72E9">
        <w:rPr>
          <w:rFonts w:ascii="Times New Roman" w:hAnsi="Times New Roman" w:cs="Times New Roman"/>
          <w:sz w:val="24"/>
          <w:szCs w:val="24"/>
        </w:rPr>
        <w:t xml:space="preserve">It is a basic rule of statutory interpretation that when the words used in a provision are clear, plain, explicit and unambiguous, those words must be given their ordinary grammatical meanings without any embellishment. The duty of the Court in such instances is more of application of those words as used by the legislature rather than interpreting them. See </w:t>
      </w:r>
      <w:r w:rsidRPr="009F55AB">
        <w:rPr>
          <w:rFonts w:ascii="Times New Roman" w:hAnsi="Times New Roman" w:cs="Times New Roman"/>
          <w:b/>
          <w:sz w:val="24"/>
          <w:szCs w:val="24"/>
        </w:rPr>
        <w:t>Bayero &amp; Anor v. Agundi &amp; Ors (SC) (12), Abubakar &amp; Ors v. Nasamu &amp; Ors (SC) (13), Shettima &amp; Anor v. Goni &amp; ORS (SC)(14), Calabar Central Co-Operative Thrift &amp; Credit Society Ltd &amp; Ors v. Ekpo (S)(15).</w:t>
      </w:r>
    </w:p>
    <w:p w:rsidR="004C79CD" w:rsidRDefault="004C79CD" w:rsidP="004C79CD">
      <w:pPr>
        <w:pStyle w:val="NoSpacing"/>
        <w:jc w:val="both"/>
        <w:rPr>
          <w:rFonts w:ascii="Times New Roman" w:hAnsi="Times New Roman" w:cs="Times New Roman"/>
          <w:sz w:val="24"/>
          <w:szCs w:val="24"/>
        </w:rPr>
      </w:pPr>
      <w:r w:rsidRPr="005B72E9">
        <w:rPr>
          <w:rFonts w:ascii="Times New Roman" w:hAnsi="Times New Roman" w:cs="Times New Roman"/>
          <w:sz w:val="24"/>
          <w:szCs w:val="24"/>
        </w:rPr>
        <w:t xml:space="preserve">Section 303(1) of CAMA, 1990 replicated above clearly provides </w:t>
      </w:r>
      <w:proofErr w:type="gramStart"/>
      <w:r w:rsidRPr="005B72E9">
        <w:rPr>
          <w:rFonts w:ascii="Times New Roman" w:hAnsi="Times New Roman" w:cs="Times New Roman"/>
          <w:sz w:val="24"/>
          <w:szCs w:val="24"/>
        </w:rPr>
        <w:t>for .</w:t>
      </w:r>
      <w:r w:rsidRPr="005B72E9">
        <w:rPr>
          <w:rFonts w:ascii="Times New Roman" w:hAnsi="Times New Roman" w:cs="Times New Roman"/>
          <w:i/>
          <w:iCs/>
          <w:sz w:val="24"/>
          <w:szCs w:val="24"/>
        </w:rPr>
        <w:t>...</w:t>
      </w:r>
      <w:proofErr w:type="gramEnd"/>
      <w:r w:rsidRPr="005B72E9">
        <w:rPr>
          <w:rFonts w:ascii="Times New Roman" w:hAnsi="Times New Roman" w:cs="Times New Roman"/>
          <w:i/>
          <w:iCs/>
          <w:sz w:val="24"/>
          <w:szCs w:val="24"/>
        </w:rPr>
        <w:t xml:space="preserve"> </w:t>
      </w:r>
      <w:proofErr w:type="gramStart"/>
      <w:r w:rsidRPr="005B72E9">
        <w:rPr>
          <w:rFonts w:ascii="Times New Roman" w:hAnsi="Times New Roman" w:cs="Times New Roman"/>
          <w:i/>
          <w:iCs/>
          <w:sz w:val="24"/>
          <w:szCs w:val="24"/>
        </w:rPr>
        <w:t>leave</w:t>
      </w:r>
      <w:proofErr w:type="gramEnd"/>
      <w:r w:rsidRPr="005B72E9">
        <w:rPr>
          <w:rFonts w:ascii="Times New Roman" w:hAnsi="Times New Roman" w:cs="Times New Roman"/>
          <w:i/>
          <w:iCs/>
          <w:sz w:val="24"/>
          <w:szCs w:val="24"/>
        </w:rPr>
        <w:t xml:space="preserve"> to bring AN ACTION in the name or on behalf of a company, or to intervene in an action to which the company is a party... </w:t>
      </w:r>
      <w:r w:rsidRPr="005B72E9">
        <w:rPr>
          <w:rFonts w:ascii="Times New Roman" w:hAnsi="Times New Roman" w:cs="Times New Roman"/>
          <w:sz w:val="24"/>
          <w:szCs w:val="24"/>
        </w:rPr>
        <w:t xml:space="preserve">The provision admits of no ambiguity. It does not contemplate extension or transferability of leave granted in one action to another. The clear words of the provision can clearly not bear the burden that the Appellant's counsel seeks to place on them. The suit is irredeemably incompetent by reason of failure to fulfil a condition </w:t>
      </w:r>
      <w:proofErr w:type="gramStart"/>
      <w:r w:rsidRPr="005B72E9">
        <w:rPr>
          <w:rFonts w:ascii="Times New Roman" w:hAnsi="Times New Roman" w:cs="Times New Roman"/>
          <w:sz w:val="24"/>
          <w:szCs w:val="24"/>
        </w:rPr>
        <w:t>precedent, that</w:t>
      </w:r>
      <w:proofErr w:type="gramEnd"/>
      <w:r w:rsidRPr="005B72E9">
        <w:rPr>
          <w:rFonts w:ascii="Times New Roman" w:hAnsi="Times New Roman" w:cs="Times New Roman"/>
          <w:sz w:val="24"/>
          <w:szCs w:val="24"/>
        </w:rPr>
        <w:t xml:space="preserve"> is seeking and obtaining leave t</w:t>
      </w:r>
      <w:r>
        <w:rPr>
          <w:rFonts w:ascii="Times New Roman" w:hAnsi="Times New Roman" w:cs="Times New Roman"/>
          <w:sz w:val="24"/>
          <w:szCs w:val="24"/>
        </w:rPr>
        <w:t>o commence a derivative action.</w:t>
      </w:r>
    </w:p>
    <w:p w:rsidR="004C79CD" w:rsidRDefault="004C79CD" w:rsidP="004C79CD">
      <w:pPr>
        <w:pStyle w:val="NoSpacing"/>
        <w:jc w:val="both"/>
        <w:rPr>
          <w:rFonts w:ascii="Times New Roman" w:hAnsi="Times New Roman" w:cs="Times New Roman"/>
          <w:sz w:val="24"/>
          <w:szCs w:val="24"/>
        </w:rPr>
      </w:pPr>
      <w:r w:rsidRPr="005B72E9">
        <w:rPr>
          <w:rFonts w:ascii="Times New Roman" w:hAnsi="Times New Roman" w:cs="Times New Roman"/>
          <w:sz w:val="24"/>
          <w:szCs w:val="24"/>
        </w:rPr>
        <w:t>For these and the more detailed reasoning in the lead judgment, I dismiss the appeal. The judgment of the Court below is hereby affirmed. I abide with the order for the parties to bear their costs as made in the l</w:t>
      </w:r>
      <w:r>
        <w:rPr>
          <w:rFonts w:ascii="Times New Roman" w:hAnsi="Times New Roman" w:cs="Times New Roman"/>
          <w:sz w:val="24"/>
          <w:szCs w:val="24"/>
        </w:rPr>
        <w:t>ead judgment.</w:t>
      </w:r>
    </w:p>
    <w:p w:rsidR="00DF17FF" w:rsidRDefault="00DF17FF" w:rsidP="004C79CD">
      <w:pPr>
        <w:pStyle w:val="NoSpacing"/>
        <w:jc w:val="both"/>
        <w:rPr>
          <w:rFonts w:ascii="Times New Roman" w:hAnsi="Times New Roman" w:cs="Times New Roman"/>
          <w:sz w:val="24"/>
          <w:szCs w:val="24"/>
        </w:rPr>
      </w:pPr>
    </w:p>
    <w:p w:rsidR="004C79CD" w:rsidRPr="009F55AB" w:rsidRDefault="004C79CD" w:rsidP="00DF17FF">
      <w:pPr>
        <w:pStyle w:val="NoSpacing"/>
        <w:spacing w:line="480" w:lineRule="auto"/>
        <w:jc w:val="right"/>
        <w:rPr>
          <w:rFonts w:ascii="Times New Roman" w:hAnsi="Times New Roman" w:cs="Times New Roman"/>
          <w:b/>
          <w:sz w:val="24"/>
          <w:szCs w:val="24"/>
        </w:rPr>
      </w:pPr>
      <w:r w:rsidRPr="009F55AB">
        <w:rPr>
          <w:rFonts w:ascii="Times New Roman" w:hAnsi="Times New Roman" w:cs="Times New Roman"/>
          <w:b/>
          <w:sz w:val="24"/>
          <w:szCs w:val="24"/>
        </w:rPr>
        <w:t>Appeal dismissed.</w:t>
      </w:r>
    </w:p>
    <w:p w:rsidR="004C79CD" w:rsidRDefault="004C79CD" w:rsidP="004C79CD">
      <w:pPr>
        <w:pStyle w:val="NoSpacing"/>
        <w:jc w:val="both"/>
        <w:rPr>
          <w:rFonts w:ascii="Times New Roman" w:hAnsi="Times New Roman" w:cs="Times New Roman"/>
          <w:sz w:val="24"/>
          <w:szCs w:val="24"/>
        </w:rPr>
      </w:pPr>
      <w:r w:rsidRPr="009F55AB">
        <w:rPr>
          <w:rFonts w:ascii="Times New Roman" w:hAnsi="Times New Roman" w:cs="Times New Roman"/>
          <w:b/>
          <w:sz w:val="24"/>
          <w:szCs w:val="24"/>
        </w:rPr>
        <w:t>MOORE ASEIMO ABRAHAM ADUMEIN, J.S.C.:</w:t>
      </w:r>
      <w:r w:rsidRPr="005B72E9">
        <w:rPr>
          <w:rFonts w:ascii="Times New Roman" w:hAnsi="Times New Roman" w:cs="Times New Roman"/>
          <w:sz w:val="24"/>
          <w:szCs w:val="24"/>
        </w:rPr>
        <w:t xml:space="preserve"> I had the opportunity of reading the draft of the leading judgment just delivered by my learned brother, Chioma Egondu Nwosu-Iheme, JSC.</w:t>
      </w:r>
      <w:r w:rsidRPr="005B72E9">
        <w:rPr>
          <w:rFonts w:ascii="Times New Roman" w:hAnsi="Times New Roman" w:cs="Times New Roman"/>
          <w:sz w:val="24"/>
          <w:szCs w:val="24"/>
        </w:rPr>
        <w:br/>
        <w:t xml:space="preserve">My learned brother has advanced cogent and compelling reasons for dismissing this </w:t>
      </w:r>
      <w:r w:rsidRPr="005B72E9">
        <w:rPr>
          <w:rFonts w:ascii="Times New Roman" w:hAnsi="Times New Roman" w:cs="Times New Roman"/>
          <w:sz w:val="24"/>
          <w:szCs w:val="24"/>
        </w:rPr>
        <w:lastRenderedPageBreak/>
        <w:t>appeal. I agree with the reasoning and conclusions of my learned brother</w:t>
      </w:r>
      <w:r>
        <w:rPr>
          <w:rFonts w:ascii="Times New Roman" w:hAnsi="Times New Roman" w:cs="Times New Roman"/>
          <w:sz w:val="24"/>
          <w:szCs w:val="24"/>
        </w:rPr>
        <w:t xml:space="preserve"> and I also dismiss the appeal.</w:t>
      </w:r>
    </w:p>
    <w:p w:rsidR="004C79CD" w:rsidRDefault="004C79CD" w:rsidP="00DF17FF">
      <w:pPr>
        <w:pStyle w:val="NoSpacing"/>
        <w:spacing w:line="480" w:lineRule="auto"/>
        <w:jc w:val="both"/>
        <w:rPr>
          <w:rFonts w:ascii="Times New Roman" w:hAnsi="Times New Roman" w:cs="Times New Roman"/>
          <w:sz w:val="24"/>
          <w:szCs w:val="24"/>
        </w:rPr>
      </w:pPr>
      <w:r w:rsidRPr="005B72E9">
        <w:rPr>
          <w:rFonts w:ascii="Times New Roman" w:hAnsi="Times New Roman" w:cs="Times New Roman"/>
          <w:sz w:val="24"/>
          <w:szCs w:val="24"/>
        </w:rPr>
        <w:t>I abide by the consequential order</w:t>
      </w:r>
      <w:r>
        <w:rPr>
          <w:rFonts w:ascii="Times New Roman" w:hAnsi="Times New Roman" w:cs="Times New Roman"/>
          <w:sz w:val="24"/>
          <w:szCs w:val="24"/>
        </w:rPr>
        <w:t>s made in the leading judgment.</w:t>
      </w:r>
    </w:p>
    <w:p w:rsidR="004C79CD" w:rsidRPr="009F55AB" w:rsidRDefault="004C79CD" w:rsidP="00DF17FF">
      <w:pPr>
        <w:pStyle w:val="NoSpacing"/>
        <w:spacing w:line="480" w:lineRule="auto"/>
        <w:jc w:val="right"/>
        <w:rPr>
          <w:rFonts w:ascii="Times New Roman" w:hAnsi="Times New Roman" w:cs="Times New Roman"/>
          <w:b/>
          <w:sz w:val="24"/>
          <w:szCs w:val="24"/>
        </w:rPr>
      </w:pPr>
      <w:r w:rsidRPr="009F55AB">
        <w:rPr>
          <w:rFonts w:ascii="Times New Roman" w:hAnsi="Times New Roman" w:cs="Times New Roman"/>
          <w:b/>
          <w:sz w:val="24"/>
          <w:szCs w:val="24"/>
        </w:rPr>
        <w:t>Appeal dismissed.</w:t>
      </w:r>
    </w:p>
    <w:p w:rsidR="004C79CD" w:rsidRDefault="004C79CD" w:rsidP="004C79CD">
      <w:pPr>
        <w:pStyle w:val="NoSpacing"/>
        <w:jc w:val="both"/>
        <w:rPr>
          <w:rFonts w:ascii="Times New Roman" w:hAnsi="Times New Roman" w:cs="Times New Roman"/>
          <w:sz w:val="24"/>
          <w:szCs w:val="24"/>
        </w:rPr>
      </w:pPr>
      <w:r w:rsidRPr="009F55AB">
        <w:rPr>
          <w:rFonts w:ascii="Times New Roman" w:hAnsi="Times New Roman" w:cs="Times New Roman"/>
          <w:b/>
          <w:sz w:val="24"/>
          <w:szCs w:val="24"/>
        </w:rPr>
        <w:t>HABEEB ADEWALE OLUMUYIWA ABIRU, J.S.C.:</w:t>
      </w:r>
      <w:r w:rsidRPr="005B72E9">
        <w:rPr>
          <w:rFonts w:ascii="Times New Roman" w:hAnsi="Times New Roman" w:cs="Times New Roman"/>
          <w:sz w:val="24"/>
          <w:szCs w:val="24"/>
        </w:rPr>
        <w:t xml:space="preserve"> This is an appeal against the judgment of the Court of Appeal sitting in its Lagos Judicial Division and delivered on the 17th of July, 2017 in Appeal No. CA/L/448/2015, and which affirmed the decision contained in the ruling of the Federal High Court sitting in Lagos delivered in Suit No FHC/L/CS/1307/2011 on the 12th of December, 2014. I have had the privilege of reading before now the lead judgment delivered by my learned brother, Chioma Egondu Nwosu-lheme, JSC. His Lordship has considered and resolved the issues in contention in the appeal. I agree with the reasoning and abide by the conclusion that th</w:t>
      </w:r>
      <w:r>
        <w:rPr>
          <w:rFonts w:ascii="Times New Roman" w:hAnsi="Times New Roman" w:cs="Times New Roman"/>
          <w:sz w:val="24"/>
          <w:szCs w:val="24"/>
        </w:rPr>
        <w:t>ere is no merit in this appeal.</w:t>
      </w:r>
    </w:p>
    <w:p w:rsidR="004C79CD" w:rsidRPr="005B72E9" w:rsidRDefault="004C79CD" w:rsidP="004C79CD">
      <w:pPr>
        <w:pStyle w:val="NoSpacing"/>
        <w:jc w:val="both"/>
        <w:rPr>
          <w:rFonts w:ascii="Times New Roman" w:hAnsi="Times New Roman" w:cs="Times New Roman"/>
          <w:sz w:val="24"/>
          <w:szCs w:val="24"/>
        </w:rPr>
      </w:pPr>
      <w:r w:rsidRPr="005B72E9">
        <w:rPr>
          <w:rFonts w:ascii="Times New Roman" w:hAnsi="Times New Roman" w:cs="Times New Roman"/>
          <w:sz w:val="24"/>
          <w:szCs w:val="24"/>
        </w:rPr>
        <w:t>The action leading up to this appeal is a derivative action and this appeal turns on whether the two lower Courts were correct in their findings that the Appellants needed to seek for and obtain leave of Court before commencing the present action against the Respondents, notwithstanding the fact they had earlier sought for and obtained leave to commence another and earlier derivative action against the Central Bank of Nigeria in Suit No FHC/L/CS/1286/2009.</w:t>
      </w:r>
    </w:p>
    <w:p w:rsidR="004C79CD" w:rsidRDefault="004C79CD" w:rsidP="004C79CD">
      <w:pPr>
        <w:pStyle w:val="NoSpacing"/>
        <w:jc w:val="both"/>
        <w:rPr>
          <w:rFonts w:ascii="Times New Roman" w:hAnsi="Times New Roman" w:cs="Times New Roman"/>
          <w:sz w:val="24"/>
          <w:szCs w:val="24"/>
        </w:rPr>
      </w:pPr>
      <w:r w:rsidRPr="005B72E9">
        <w:rPr>
          <w:rFonts w:ascii="Times New Roman" w:hAnsi="Times New Roman" w:cs="Times New Roman"/>
          <w:sz w:val="24"/>
          <w:szCs w:val="24"/>
        </w:rPr>
        <w:t>Now, a derivative action is a legal procedure by which a shareholder or a member of a company institutes an action on behalf of the company against the directors or officers of the company for a wrong done to the company. The shareholder or member of the company stands in the place of the company and the benefit goes to the company and not the individual directly. </w:t>
      </w:r>
      <w:r w:rsidRPr="00906159">
        <w:rPr>
          <w:rFonts w:ascii="Times New Roman" w:hAnsi="Times New Roman" w:cs="Times New Roman"/>
          <w:b/>
          <w:sz w:val="24"/>
          <w:szCs w:val="24"/>
        </w:rPr>
        <w:t>Agip (Nig) Ltd v. Agip Petroli International (4) (Supra), Esiso v. Esiso (CA) (16)</w:t>
      </w:r>
    </w:p>
    <w:p w:rsidR="004C79CD" w:rsidRDefault="004C79CD" w:rsidP="004C79CD">
      <w:pPr>
        <w:pStyle w:val="NoSpacing"/>
        <w:jc w:val="both"/>
        <w:rPr>
          <w:rFonts w:ascii="Times New Roman" w:hAnsi="Times New Roman" w:cs="Times New Roman"/>
          <w:sz w:val="24"/>
          <w:szCs w:val="24"/>
        </w:rPr>
      </w:pPr>
      <w:r w:rsidRPr="005B72E9">
        <w:rPr>
          <w:rFonts w:ascii="Times New Roman" w:hAnsi="Times New Roman" w:cs="Times New Roman"/>
          <w:sz w:val="24"/>
          <w:szCs w:val="24"/>
        </w:rPr>
        <w:t>A shareholder or member of a company desirous of commencing a derivative action is obligated to show that he gave adequate notice of the impending action to the directors of the company, that he is acting in good faith and that the action is in the interest of the company. These statutory conditions for a derivative action are set in Section 303 of Companies and Allied M</w:t>
      </w:r>
      <w:r>
        <w:rPr>
          <w:rFonts w:ascii="Times New Roman" w:hAnsi="Times New Roman" w:cs="Times New Roman"/>
          <w:sz w:val="24"/>
          <w:szCs w:val="24"/>
        </w:rPr>
        <w:t>atters Act which provides that:</w:t>
      </w:r>
    </w:p>
    <w:p w:rsidR="004C79CD" w:rsidRPr="00AD6DE1" w:rsidRDefault="004C79CD" w:rsidP="004C79CD">
      <w:pPr>
        <w:pStyle w:val="NoSpacing"/>
        <w:ind w:left="567" w:hanging="567"/>
        <w:jc w:val="both"/>
        <w:rPr>
          <w:rFonts w:ascii="Times New Roman" w:hAnsi="Times New Roman" w:cs="Times New Roman"/>
          <w:sz w:val="24"/>
          <w:szCs w:val="24"/>
        </w:rPr>
      </w:pPr>
      <w:r w:rsidRPr="00EB415F">
        <w:rPr>
          <w:rFonts w:ascii="Times New Roman" w:hAnsi="Times New Roman" w:cs="Times New Roman"/>
          <w:b/>
          <w:sz w:val="24"/>
          <w:szCs w:val="24"/>
        </w:rPr>
        <w:t xml:space="preserve">"1. </w:t>
      </w:r>
      <w:r>
        <w:rPr>
          <w:rFonts w:ascii="Times New Roman" w:hAnsi="Times New Roman" w:cs="Times New Roman"/>
          <w:b/>
          <w:sz w:val="24"/>
          <w:szCs w:val="24"/>
        </w:rPr>
        <w:tab/>
      </w:r>
      <w:r w:rsidRPr="00EB415F">
        <w:rPr>
          <w:rFonts w:ascii="Times New Roman" w:hAnsi="Times New Roman" w:cs="Times New Roman"/>
          <w:b/>
          <w:sz w:val="24"/>
          <w:szCs w:val="24"/>
        </w:rPr>
        <w:t>Subject to the provisions of Subsection (2) of this section, an applicant may apply to the Court for leave to bring an action in the name or on behalf of a company or to intervene in an action to which the company is a party, for the purpose of prosecuting, defending or discontinuing the action on behalf of the company.</w:t>
      </w:r>
    </w:p>
    <w:p w:rsidR="004C79CD" w:rsidRPr="00EB415F" w:rsidRDefault="004C79CD" w:rsidP="004C79CD">
      <w:pPr>
        <w:pStyle w:val="NoSpacing"/>
        <w:ind w:left="567" w:hanging="567"/>
        <w:jc w:val="both"/>
        <w:rPr>
          <w:rFonts w:ascii="Times New Roman" w:hAnsi="Times New Roman" w:cs="Times New Roman"/>
          <w:b/>
          <w:sz w:val="24"/>
          <w:szCs w:val="24"/>
        </w:rPr>
      </w:pPr>
      <w:r w:rsidRPr="00EB415F">
        <w:rPr>
          <w:rFonts w:ascii="Times New Roman" w:hAnsi="Times New Roman" w:cs="Times New Roman"/>
          <w:b/>
          <w:sz w:val="24"/>
          <w:szCs w:val="24"/>
        </w:rPr>
        <w:t xml:space="preserve">2. </w:t>
      </w:r>
      <w:r>
        <w:rPr>
          <w:rFonts w:ascii="Times New Roman" w:hAnsi="Times New Roman" w:cs="Times New Roman"/>
          <w:b/>
          <w:sz w:val="24"/>
          <w:szCs w:val="24"/>
        </w:rPr>
        <w:tab/>
      </w:r>
      <w:r w:rsidRPr="00EB415F">
        <w:rPr>
          <w:rFonts w:ascii="Times New Roman" w:hAnsi="Times New Roman" w:cs="Times New Roman"/>
          <w:b/>
          <w:sz w:val="24"/>
          <w:szCs w:val="24"/>
        </w:rPr>
        <w:t>No action may be brought and no intervention may be made under Subsection (1) of this Section, unless the Court is satisfied that:</w:t>
      </w:r>
    </w:p>
    <w:p w:rsidR="004C79CD" w:rsidRDefault="004C79CD" w:rsidP="004C79CD">
      <w:pPr>
        <w:pStyle w:val="NoSpacing"/>
        <w:ind w:left="993" w:hanging="426"/>
        <w:jc w:val="both"/>
        <w:rPr>
          <w:rFonts w:ascii="Times New Roman" w:hAnsi="Times New Roman" w:cs="Times New Roman"/>
          <w:b/>
          <w:sz w:val="24"/>
          <w:szCs w:val="24"/>
        </w:rPr>
      </w:pPr>
      <w:r w:rsidRPr="00EB415F">
        <w:rPr>
          <w:rFonts w:ascii="Times New Roman" w:hAnsi="Times New Roman" w:cs="Times New Roman"/>
          <w:b/>
          <w:sz w:val="24"/>
          <w:szCs w:val="24"/>
        </w:rPr>
        <w:t xml:space="preserve">a. </w:t>
      </w:r>
      <w:r>
        <w:rPr>
          <w:rFonts w:ascii="Times New Roman" w:hAnsi="Times New Roman" w:cs="Times New Roman"/>
          <w:b/>
          <w:sz w:val="24"/>
          <w:szCs w:val="24"/>
        </w:rPr>
        <w:tab/>
      </w:r>
      <w:r w:rsidRPr="00EB415F">
        <w:rPr>
          <w:rFonts w:ascii="Times New Roman" w:hAnsi="Times New Roman" w:cs="Times New Roman"/>
          <w:b/>
          <w:sz w:val="24"/>
          <w:szCs w:val="24"/>
        </w:rPr>
        <w:t>The wrong doers are the directors who are in control and will not take necessary action.</w:t>
      </w:r>
    </w:p>
    <w:p w:rsidR="004C79CD" w:rsidRDefault="004C79CD" w:rsidP="004C79CD">
      <w:pPr>
        <w:pStyle w:val="NoSpacing"/>
        <w:ind w:left="993" w:hanging="426"/>
        <w:jc w:val="both"/>
        <w:rPr>
          <w:rFonts w:ascii="Times New Roman" w:hAnsi="Times New Roman" w:cs="Times New Roman"/>
          <w:b/>
          <w:sz w:val="24"/>
          <w:szCs w:val="24"/>
        </w:rPr>
      </w:pPr>
      <w:r w:rsidRPr="00EB415F">
        <w:rPr>
          <w:rFonts w:ascii="Times New Roman" w:hAnsi="Times New Roman" w:cs="Times New Roman"/>
          <w:b/>
          <w:sz w:val="24"/>
          <w:szCs w:val="24"/>
        </w:rPr>
        <w:t xml:space="preserve">b. </w:t>
      </w:r>
      <w:r>
        <w:rPr>
          <w:rFonts w:ascii="Times New Roman" w:hAnsi="Times New Roman" w:cs="Times New Roman"/>
          <w:b/>
          <w:sz w:val="24"/>
          <w:szCs w:val="24"/>
        </w:rPr>
        <w:tab/>
      </w:r>
      <w:r w:rsidRPr="00EB415F">
        <w:rPr>
          <w:rFonts w:ascii="Times New Roman" w:hAnsi="Times New Roman" w:cs="Times New Roman"/>
          <w:b/>
          <w:sz w:val="24"/>
          <w:szCs w:val="24"/>
        </w:rPr>
        <w:t>The applicant has given reasonable notice to the directors of the company of his intention to apply to the Court under Subsection (1) of this Section if the directors of the company do not bring, diligently prosecute or de</w:t>
      </w:r>
      <w:r>
        <w:rPr>
          <w:rFonts w:ascii="Times New Roman" w:hAnsi="Times New Roman" w:cs="Times New Roman"/>
          <w:b/>
          <w:sz w:val="24"/>
          <w:szCs w:val="24"/>
        </w:rPr>
        <w:t>fend or discontinue the action.</w:t>
      </w:r>
    </w:p>
    <w:p w:rsidR="004C79CD" w:rsidRDefault="004C79CD" w:rsidP="004C79CD">
      <w:pPr>
        <w:pStyle w:val="NoSpacing"/>
        <w:ind w:left="993" w:hanging="426"/>
        <w:jc w:val="both"/>
        <w:rPr>
          <w:rFonts w:ascii="Times New Roman" w:hAnsi="Times New Roman" w:cs="Times New Roman"/>
          <w:b/>
          <w:sz w:val="24"/>
          <w:szCs w:val="24"/>
        </w:rPr>
      </w:pPr>
      <w:r w:rsidRPr="00EB415F">
        <w:rPr>
          <w:rFonts w:ascii="Times New Roman" w:hAnsi="Times New Roman" w:cs="Times New Roman"/>
          <w:b/>
          <w:sz w:val="24"/>
          <w:szCs w:val="24"/>
        </w:rPr>
        <w:lastRenderedPageBreak/>
        <w:t xml:space="preserve">c. </w:t>
      </w:r>
      <w:r>
        <w:rPr>
          <w:rFonts w:ascii="Times New Roman" w:hAnsi="Times New Roman" w:cs="Times New Roman"/>
          <w:b/>
          <w:sz w:val="24"/>
          <w:szCs w:val="24"/>
        </w:rPr>
        <w:tab/>
      </w:r>
      <w:r w:rsidRPr="00EB415F">
        <w:rPr>
          <w:rFonts w:ascii="Times New Roman" w:hAnsi="Times New Roman" w:cs="Times New Roman"/>
          <w:b/>
          <w:sz w:val="24"/>
          <w:szCs w:val="24"/>
        </w:rPr>
        <w:t>The ap</w:t>
      </w:r>
      <w:r>
        <w:rPr>
          <w:rFonts w:ascii="Times New Roman" w:hAnsi="Times New Roman" w:cs="Times New Roman"/>
          <w:b/>
          <w:sz w:val="24"/>
          <w:szCs w:val="24"/>
        </w:rPr>
        <w:t>plication is in good faith; and</w:t>
      </w:r>
    </w:p>
    <w:p w:rsidR="004C79CD" w:rsidRPr="00EB415F" w:rsidRDefault="004C79CD" w:rsidP="004C79CD">
      <w:pPr>
        <w:pStyle w:val="NoSpacing"/>
        <w:ind w:left="993" w:hanging="426"/>
        <w:jc w:val="both"/>
        <w:rPr>
          <w:rFonts w:ascii="Times New Roman" w:hAnsi="Times New Roman" w:cs="Times New Roman"/>
          <w:b/>
          <w:sz w:val="24"/>
          <w:szCs w:val="24"/>
        </w:rPr>
      </w:pPr>
      <w:r w:rsidRPr="00EB415F">
        <w:rPr>
          <w:rFonts w:ascii="Times New Roman" w:hAnsi="Times New Roman" w:cs="Times New Roman"/>
          <w:b/>
          <w:sz w:val="24"/>
          <w:szCs w:val="24"/>
        </w:rPr>
        <w:t xml:space="preserve">d. </w:t>
      </w:r>
      <w:r>
        <w:rPr>
          <w:rFonts w:ascii="Times New Roman" w:hAnsi="Times New Roman" w:cs="Times New Roman"/>
          <w:b/>
          <w:sz w:val="24"/>
          <w:szCs w:val="24"/>
        </w:rPr>
        <w:tab/>
      </w:r>
      <w:r w:rsidRPr="00EB415F">
        <w:rPr>
          <w:rFonts w:ascii="Times New Roman" w:hAnsi="Times New Roman" w:cs="Times New Roman"/>
          <w:b/>
          <w:sz w:val="24"/>
          <w:szCs w:val="24"/>
        </w:rPr>
        <w:t>It appears to be in the best interest of the company that the action be brought prosecuted, defended or discontinued."</w:t>
      </w:r>
    </w:p>
    <w:p w:rsidR="004C79CD" w:rsidRDefault="004C79CD" w:rsidP="004C79CD">
      <w:pPr>
        <w:pStyle w:val="NoSpacing"/>
        <w:jc w:val="both"/>
        <w:rPr>
          <w:rFonts w:ascii="Times New Roman" w:hAnsi="Times New Roman" w:cs="Times New Roman"/>
          <w:sz w:val="24"/>
          <w:szCs w:val="24"/>
        </w:rPr>
      </w:pPr>
      <w:r w:rsidRPr="005B72E9">
        <w:rPr>
          <w:rFonts w:ascii="Times New Roman" w:hAnsi="Times New Roman" w:cs="Times New Roman"/>
          <w:sz w:val="24"/>
          <w:szCs w:val="24"/>
        </w:rPr>
        <w:t>Dovetailing from the above provision, the law is settled that it is a statutory condition that a party desirous of commencing a derivative action must first seek for and obtain leave of Court to do so. It is at the stage of the application for leave that the party is required to satisfy the Court on the requirements listed as (a), (b), (c) and (d) under in Section 303 of Companies and Allied Matters Act -</w:t>
      </w:r>
      <w:r>
        <w:rPr>
          <w:rFonts w:ascii="Times New Roman" w:hAnsi="Times New Roman" w:cs="Times New Roman"/>
          <w:sz w:val="24"/>
          <w:szCs w:val="24"/>
        </w:rPr>
        <w:t xml:space="preserve"> </w:t>
      </w:r>
      <w:r w:rsidRPr="00BB65B2">
        <w:rPr>
          <w:rFonts w:ascii="Times New Roman" w:hAnsi="Times New Roman" w:cs="Times New Roman"/>
          <w:b/>
          <w:sz w:val="24"/>
          <w:szCs w:val="24"/>
        </w:rPr>
        <w:t>West African Oil Fields Services Ltd v. Gregory (CA) (17), Citec International Estates Ltd v. Francis(SC)(18) Agatha Gardens &amp; Hotels Investment Ltd v. Administrator General &amp; Public Trustee, Akwa lbom State(CA) (19)</w:t>
      </w:r>
      <w:r w:rsidRPr="005B72E9">
        <w:rPr>
          <w:rFonts w:ascii="Times New Roman" w:hAnsi="Times New Roman" w:cs="Times New Roman"/>
          <w:sz w:val="24"/>
          <w:szCs w:val="24"/>
        </w:rPr>
        <w:t xml:space="preserve"> Where a party fails to seek for and obtain leave of Court before commencing a derivative action, the action is incompetent. In </w:t>
      </w:r>
      <w:r w:rsidRPr="00BB65B2">
        <w:rPr>
          <w:rFonts w:ascii="Times New Roman" w:hAnsi="Times New Roman" w:cs="Times New Roman"/>
          <w:b/>
          <w:sz w:val="24"/>
          <w:szCs w:val="24"/>
        </w:rPr>
        <w:t>Adeogun-Phillips v. Gateway Portland Cement Ltd (CA) (20),</w:t>
      </w:r>
      <w:r>
        <w:rPr>
          <w:rFonts w:ascii="Times New Roman" w:hAnsi="Times New Roman" w:cs="Times New Roman"/>
          <w:sz w:val="24"/>
          <w:szCs w:val="24"/>
        </w:rPr>
        <w:t xml:space="preserve"> the Court made the point thus:</w:t>
      </w:r>
    </w:p>
    <w:p w:rsidR="004C79CD" w:rsidRDefault="004C79CD" w:rsidP="004C79CD">
      <w:pPr>
        <w:pStyle w:val="NoSpacing"/>
        <w:jc w:val="both"/>
        <w:rPr>
          <w:rFonts w:ascii="Times New Roman" w:hAnsi="Times New Roman" w:cs="Times New Roman"/>
          <w:sz w:val="24"/>
          <w:szCs w:val="24"/>
        </w:rPr>
      </w:pPr>
      <w:r w:rsidRPr="00BB65B2">
        <w:rPr>
          <w:rFonts w:ascii="Times New Roman" w:hAnsi="Times New Roman" w:cs="Times New Roman"/>
          <w:b/>
          <w:sz w:val="24"/>
          <w:szCs w:val="24"/>
        </w:rPr>
        <w:t>"...I disagree with the Respondents' argument that this suit was instituted in a personal capacity and if it were so, then, he is a shareholder and caught by the law that the suit is a derivative action. I also disagree with the Respondents' alternative argument that leave to institute the action under a derivative action only affects procedural jurisdiction and not substantive jurisdiction. This suit was a derivative action. That being so, CAMA clearly provides that derivative actions must be instituted with leave of Court and this makes the requirement of leave in derivative actions a condition precedent and therefore, a substantive matter of law that goes to the jurisdiction of the Court. Therefore, leave of Court should have been obtained to file the suit as a derivative action. Also, notice should have been given to the Directors and the 2nd Respondent is the Managing Director so he cannot claim to be member who gave himself notice as contended. The condition of leave in derivative actions being a legal provision and a condition precedent to instituting any derivative legal action, does not merely affect the procedural jurisdiction of the Court but its substantive jurisdiction. It is one of the conditions bestowing jurisdiction on the Court that the suit be brought by due process. A defect against the condition of the substantive legal provision which requires leave for derivative action is a defect against the substantive jurisdiction of the Court, and has the effect of rendering the proceeding conducted therein, incompetent because substantive jurisdiction cannot be waived ..."</w:t>
      </w:r>
    </w:p>
    <w:p w:rsidR="0007532F" w:rsidRDefault="004C79CD" w:rsidP="004C79CD">
      <w:pPr>
        <w:pStyle w:val="NoSpacing"/>
        <w:jc w:val="both"/>
        <w:rPr>
          <w:rFonts w:ascii="Times New Roman" w:hAnsi="Times New Roman" w:cs="Times New Roman"/>
          <w:sz w:val="24"/>
          <w:szCs w:val="24"/>
        </w:rPr>
      </w:pPr>
      <w:r w:rsidRPr="005B72E9">
        <w:rPr>
          <w:rFonts w:ascii="Times New Roman" w:hAnsi="Times New Roman" w:cs="Times New Roman"/>
          <w:sz w:val="24"/>
          <w:szCs w:val="24"/>
        </w:rPr>
        <w:t xml:space="preserve">The Appellants in the present appeal conceded that they did not apply for and/or obtain leave of Court before commencing the present action, which they also agree is a derivative action. Their contention was that the leave they obtained in earlier derivative action against the Central Bank of Nigeria in Suit No FHC/L/CS/1286/2009 should be transported and allowed to abide in the present action. This is because, according to the Counsel to the Appellants, the leave of Court they obtained in the earlier action conferred on them a vested right to maintain their present claims, given that the earlier suit remained unresolved. Without engaging with the allusion to ''vested right" to maintain an action made by the Counsel to the Appellants, it is commonsensical that whatever vested right claimed can and will only be in respect of the claims in the earlier action, Suit No FHC/L/CS/1286/2009, and not in the present action. The causes of </w:t>
      </w:r>
      <w:r w:rsidRPr="005B72E9">
        <w:rPr>
          <w:rFonts w:ascii="Times New Roman" w:hAnsi="Times New Roman" w:cs="Times New Roman"/>
          <w:sz w:val="24"/>
          <w:szCs w:val="24"/>
        </w:rPr>
        <w:lastRenderedPageBreak/>
        <w:t>action and the parties in the earlier action and in the present action are completely different and not similar in any material particular. The earlier action challenged the right of the Central Bank of Nigeria to interfere in the operations and governance of the first Appellant, while the present action questions the revocation of the operating banking license of first Appellant and the consequent takeover of its operations and management by the first and second Respondents, preparatory to its liquidation. The first and second Respondents were not parties to the earlier action and the Central Bank of Nigeria is not a party to this present action. The contention of the Counsel to the Appellants on the transferring of the leave obtained in the earlier action to this present action is thus completely baseless. The two lower Courts were correct in their findings that the</w:t>
      </w:r>
      <w:r w:rsidR="0007532F">
        <w:rPr>
          <w:rFonts w:ascii="Times New Roman" w:hAnsi="Times New Roman" w:cs="Times New Roman"/>
          <w:sz w:val="24"/>
          <w:szCs w:val="24"/>
        </w:rPr>
        <w:t xml:space="preserve"> present action is incompetent.</w:t>
      </w:r>
    </w:p>
    <w:p w:rsidR="004C79CD" w:rsidRDefault="004C79CD" w:rsidP="004C79CD">
      <w:pPr>
        <w:pStyle w:val="NoSpacing"/>
        <w:jc w:val="both"/>
        <w:rPr>
          <w:rFonts w:ascii="Times New Roman" w:hAnsi="Times New Roman" w:cs="Times New Roman"/>
          <w:sz w:val="24"/>
          <w:szCs w:val="24"/>
        </w:rPr>
      </w:pPr>
      <w:r w:rsidRPr="005B72E9">
        <w:rPr>
          <w:rFonts w:ascii="Times New Roman" w:hAnsi="Times New Roman" w:cs="Times New Roman"/>
          <w:sz w:val="24"/>
          <w:szCs w:val="24"/>
        </w:rPr>
        <w:t xml:space="preserve">I am one with the lead judgment that this appeal deserves to be dismissed. I too hereby dismiss the appeal. I affirm the judgment of the Court of Appeal sitting in its Lagos Judicial Division and delivered on the 17th of July, 2017 in Appeal No. </w:t>
      </w:r>
      <w:proofErr w:type="gramStart"/>
      <w:r w:rsidRPr="005B72E9">
        <w:rPr>
          <w:rFonts w:ascii="Times New Roman" w:hAnsi="Times New Roman" w:cs="Times New Roman"/>
          <w:sz w:val="24"/>
          <w:szCs w:val="24"/>
        </w:rPr>
        <w:t>CA/L/448/2015.</w:t>
      </w:r>
      <w:proofErr w:type="gramEnd"/>
      <w:r w:rsidRPr="005B72E9">
        <w:rPr>
          <w:rFonts w:ascii="Times New Roman" w:hAnsi="Times New Roman" w:cs="Times New Roman"/>
          <w:sz w:val="24"/>
          <w:szCs w:val="24"/>
        </w:rPr>
        <w:t xml:space="preserve"> I abide the order</w:t>
      </w:r>
      <w:r>
        <w:rPr>
          <w:rFonts w:ascii="Times New Roman" w:hAnsi="Times New Roman" w:cs="Times New Roman"/>
          <w:sz w:val="24"/>
          <w:szCs w:val="24"/>
        </w:rPr>
        <w:t xml:space="preserve"> on costs in the lead judgment.</w:t>
      </w:r>
    </w:p>
    <w:p w:rsidR="004C79CD" w:rsidRDefault="004C79CD" w:rsidP="004C79CD">
      <w:pPr>
        <w:pStyle w:val="NoSpacing"/>
        <w:jc w:val="both"/>
        <w:rPr>
          <w:rFonts w:ascii="Times New Roman" w:hAnsi="Times New Roman" w:cs="Times New Roman"/>
          <w:sz w:val="24"/>
          <w:szCs w:val="24"/>
        </w:rPr>
      </w:pPr>
    </w:p>
    <w:p w:rsidR="004C79CD" w:rsidRDefault="004C79CD" w:rsidP="004C79CD">
      <w:pPr>
        <w:pStyle w:val="NoSpacing"/>
        <w:jc w:val="both"/>
        <w:rPr>
          <w:rFonts w:ascii="Times New Roman" w:hAnsi="Times New Roman" w:cs="Times New Roman"/>
          <w:sz w:val="24"/>
          <w:szCs w:val="24"/>
        </w:rPr>
      </w:pPr>
      <w:r w:rsidRPr="00A248CD">
        <w:rPr>
          <w:rFonts w:ascii="Times New Roman" w:hAnsi="Times New Roman" w:cs="Times New Roman"/>
          <w:b/>
          <w:sz w:val="24"/>
          <w:szCs w:val="24"/>
        </w:rPr>
        <w:t>ABUBAKAR SADIQ UMAR, J.S.C.:</w:t>
      </w:r>
      <w:r w:rsidRPr="005B72E9">
        <w:rPr>
          <w:rFonts w:ascii="Times New Roman" w:hAnsi="Times New Roman" w:cs="Times New Roman"/>
          <w:sz w:val="24"/>
          <w:szCs w:val="24"/>
        </w:rPr>
        <w:t xml:space="preserve"> I have read the draft of the judgment lead by my learned brother, CHIOMA EGONDU NWOSU-IHEME, JSC in this appeal. I agree entirely with both the reasoning and the conclusions that this appeal should be dismisse</w:t>
      </w:r>
      <w:r w:rsidR="0007532F">
        <w:rPr>
          <w:rFonts w:ascii="Times New Roman" w:hAnsi="Times New Roman" w:cs="Times New Roman"/>
          <w:sz w:val="24"/>
          <w:szCs w:val="24"/>
        </w:rPr>
        <w:t>d. I hereby dismiss the appeal.</w:t>
      </w:r>
    </w:p>
    <w:p w:rsidR="0007532F" w:rsidRDefault="0007532F" w:rsidP="004C79CD">
      <w:pPr>
        <w:pStyle w:val="NoSpacing"/>
        <w:jc w:val="both"/>
        <w:rPr>
          <w:rFonts w:ascii="Times New Roman" w:hAnsi="Times New Roman" w:cs="Times New Roman"/>
          <w:sz w:val="24"/>
          <w:szCs w:val="24"/>
        </w:rPr>
      </w:pPr>
    </w:p>
    <w:p w:rsidR="004C79CD" w:rsidRPr="00A248CD" w:rsidRDefault="004C79CD" w:rsidP="004C79CD">
      <w:pPr>
        <w:pStyle w:val="NoSpacing"/>
        <w:jc w:val="right"/>
        <w:rPr>
          <w:rFonts w:ascii="Times New Roman" w:hAnsi="Times New Roman" w:cs="Times New Roman"/>
          <w:b/>
          <w:sz w:val="24"/>
          <w:szCs w:val="24"/>
        </w:rPr>
      </w:pPr>
      <w:r w:rsidRPr="00A248CD">
        <w:rPr>
          <w:rFonts w:ascii="Times New Roman" w:hAnsi="Times New Roman" w:cs="Times New Roman"/>
          <w:b/>
          <w:sz w:val="24"/>
          <w:szCs w:val="24"/>
        </w:rPr>
        <w:t>Appeal Dismissed.</w:t>
      </w:r>
    </w:p>
    <w:p w:rsidR="004C79CD" w:rsidRDefault="004C79CD" w:rsidP="004C79CD">
      <w:pPr>
        <w:rPr>
          <w:b/>
          <w:bCs/>
          <w:sz w:val="22"/>
          <w:szCs w:val="22"/>
        </w:rPr>
      </w:pPr>
      <w:r w:rsidRPr="00474C50">
        <w:rPr>
          <w:b/>
          <w:bCs/>
          <w:sz w:val="22"/>
          <w:szCs w:val="22"/>
        </w:rPr>
        <w:t xml:space="preserve">    </w:t>
      </w:r>
    </w:p>
    <w:p w:rsidR="004C79CD" w:rsidRDefault="004C79CD" w:rsidP="004C79CD">
      <w:pPr>
        <w:rPr>
          <w:b/>
          <w:bCs/>
          <w:sz w:val="22"/>
          <w:szCs w:val="22"/>
        </w:rPr>
      </w:pPr>
    </w:p>
    <w:p w:rsidR="004C79CD" w:rsidRDefault="004C79CD" w:rsidP="004C79CD">
      <w:pPr>
        <w:rPr>
          <w:b/>
          <w:bCs/>
          <w:sz w:val="22"/>
          <w:szCs w:val="22"/>
        </w:rPr>
      </w:pPr>
    </w:p>
    <w:p w:rsidR="004C79CD" w:rsidRDefault="004C79CD" w:rsidP="004C79CD">
      <w:pPr>
        <w:rPr>
          <w:b/>
          <w:bCs/>
          <w:sz w:val="22"/>
          <w:szCs w:val="22"/>
        </w:rPr>
      </w:pPr>
    </w:p>
    <w:p w:rsidR="004C79CD" w:rsidRDefault="004C79CD" w:rsidP="004C79CD">
      <w:pPr>
        <w:rPr>
          <w:b/>
          <w:bCs/>
          <w:sz w:val="22"/>
          <w:szCs w:val="22"/>
        </w:rPr>
      </w:pPr>
      <w:r w:rsidRPr="00474C50">
        <w:rPr>
          <w:b/>
          <w:bCs/>
          <w:sz w:val="22"/>
          <w:szCs w:val="22"/>
        </w:rPr>
        <w:t xml:space="preserve">                                                                                                                                                        </w:t>
      </w:r>
    </w:p>
    <w:p w:rsidR="005358EF" w:rsidRPr="004C79CD" w:rsidRDefault="005358EF" w:rsidP="004C79CD">
      <w:pPr>
        <w:rPr>
          <w:b/>
          <w:bCs/>
          <w:sz w:val="22"/>
          <w:szCs w:val="22"/>
        </w:rPr>
      </w:pPr>
    </w:p>
    <w:sectPr w:rsidR="005358EF" w:rsidRPr="004C79CD" w:rsidSect="00DF17FF">
      <w:headerReference w:type="even" r:id="rId9"/>
      <w:headerReference w:type="default" r:id="rId10"/>
      <w:footerReference w:type="even" r:id="rId11"/>
      <w:footerReference w:type="default" r:id="rId12"/>
      <w:headerReference w:type="first" r:id="rId13"/>
      <w:footerReference w:type="first" r:id="rId14"/>
      <w:pgSz w:w="11906" w:h="16838"/>
      <w:pgMar w:top="13" w:right="1826" w:bottom="2700" w:left="1620" w:header="1260" w:footer="1728" w:gutter="0"/>
      <w:pgNumType w:start="16"/>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235DD" w:rsidRDefault="004235DD" w:rsidP="00A6278F">
      <w:r>
        <w:separator/>
      </w:r>
    </w:p>
  </w:endnote>
  <w:endnote w:type="continuationSeparator" w:id="0">
    <w:p w:rsidR="004235DD" w:rsidRDefault="004235DD" w:rsidP="00A6278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F17FF" w:rsidRDefault="00DF17FF">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409B9" w:rsidRDefault="002409B9">
    <w:pPr>
      <w:pStyle w:val="Footer"/>
      <w:jc w:val="center"/>
    </w:pPr>
  </w:p>
  <w:p w:rsidR="002409B9" w:rsidRDefault="002409B9">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F17FF" w:rsidRDefault="00DF17FF">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235DD" w:rsidRDefault="004235DD" w:rsidP="00A6278F">
      <w:r>
        <w:separator/>
      </w:r>
    </w:p>
  </w:footnote>
  <w:footnote w:type="continuationSeparator" w:id="0">
    <w:p w:rsidR="004235DD" w:rsidRDefault="004235DD" w:rsidP="00A6278F">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B6984" w:rsidRDefault="00E00219" w:rsidP="00BB6984">
    <w:pPr>
      <w:pStyle w:val="Header"/>
    </w:pPr>
    <w:r>
      <w:rPr>
        <w:noProof/>
        <w:lang w:eastAsia="en-GB"/>
      </w:rPr>
      <mc:AlternateContent>
        <mc:Choice Requires="wps">
          <w:drawing>
            <wp:anchor distT="0" distB="0" distL="114300" distR="114300" simplePos="0" relativeHeight="251671552" behindDoc="0" locked="0" layoutInCell="0" allowOverlap="1" wp14:anchorId="08934CA8" wp14:editId="15F0789D">
              <wp:simplePos x="0" y="0"/>
              <wp:positionH relativeFrom="margin">
                <wp:align>left</wp:align>
              </wp:positionH>
              <wp:positionV relativeFrom="topMargin">
                <wp:align>center</wp:align>
              </wp:positionV>
              <wp:extent cx="5943600" cy="170815"/>
              <wp:effectExtent l="0" t="0" r="0" b="1905"/>
              <wp:wrapNone/>
              <wp:docPr id="475" name="Text Box 47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0" cy="170815"/>
                      </a:xfrm>
                      <a:prstGeom prst="rect">
                        <a:avLst/>
                      </a:prstGeom>
                      <a:noFill/>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E00219" w:rsidRPr="00E00219" w:rsidRDefault="00E00219">
                          <w:pPr>
                            <w:jc w:val="right"/>
                            <w:rPr>
                              <w:rFonts w:asciiTheme="minorHAnsi" w:hAnsiTheme="minorHAnsi" w:cstheme="minorHAnsi"/>
                              <w:i/>
                              <w:sz w:val="22"/>
                            </w:rPr>
                          </w:pPr>
                          <w:r w:rsidRPr="00E00219">
                            <w:rPr>
                              <w:rFonts w:asciiTheme="minorHAnsi" w:hAnsiTheme="minorHAnsi" w:cstheme="minorHAnsi"/>
                              <w:i/>
                              <w:sz w:val="22"/>
                            </w:rPr>
                            <w:t>A</w:t>
                          </w:r>
                          <w:r w:rsidR="004C79CD">
                            <w:rPr>
                              <w:rFonts w:asciiTheme="minorHAnsi" w:hAnsiTheme="minorHAnsi" w:cstheme="minorHAnsi"/>
                              <w:i/>
                              <w:sz w:val="22"/>
                            </w:rPr>
                            <w:t>fribank (Nig) Pls &amp; Ors v. NDIC &amp; Ors</w:t>
                          </w:r>
                        </w:p>
                      </w:txbxContent>
                    </wps:txbx>
                    <wps:bodyPr rot="0" vert="horz" wrap="square" lIns="91440" tIns="0" rIns="91440" bIns="0" anchor="ctr" anchorCtr="0" upright="1">
                      <a:spAutoFit/>
                    </wps:bodyPr>
                  </wps:wsp>
                </a:graphicData>
              </a:graphic>
              <wp14:sizeRelH relativeFrom="margin">
                <wp14:pctWidth>100000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475" o:spid="_x0000_s1028" type="#_x0000_t202" style="position:absolute;margin-left:0;margin-top:0;width:468pt;height:13.45pt;z-index:251671552;visibility:visible;mso-wrap-style:square;mso-width-percent:1000;mso-height-percent:0;mso-wrap-distance-left:9pt;mso-wrap-distance-top:0;mso-wrap-distance-right:9pt;mso-wrap-distance-bottom:0;mso-position-horizontal:left;mso-position-horizontal-relative:margin;mso-position-vertical:center;mso-position-vertical-relative:top-margin-area;mso-width-percent:100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" o:allowincell="f" filled="f" stroked="f">
              <v:textbox style="mso-fit-shape-to-text:t" inset=",0,,0">
                <w:txbxContent>
                  <w:p w:rsidR="00E00219" w:rsidRPr="00E00219" w:rsidRDefault="00E00219">
                    <w:pPr>
                      <w:jc w:val="right"/>
                      <w:rPr>
                        <w:rFonts w:asciiTheme="minorHAnsi" w:hAnsiTheme="minorHAnsi" w:cstheme="minorHAnsi"/>
                        <w:i/>
                        <w:sz w:val="22"/>
                      </w:rPr>
                    </w:pPr>
                    <w:r w:rsidRPr="00E00219">
                      <w:rPr>
                        <w:rFonts w:asciiTheme="minorHAnsi" w:hAnsiTheme="minorHAnsi" w:cstheme="minorHAnsi"/>
                        <w:i/>
                        <w:sz w:val="22"/>
                      </w:rPr>
                      <w:t>A</w:t>
                    </w:r>
                    <w:r w:rsidR="004C79CD">
                      <w:rPr>
                        <w:rFonts w:asciiTheme="minorHAnsi" w:hAnsiTheme="minorHAnsi" w:cstheme="minorHAnsi"/>
                        <w:i/>
                        <w:sz w:val="22"/>
                      </w:rPr>
                      <w:t>fribank (Nig) Pls &amp; Ors v. NDIC &amp; Ors</w:t>
                    </w:r>
                  </w:p>
                </w:txbxContent>
              </v:textbox>
              <w10:wrap anchorx="margin" anchory="margin"/>
            </v:shape>
          </w:pict>
        </mc:Fallback>
      </mc:AlternateContent>
    </w:r>
    <w:r>
      <w:rPr>
        <w:noProof/>
        <w:lang w:eastAsia="en-GB"/>
      </w:rPr>
      <mc:AlternateContent>
        <mc:Choice Requires="wps">
          <w:drawing>
            <wp:anchor distT="0" distB="0" distL="114300" distR="114300" simplePos="0" relativeHeight="251670528" behindDoc="0" locked="0" layoutInCell="0" allowOverlap="1" wp14:anchorId="454FDFA0" wp14:editId="2442C6A2">
              <wp:simplePos x="0" y="0"/>
              <wp:positionH relativeFrom="page">
                <wp:align>right</wp:align>
              </wp:positionH>
              <wp:positionV relativeFrom="topMargin">
                <wp:align>center</wp:align>
              </wp:positionV>
              <wp:extent cx="914400" cy="170815"/>
              <wp:effectExtent l="0" t="0" r="0" b="0"/>
              <wp:wrapNone/>
              <wp:docPr id="476" name="Text Box 4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4400" cy="170815"/>
                      </a:xfrm>
                      <a:prstGeom prst="rect">
                        <a:avLst/>
                      </a:prstGeom>
                      <a:solidFill>
                        <a:schemeClr val="accent1"/>
                      </a:solidFill>
                      <a:extLst/>
                    </wps:spPr>
                    <wps:txbx>
                      <w:txbxContent>
                        <w:p w:rsidR="00E00219" w:rsidRDefault="00E00219">
                          <w:pPr>
                            <w:rPr>
                              <w:color w:val="FFFFFF" w:themeColor="background1"/>
                              <w14:numForm w14:val="lining"/>
                            </w:rPr>
                          </w:pPr>
                          <w:r>
                            <w:rPr>
                              <w14:numForm w14:val="lining"/>
                            </w:rPr>
                            <w:fldChar w:fldCharType="begin"/>
                          </w:r>
                          <w:r>
                            <w:rPr>
                              <w14:numForm w14:val="lining"/>
                            </w:rPr>
                            <w:instrText xml:space="preserve"> PAGE   \* MERGEFORMAT </w:instrText>
                          </w:r>
                          <w:r>
                            <w:rPr>
                              <w14:numForm w14:val="lining"/>
                            </w:rPr>
                            <w:fldChar w:fldCharType="separate"/>
                          </w:r>
                          <w:r w:rsidR="00DF17FF" w:rsidRPr="00DF17FF">
                            <w:rPr>
                              <w:noProof/>
                              <w:color w:val="FFFFFF" w:themeColor="background1"/>
                              <w14:numForm w14:val="lining"/>
                            </w:rPr>
                            <w:t>28</w:t>
                          </w:r>
                          <w:r>
                            <w:rPr>
                              <w:noProof/>
                              <w:color w:val="FFFFFF" w:themeColor="background1"/>
                              <w14:numForm w14:val="lining"/>
                            </w:rPr>
                            <w:fldChar w:fldCharType="end"/>
                          </w:r>
                        </w:p>
                      </w:txbxContent>
                    </wps:txbx>
                    <wps:bodyPr rot="0" vert="horz" wrap="square" lIns="91440" tIns="0" rIns="91440" bIns="0" anchor="ctr" anchorCtr="0" upright="1">
                      <a:spAutoFit/>
                    </wps:bodyPr>
                  </wps:wsp>
                </a:graphicData>
              </a:graphic>
              <wp14:sizeRelH relativeFrom="rightMargin">
                <wp14:pctWidth>100000</wp14:pctWidth>
              </wp14:sizeRelH>
              <wp14:sizeRelV relativeFrom="page">
                <wp14:pctHeight>0</wp14:pctHeight>
              </wp14:sizeRelV>
            </wp:anchor>
          </w:drawing>
        </mc:Choice>
        <mc:Fallback>
          <w:pict>
            <v:shape id="Text Box 476" o:spid="_x0000_s1029" type="#_x0000_t202" style="position:absolute;margin-left:20.8pt;margin-top:0;width:1in;height:13.45pt;z-index:251670528;visibility:visible;mso-wrap-style:square;mso-width-percent:1000;mso-height-percent:0;mso-wrap-distance-left:9pt;mso-wrap-distance-top:0;mso-wrap-distance-right:9pt;mso-wrap-distance-bottom:0;mso-position-horizontal:right;mso-position-horizontal-relative:page;mso-position-vertical:center;mso-position-vertical-relative:top-margin-area;mso-width-percent:1000;mso-height-percent:0;mso-width-relative:right-margin-area;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" o:allowincell="f" fillcolor="#4f81bd [3204]" stroked="f">
              <v:textbox style="mso-fit-shape-to-text:t" inset=",0,,0">
                <w:txbxContent>
                  <w:p w:rsidR="00E00219" w:rsidRDefault="00E00219">
                    <w:pPr>
                      <w:rPr>
                        <w:color w:val="FFFFFF" w:themeColor="background1"/>
                        <w14:numForm w14:val="lining"/>
                      </w:rPr>
                    </w:pPr>
                    <w:r>
                      <w:rPr>
                        <w14:numForm w14:val="lining"/>
                      </w:rPr>
                      <w:fldChar w:fldCharType="begin"/>
                    </w:r>
                    <w:r>
                      <w:rPr>
                        <w14:numForm w14:val="lining"/>
                      </w:rPr>
                      <w:instrText xml:space="preserve"> PAGE   \* MERGEFORMAT </w:instrText>
                    </w:r>
                    <w:r>
                      <w:rPr>
                        <w14:numForm w14:val="lining"/>
                      </w:rPr>
                      <w:fldChar w:fldCharType="separate"/>
                    </w:r>
                    <w:r w:rsidR="00DF17FF" w:rsidRPr="00DF17FF">
                      <w:rPr>
                        <w:noProof/>
                        <w:color w:val="FFFFFF" w:themeColor="background1"/>
                        <w14:numForm w14:val="lining"/>
                      </w:rPr>
                      <w:t>28</w:t>
                    </w:r>
                    <w:r>
                      <w:rPr>
                        <w:noProof/>
                        <w:color w:val="FFFFFF" w:themeColor="background1"/>
                        <w14:numForm w14:val="lining"/>
                      </w:rPr>
                      <w:fldChar w:fldCharType="end"/>
                    </w:r>
                  </w:p>
                </w:txbxContent>
              </v:textbox>
              <w10:wrap anchorx="page" anchory="margin"/>
            </v:shap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409B9" w:rsidRDefault="00E00219">
    <w:pPr>
      <w:pStyle w:val="Header"/>
    </w:pPr>
    <w:bookmarkStart w:id="2" w:name="_GoBack"/>
    <w:bookmarkEnd w:id="2"/>
    <w:r>
      <w:rPr>
        <w:noProof/>
        <w:lang w:eastAsia="en-GB"/>
      </w:rPr>
      <mc:AlternateContent>
        <mc:Choice Requires="wps">
          <w:drawing>
            <wp:anchor distT="0" distB="0" distL="114300" distR="114300" simplePos="0" relativeHeight="251668480" behindDoc="0" locked="0" layoutInCell="0" allowOverlap="1" wp14:anchorId="30CAEF99" wp14:editId="745683A4">
              <wp:simplePos x="0" y="0"/>
              <wp:positionH relativeFrom="margin">
                <wp:align>left</wp:align>
              </wp:positionH>
              <wp:positionV relativeFrom="topMargin">
                <wp:align>center</wp:align>
              </wp:positionV>
              <wp:extent cx="5943600" cy="170815"/>
              <wp:effectExtent l="0" t="0" r="0" b="1905"/>
              <wp:wrapNone/>
              <wp:docPr id="473" name="Text Box 47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0" cy="170815"/>
                      </a:xfrm>
                      <a:prstGeom prst="rect">
                        <a:avLst/>
                      </a:prstGeom>
                      <a:noFill/>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sdt>
                          <w:sdtPr>
                            <w:rPr>
                              <w:rFonts w:asciiTheme="minorHAnsi" w:hAnsiTheme="minorHAnsi" w:cstheme="minorHAnsi"/>
                              <w:i/>
                              <w:sz w:val="22"/>
                            </w:rPr>
                            <w:alias w:val="Title"/>
                            <w:id w:val="78679243"/>
                            <w:dataBinding w:prefixMappings="xmlns:ns0='http://schemas.openxmlformats.org/package/2006/metadata/core-properties' xmlns:ns1='http://purl.org/dc/elements/1.1/'" w:xpath="/ns0:coreProperties[1]/ns1:title[1]" w:storeItemID="{6C3C8BC8-F283-45AE-878A-BAB7291924A1}"/>
                            <w:text/>
                          </w:sdtPr>
                          <w:sdtEndPr/>
                          <w:sdtContent>
                            <w:p w:rsidR="00E00219" w:rsidRPr="00E00219" w:rsidRDefault="00E00219">
                              <w:pPr>
                                <w:rPr>
                                  <w:rFonts w:asciiTheme="minorHAnsi" w:hAnsiTheme="minorHAnsi" w:cstheme="minorHAnsi"/>
                                  <w:i/>
                                  <w:sz w:val="22"/>
                                </w:rPr>
                              </w:pPr>
                              <w:r w:rsidRPr="00E00219">
                                <w:rPr>
                                  <w:rFonts w:asciiTheme="minorHAnsi" w:hAnsiTheme="minorHAnsi" w:cstheme="minorHAnsi"/>
                                  <w:i/>
                                  <w:sz w:val="22"/>
                                </w:rPr>
                                <w:t xml:space="preserve">The Obafemi </w:t>
                              </w:r>
                              <w:r w:rsidR="00A54C0A">
                                <w:rPr>
                                  <w:rFonts w:asciiTheme="minorHAnsi" w:hAnsiTheme="minorHAnsi" w:cstheme="minorHAnsi"/>
                                  <w:i/>
                                  <w:sz w:val="22"/>
                                </w:rPr>
                                <w:t>Awolowo University La</w:t>
                              </w:r>
                              <w:r w:rsidRPr="00E00219">
                                <w:rPr>
                                  <w:rFonts w:asciiTheme="minorHAnsi" w:hAnsiTheme="minorHAnsi" w:cstheme="minorHAnsi"/>
                                  <w:i/>
                                  <w:sz w:val="22"/>
                                </w:rPr>
                                <w:t>w Reports (202</w:t>
                              </w:r>
                              <w:r w:rsidR="00CE097D">
                                <w:rPr>
                                  <w:rFonts w:asciiTheme="minorHAnsi" w:hAnsiTheme="minorHAnsi" w:cstheme="minorHAnsi"/>
                                  <w:i/>
                                  <w:sz w:val="22"/>
                                </w:rPr>
                                <w:t>4</w:t>
                              </w:r>
                              <w:r w:rsidRPr="00E00219">
                                <w:rPr>
                                  <w:rFonts w:asciiTheme="minorHAnsi" w:hAnsiTheme="minorHAnsi" w:cstheme="minorHAnsi"/>
                                  <w:i/>
                                  <w:sz w:val="22"/>
                                </w:rPr>
                                <w:t>/202</w:t>
                              </w:r>
                              <w:r w:rsidR="00CE097D">
                                <w:rPr>
                                  <w:rFonts w:asciiTheme="minorHAnsi" w:hAnsiTheme="minorHAnsi" w:cstheme="minorHAnsi"/>
                                  <w:i/>
                                  <w:sz w:val="22"/>
                                </w:rPr>
                                <w:t>5</w:t>
                              </w:r>
                              <w:r w:rsidRPr="00E00219">
                                <w:rPr>
                                  <w:rFonts w:asciiTheme="minorHAnsi" w:hAnsiTheme="minorHAnsi" w:cstheme="minorHAnsi"/>
                                  <w:i/>
                                  <w:sz w:val="22"/>
                                </w:rPr>
                                <w:t>) OAULR</w:t>
                              </w:r>
                            </w:p>
                          </w:sdtContent>
                        </w:sdt>
                      </w:txbxContent>
                    </wps:txbx>
                    <wps:bodyPr rot="0" vert="horz" wrap="square" lIns="91440" tIns="0" rIns="91440" bIns="0" anchor="ctr" anchorCtr="0" upright="1">
                      <a:spAutoFit/>
                    </wps:bodyPr>
                  </wps:wsp>
                </a:graphicData>
              </a:graphic>
              <wp14:sizeRelH relativeFrom="margin">
                <wp14:pctWidth>100000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473" o:spid="_x0000_s1030" type="#_x0000_t202" style="position:absolute;margin-left:0;margin-top:0;width:468pt;height:13.45pt;z-index:251668480;visibility:visible;mso-wrap-style:square;mso-width-percent:1000;mso-height-percent:0;mso-wrap-distance-left:9pt;mso-wrap-distance-top:0;mso-wrap-distance-right:9pt;mso-wrap-distance-bottom:0;mso-position-horizontal:left;mso-position-horizontal-relative:margin;mso-position-vertical:center;mso-position-vertical-relative:top-margin-area;mso-width-percent:100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" o:allowincell="f" filled="f" stroked="f">
              <v:textbox style="mso-fit-shape-to-text:t" inset=",0,,0">
                <w:txbxContent>
                  <w:sdt>
                    <w:sdtPr>
                      <w:rPr>
                        <w:rFonts w:asciiTheme="minorHAnsi" w:hAnsiTheme="minorHAnsi" w:cstheme="minorHAnsi"/>
                        <w:i/>
                        <w:sz w:val="22"/>
                      </w:rPr>
                      <w:alias w:val="Title"/>
                      <w:id w:val="78679243"/>
                      <w:dataBinding w:prefixMappings="xmlns:ns0='http://schemas.openxmlformats.org/package/2006/metadata/core-properties' xmlns:ns1='http://purl.org/dc/elements/1.1/'" w:xpath="/ns0:coreProperties[1]/ns1:title[1]" w:storeItemID="{6C3C8BC8-F283-45AE-878A-BAB7291924A1}"/>
                      <w:text/>
                    </w:sdtPr>
                    <w:sdtEndPr/>
                    <w:sdtContent>
                      <w:p w:rsidR="00E00219" w:rsidRPr="00E00219" w:rsidRDefault="00E00219">
                        <w:pPr>
                          <w:rPr>
                            <w:rFonts w:asciiTheme="minorHAnsi" w:hAnsiTheme="minorHAnsi" w:cstheme="minorHAnsi"/>
                            <w:i/>
                            <w:sz w:val="22"/>
                          </w:rPr>
                        </w:pPr>
                        <w:r w:rsidRPr="00E00219">
                          <w:rPr>
                            <w:rFonts w:asciiTheme="minorHAnsi" w:hAnsiTheme="minorHAnsi" w:cstheme="minorHAnsi"/>
                            <w:i/>
                            <w:sz w:val="22"/>
                          </w:rPr>
                          <w:t xml:space="preserve">The Obafemi </w:t>
                        </w:r>
                        <w:r w:rsidR="00A54C0A">
                          <w:rPr>
                            <w:rFonts w:asciiTheme="minorHAnsi" w:hAnsiTheme="minorHAnsi" w:cstheme="minorHAnsi"/>
                            <w:i/>
                            <w:sz w:val="22"/>
                          </w:rPr>
                          <w:t>Awolowo University La</w:t>
                        </w:r>
                        <w:r w:rsidRPr="00E00219">
                          <w:rPr>
                            <w:rFonts w:asciiTheme="minorHAnsi" w:hAnsiTheme="minorHAnsi" w:cstheme="minorHAnsi"/>
                            <w:i/>
                            <w:sz w:val="22"/>
                          </w:rPr>
                          <w:t>w Reports (202</w:t>
                        </w:r>
                        <w:r w:rsidR="00CE097D">
                          <w:rPr>
                            <w:rFonts w:asciiTheme="minorHAnsi" w:hAnsiTheme="minorHAnsi" w:cstheme="minorHAnsi"/>
                            <w:i/>
                            <w:sz w:val="22"/>
                          </w:rPr>
                          <w:t>4</w:t>
                        </w:r>
                        <w:r w:rsidRPr="00E00219">
                          <w:rPr>
                            <w:rFonts w:asciiTheme="minorHAnsi" w:hAnsiTheme="minorHAnsi" w:cstheme="minorHAnsi"/>
                            <w:i/>
                            <w:sz w:val="22"/>
                          </w:rPr>
                          <w:t>/202</w:t>
                        </w:r>
                        <w:r w:rsidR="00CE097D">
                          <w:rPr>
                            <w:rFonts w:asciiTheme="minorHAnsi" w:hAnsiTheme="minorHAnsi" w:cstheme="minorHAnsi"/>
                            <w:i/>
                            <w:sz w:val="22"/>
                          </w:rPr>
                          <w:t>5</w:t>
                        </w:r>
                        <w:r w:rsidRPr="00E00219">
                          <w:rPr>
                            <w:rFonts w:asciiTheme="minorHAnsi" w:hAnsiTheme="minorHAnsi" w:cstheme="minorHAnsi"/>
                            <w:i/>
                            <w:sz w:val="22"/>
                          </w:rPr>
                          <w:t>) OAULR</w:t>
                        </w:r>
                      </w:p>
                    </w:sdtContent>
                  </w:sdt>
                </w:txbxContent>
              </v:textbox>
              <w10:wrap anchorx="margin" anchory="margin"/>
            </v:shape>
          </w:pict>
        </mc:Fallback>
      </mc:AlternateContent>
    </w:r>
    <w:r>
      <w:rPr>
        <w:noProof/>
        <w:lang w:eastAsia="en-GB"/>
      </w:rPr>
      <mc:AlternateContent>
        <mc:Choice Requires="wps">
          <w:drawing>
            <wp:anchor distT="0" distB="0" distL="114300" distR="114300" simplePos="0" relativeHeight="251667456" behindDoc="0" locked="0" layoutInCell="0" allowOverlap="1" wp14:anchorId="36051A39" wp14:editId="7CCBC90E">
              <wp:simplePos x="0" y="0"/>
              <wp:positionH relativeFrom="page">
                <wp:align>left</wp:align>
              </wp:positionH>
              <wp:positionV relativeFrom="topMargin">
                <wp:align>center</wp:align>
              </wp:positionV>
              <wp:extent cx="914400" cy="170815"/>
              <wp:effectExtent l="0" t="0" r="0" b="0"/>
              <wp:wrapNone/>
              <wp:docPr id="474" name="Text Box 4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4400" cy="170815"/>
                      </a:xfrm>
                      <a:prstGeom prst="rect">
                        <a:avLst/>
                      </a:prstGeom>
                      <a:solidFill>
                        <a:schemeClr val="accent1"/>
                      </a:solidFill>
                      <a:extLst/>
                    </wps:spPr>
                    <wps:txbx>
                      <w:txbxContent>
                        <w:p w:rsidR="00E00219" w:rsidRDefault="00E00219">
                          <w:pPr>
                            <w:jc w:val="right"/>
                            <w:rPr>
                              <w:color w:val="FFFFFF" w:themeColor="background1"/>
                              <w14:numForm w14:val="lining"/>
                            </w:rPr>
                          </w:pPr>
                          <w:r>
                            <w:rPr>
                              <w14:numForm w14:val="lining"/>
                            </w:rPr>
                            <w:fldChar w:fldCharType="begin"/>
                          </w:r>
                          <w:r>
                            <w:rPr>
                              <w14:numForm w14:val="lining"/>
                            </w:rPr>
                            <w:instrText xml:space="preserve"> PAGE   \* MERGEFORMAT </w:instrText>
                          </w:r>
                          <w:r>
                            <w:rPr>
                              <w14:numForm w14:val="lining"/>
                            </w:rPr>
                            <w:fldChar w:fldCharType="separate"/>
                          </w:r>
                          <w:r w:rsidR="00DF17FF" w:rsidRPr="00DF17FF">
                            <w:rPr>
                              <w:noProof/>
                              <w:color w:val="FFFFFF" w:themeColor="background1"/>
                              <w14:numForm w14:val="lining"/>
                            </w:rPr>
                            <w:t>29</w:t>
                          </w:r>
                          <w:r>
                            <w:rPr>
                              <w:noProof/>
                              <w:color w:val="FFFFFF" w:themeColor="background1"/>
                              <w14:numForm w14:val="lining"/>
                            </w:rPr>
                            <w:fldChar w:fldCharType="end"/>
                          </w:r>
                        </w:p>
                      </w:txbxContent>
                    </wps:txbx>
                    <wps:bodyPr rot="0" vert="horz" wrap="square" lIns="91440" tIns="0" rIns="91440" bIns="0" anchor="ctr" anchorCtr="0" upright="1">
                      <a:spAutoFit/>
                    </wps:bodyPr>
                  </wps:wsp>
                </a:graphicData>
              </a:graphic>
              <wp14:sizeRelH relativeFrom="leftMargin">
                <wp14:pctWidth>100000</wp14:pctWidth>
              </wp14:sizeRelH>
              <wp14:sizeRelV relativeFrom="page">
                <wp14:pctHeight>0</wp14:pctHeight>
              </wp14:sizeRelV>
            </wp:anchor>
          </w:drawing>
        </mc:Choice>
        <mc:Fallback>
          <w:pict>
            <v:shape id="Text Box 474" o:spid="_x0000_s1031" type="#_x0000_t202" style="position:absolute;margin-left:0;margin-top:0;width:1in;height:13.45pt;z-index:251667456;visibility:visible;mso-wrap-style:square;mso-width-percent:1000;mso-height-percent:0;mso-wrap-distance-left:9pt;mso-wrap-distance-top:0;mso-wrap-distance-right:9pt;mso-wrap-distance-bottom:0;mso-position-horizontal:left;mso-position-horizontal-relative:page;mso-position-vertical:center;mso-position-vertical-relative:top-margin-area;mso-width-percent:1000;mso-height-percent:0;mso-width-relative:left-margin-area;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" o:allowincell="f" fillcolor="#4f81bd [3204]" stroked="f">
              <v:textbox style="mso-fit-shape-to-text:t" inset=",0,,0">
                <w:txbxContent>
                  <w:p w:rsidR="00E00219" w:rsidRDefault="00E00219">
                    <w:pPr>
                      <w:jc w:val="right"/>
                      <w:rPr>
                        <w:color w:val="FFFFFF" w:themeColor="background1"/>
                        <w14:numForm w14:val="lining"/>
                      </w:rPr>
                    </w:pPr>
                    <w:r>
                      <w:rPr>
                        <w14:numForm w14:val="lining"/>
                      </w:rPr>
                      <w:fldChar w:fldCharType="begin"/>
                    </w:r>
                    <w:r>
                      <w:rPr>
                        <w14:numForm w14:val="lining"/>
                      </w:rPr>
                      <w:instrText xml:space="preserve"> PAGE   \* MERGEFORMAT </w:instrText>
                    </w:r>
                    <w:r>
                      <w:rPr>
                        <w14:numForm w14:val="lining"/>
                      </w:rPr>
                      <w:fldChar w:fldCharType="separate"/>
                    </w:r>
                    <w:r w:rsidR="00DF17FF" w:rsidRPr="00DF17FF">
                      <w:rPr>
                        <w:noProof/>
                        <w:color w:val="FFFFFF" w:themeColor="background1"/>
                        <w14:numForm w14:val="lining"/>
                      </w:rPr>
                      <w:t>29</w:t>
                    </w:r>
                    <w:r>
                      <w:rPr>
                        <w:noProof/>
                        <w:color w:val="FFFFFF" w:themeColor="background1"/>
                        <w14:numForm w14:val="lining"/>
                      </w:rPr>
                      <w:fldChar w:fldCharType="end"/>
                    </w:r>
                  </w:p>
                </w:txbxContent>
              </v:textbox>
              <w10:wrap anchorx="page" anchory="margin"/>
            </v:shape>
          </w:pict>
        </mc:Fallback>
      </mc:AlternateConten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F17FF" w:rsidRDefault="00DF17FF">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7B96BD2"/>
    <w:multiLevelType w:val="hybridMultilevel"/>
    <w:tmpl w:val="781EB3A6"/>
    <w:lvl w:ilvl="0" w:tplc="A3044EB8">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nsid w:val="19075E0F"/>
    <w:multiLevelType w:val="hybridMultilevel"/>
    <w:tmpl w:val="C9625D1E"/>
    <w:lvl w:ilvl="0" w:tplc="A9EE9F90">
      <w:start w:val="1"/>
      <w:numFmt w:val="decimal"/>
      <w:lvlText w:val="%1."/>
      <w:lvlJc w:val="left"/>
      <w:pPr>
        <w:ind w:left="720" w:hanging="360"/>
      </w:pPr>
      <w:rPr>
        <w:b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nsid w:val="51736B3F"/>
    <w:multiLevelType w:val="hybridMultilevel"/>
    <w:tmpl w:val="91B44CB2"/>
    <w:lvl w:ilvl="0" w:tplc="CB181612">
      <w:start w:val="1"/>
      <w:numFmt w:val="decimal"/>
      <w:lvlText w:val="%1."/>
      <w:lvlJc w:val="left"/>
      <w:pPr>
        <w:ind w:left="502" w:hanging="360"/>
      </w:pPr>
      <w:rPr>
        <w:rFonts w:hint="default"/>
        <w:i w:val="0"/>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3">
    <w:nsid w:val="764E63F1"/>
    <w:multiLevelType w:val="hybridMultilevel"/>
    <w:tmpl w:val="83389168"/>
    <w:lvl w:ilvl="0" w:tplc="B5AC011A">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2"/>
  </w:num>
  <w:num w:numId="2">
    <w:abstractNumId w:val="1"/>
  </w:num>
  <w:num w:numId="3">
    <w:abstractNumId w:val="0"/>
  </w:num>
  <w:num w:numId="4">
    <w:abstractNumId w:val="3"/>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8"/>
  <w:proofState w:grammar="clean"/>
  <w:defaultTabStop w:val="720"/>
  <w:evenAndOddHeaders/>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3187A"/>
    <w:rsid w:val="000106F8"/>
    <w:rsid w:val="000108BB"/>
    <w:rsid w:val="00017F1A"/>
    <w:rsid w:val="00023AFB"/>
    <w:rsid w:val="00037D29"/>
    <w:rsid w:val="00041148"/>
    <w:rsid w:val="00052E57"/>
    <w:rsid w:val="000550E5"/>
    <w:rsid w:val="00071F44"/>
    <w:rsid w:val="0007532F"/>
    <w:rsid w:val="0007749F"/>
    <w:rsid w:val="0009035B"/>
    <w:rsid w:val="00092351"/>
    <w:rsid w:val="00096638"/>
    <w:rsid w:val="000A0D27"/>
    <w:rsid w:val="000B20B5"/>
    <w:rsid w:val="000C426D"/>
    <w:rsid w:val="00136BEA"/>
    <w:rsid w:val="001378FC"/>
    <w:rsid w:val="00145E44"/>
    <w:rsid w:val="00151283"/>
    <w:rsid w:val="00173CD4"/>
    <w:rsid w:val="001826A7"/>
    <w:rsid w:val="00182F50"/>
    <w:rsid w:val="00192AF6"/>
    <w:rsid w:val="001A5857"/>
    <w:rsid w:val="001A71A2"/>
    <w:rsid w:val="001B1B69"/>
    <w:rsid w:val="001C0B8F"/>
    <w:rsid w:val="001C5E45"/>
    <w:rsid w:val="001D3915"/>
    <w:rsid w:val="00231E3C"/>
    <w:rsid w:val="00237348"/>
    <w:rsid w:val="002409B9"/>
    <w:rsid w:val="00271A04"/>
    <w:rsid w:val="002830BA"/>
    <w:rsid w:val="0029057D"/>
    <w:rsid w:val="002B0EB1"/>
    <w:rsid w:val="002B6FD7"/>
    <w:rsid w:val="002C6490"/>
    <w:rsid w:val="0031587D"/>
    <w:rsid w:val="00327B58"/>
    <w:rsid w:val="00342905"/>
    <w:rsid w:val="00344257"/>
    <w:rsid w:val="00363F33"/>
    <w:rsid w:val="0037083E"/>
    <w:rsid w:val="0037342D"/>
    <w:rsid w:val="00385CCC"/>
    <w:rsid w:val="00391345"/>
    <w:rsid w:val="00392DD2"/>
    <w:rsid w:val="003B5B91"/>
    <w:rsid w:val="003C19B9"/>
    <w:rsid w:val="003C589D"/>
    <w:rsid w:val="003F6619"/>
    <w:rsid w:val="00411225"/>
    <w:rsid w:val="004235DD"/>
    <w:rsid w:val="00455361"/>
    <w:rsid w:val="00485729"/>
    <w:rsid w:val="00491790"/>
    <w:rsid w:val="004C79CD"/>
    <w:rsid w:val="004D1809"/>
    <w:rsid w:val="00510FB1"/>
    <w:rsid w:val="00511AB4"/>
    <w:rsid w:val="00522031"/>
    <w:rsid w:val="005358EF"/>
    <w:rsid w:val="00541C94"/>
    <w:rsid w:val="00542671"/>
    <w:rsid w:val="00544745"/>
    <w:rsid w:val="00562E14"/>
    <w:rsid w:val="00564D1B"/>
    <w:rsid w:val="00580964"/>
    <w:rsid w:val="005A1A40"/>
    <w:rsid w:val="005A49BE"/>
    <w:rsid w:val="005A7D86"/>
    <w:rsid w:val="005B6A75"/>
    <w:rsid w:val="005C3B1C"/>
    <w:rsid w:val="005D0D4D"/>
    <w:rsid w:val="005D1034"/>
    <w:rsid w:val="005E77BC"/>
    <w:rsid w:val="00604380"/>
    <w:rsid w:val="006164CB"/>
    <w:rsid w:val="00620FBC"/>
    <w:rsid w:val="00633B6B"/>
    <w:rsid w:val="00633C28"/>
    <w:rsid w:val="0065673D"/>
    <w:rsid w:val="00661F06"/>
    <w:rsid w:val="00666840"/>
    <w:rsid w:val="00677E84"/>
    <w:rsid w:val="006A534C"/>
    <w:rsid w:val="006A7CBA"/>
    <w:rsid w:val="006E53C0"/>
    <w:rsid w:val="006E557A"/>
    <w:rsid w:val="006E6500"/>
    <w:rsid w:val="0070486C"/>
    <w:rsid w:val="007156BE"/>
    <w:rsid w:val="0071583B"/>
    <w:rsid w:val="00715EB1"/>
    <w:rsid w:val="00724EB9"/>
    <w:rsid w:val="007406F8"/>
    <w:rsid w:val="007746F9"/>
    <w:rsid w:val="00783618"/>
    <w:rsid w:val="0078380C"/>
    <w:rsid w:val="007A6ED0"/>
    <w:rsid w:val="007B0AEE"/>
    <w:rsid w:val="007B0F95"/>
    <w:rsid w:val="007B53C4"/>
    <w:rsid w:val="007B6993"/>
    <w:rsid w:val="007C2842"/>
    <w:rsid w:val="007C4D5F"/>
    <w:rsid w:val="007D2110"/>
    <w:rsid w:val="007D5A1B"/>
    <w:rsid w:val="007E1202"/>
    <w:rsid w:val="007E146B"/>
    <w:rsid w:val="007E1764"/>
    <w:rsid w:val="007E7084"/>
    <w:rsid w:val="00834778"/>
    <w:rsid w:val="00847E54"/>
    <w:rsid w:val="00861104"/>
    <w:rsid w:val="00882F49"/>
    <w:rsid w:val="008A3039"/>
    <w:rsid w:val="008A48F0"/>
    <w:rsid w:val="008A5592"/>
    <w:rsid w:val="008C340D"/>
    <w:rsid w:val="008E15A2"/>
    <w:rsid w:val="008E5FD5"/>
    <w:rsid w:val="008F68E4"/>
    <w:rsid w:val="00902C7D"/>
    <w:rsid w:val="009101B1"/>
    <w:rsid w:val="00945575"/>
    <w:rsid w:val="00952617"/>
    <w:rsid w:val="009631AB"/>
    <w:rsid w:val="00965BCF"/>
    <w:rsid w:val="009831EF"/>
    <w:rsid w:val="009853B2"/>
    <w:rsid w:val="00992780"/>
    <w:rsid w:val="009950B2"/>
    <w:rsid w:val="009B5294"/>
    <w:rsid w:val="009B7518"/>
    <w:rsid w:val="009E17D4"/>
    <w:rsid w:val="009E6FD4"/>
    <w:rsid w:val="009F1A36"/>
    <w:rsid w:val="009F7294"/>
    <w:rsid w:val="00A12223"/>
    <w:rsid w:val="00A17EF2"/>
    <w:rsid w:val="00A202A6"/>
    <w:rsid w:val="00A222DB"/>
    <w:rsid w:val="00A37D64"/>
    <w:rsid w:val="00A4494E"/>
    <w:rsid w:val="00A54C0A"/>
    <w:rsid w:val="00A55855"/>
    <w:rsid w:val="00A6278F"/>
    <w:rsid w:val="00A80969"/>
    <w:rsid w:val="00AA52AA"/>
    <w:rsid w:val="00AF07C7"/>
    <w:rsid w:val="00B00328"/>
    <w:rsid w:val="00B033ED"/>
    <w:rsid w:val="00B1166C"/>
    <w:rsid w:val="00B161B3"/>
    <w:rsid w:val="00B32B86"/>
    <w:rsid w:val="00B43C98"/>
    <w:rsid w:val="00B47275"/>
    <w:rsid w:val="00B51955"/>
    <w:rsid w:val="00BA6F26"/>
    <w:rsid w:val="00BB0014"/>
    <w:rsid w:val="00BB33FE"/>
    <w:rsid w:val="00BB6984"/>
    <w:rsid w:val="00BC5B44"/>
    <w:rsid w:val="00C1087B"/>
    <w:rsid w:val="00C13599"/>
    <w:rsid w:val="00C33721"/>
    <w:rsid w:val="00C37601"/>
    <w:rsid w:val="00C56826"/>
    <w:rsid w:val="00C62B9F"/>
    <w:rsid w:val="00C64AE7"/>
    <w:rsid w:val="00C917D8"/>
    <w:rsid w:val="00C9215E"/>
    <w:rsid w:val="00CA52AC"/>
    <w:rsid w:val="00CA715C"/>
    <w:rsid w:val="00CD7046"/>
    <w:rsid w:val="00CE097D"/>
    <w:rsid w:val="00D10A85"/>
    <w:rsid w:val="00D17DFD"/>
    <w:rsid w:val="00D20534"/>
    <w:rsid w:val="00D352B2"/>
    <w:rsid w:val="00D47EAC"/>
    <w:rsid w:val="00D70ACC"/>
    <w:rsid w:val="00D71BF0"/>
    <w:rsid w:val="00D90AE6"/>
    <w:rsid w:val="00DA7DDD"/>
    <w:rsid w:val="00DD6FC7"/>
    <w:rsid w:val="00DF17FF"/>
    <w:rsid w:val="00E00219"/>
    <w:rsid w:val="00E01AA1"/>
    <w:rsid w:val="00E15F86"/>
    <w:rsid w:val="00E179D1"/>
    <w:rsid w:val="00E3187A"/>
    <w:rsid w:val="00E42191"/>
    <w:rsid w:val="00E4226A"/>
    <w:rsid w:val="00E60441"/>
    <w:rsid w:val="00E763D9"/>
    <w:rsid w:val="00E76A64"/>
    <w:rsid w:val="00E77354"/>
    <w:rsid w:val="00EA7EC8"/>
    <w:rsid w:val="00EE56B0"/>
    <w:rsid w:val="00F036DD"/>
    <w:rsid w:val="00F12C80"/>
    <w:rsid w:val="00F305F0"/>
    <w:rsid w:val="00F331A4"/>
    <w:rsid w:val="00F424A7"/>
    <w:rsid w:val="00F42F25"/>
    <w:rsid w:val="00F70F6E"/>
    <w:rsid w:val="00F7314B"/>
    <w:rsid w:val="00F76563"/>
    <w:rsid w:val="00F83333"/>
    <w:rsid w:val="00F92FF6"/>
    <w:rsid w:val="00FB19E9"/>
    <w:rsid w:val="00FB72AE"/>
    <w:rsid w:val="00FC075D"/>
    <w:rsid w:val="00FC1781"/>
    <w:rsid w:val="00FE331E"/>
  </w:rsids>
  <m:mathPr>
    <m:mathFont m:val="Cambria Math"/>
    <m:brkBin m:val="before"/>
    <m:brkBinSub m:val="--"/>
    <m:smallFrac/>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55855"/>
    <w:pPr>
      <w:widowControl w:val="0"/>
      <w:spacing w:after="0" w:line="240" w:lineRule="auto"/>
      <w:jc w:val="both"/>
    </w:pPr>
    <w:rPr>
      <w:rFonts w:ascii="Times New Roman" w:eastAsia="SimSun" w:hAnsi="Times New Roman" w:cs="Times New Roman"/>
      <w:kern w:val="2"/>
      <w:sz w:val="21"/>
      <w:szCs w:val="20"/>
      <w:lang w:val="en-US" w:eastAsia="zh-CN"/>
    </w:rPr>
  </w:style>
  <w:style w:type="paragraph" w:styleId="Heading1">
    <w:name w:val="heading 1"/>
    <w:basedOn w:val="Normal"/>
    <w:next w:val="Normal"/>
    <w:link w:val="Heading1Char"/>
    <w:uiPriority w:val="9"/>
    <w:qFormat/>
    <w:rsid w:val="002409B9"/>
    <w:pPr>
      <w:keepNext/>
      <w:keepLines/>
      <w:widowControl/>
      <w:spacing w:before="240"/>
      <w:ind w:left="-187" w:right="-274"/>
      <w:jc w:val="left"/>
      <w:outlineLvl w:val="0"/>
    </w:pPr>
    <w:rPr>
      <w:rFonts w:asciiTheme="majorHAnsi" w:eastAsiaTheme="majorEastAsia" w:hAnsiTheme="majorHAnsi" w:cstheme="majorBidi"/>
      <w:color w:val="365F91" w:themeColor="accent1" w:themeShade="BF"/>
      <w:kern w:val="0"/>
      <w:sz w:val="32"/>
      <w:szCs w:val="32"/>
      <w:lang w:eastAsia="en-US"/>
    </w:rPr>
  </w:style>
  <w:style w:type="paragraph" w:styleId="Heading2">
    <w:name w:val="heading 2"/>
    <w:basedOn w:val="Normal"/>
    <w:link w:val="Heading2Char"/>
    <w:uiPriority w:val="9"/>
    <w:unhideWhenUsed/>
    <w:qFormat/>
    <w:rsid w:val="002409B9"/>
    <w:pPr>
      <w:autoSpaceDE w:val="0"/>
      <w:autoSpaceDN w:val="0"/>
      <w:spacing w:before="81"/>
      <w:ind w:left="100"/>
      <w:outlineLvl w:val="1"/>
    </w:pPr>
    <w:rPr>
      <w:rFonts w:ascii="Arial" w:eastAsia="Arial" w:hAnsi="Arial" w:cs="Arial"/>
      <w:b/>
      <w:bCs/>
      <w:kern w:val="0"/>
      <w:sz w:val="32"/>
      <w:szCs w:val="32"/>
      <w:lang w:eastAsia="en-US"/>
    </w:rPr>
  </w:style>
  <w:style w:type="paragraph" w:styleId="Heading3">
    <w:name w:val="heading 3"/>
    <w:basedOn w:val="Normal"/>
    <w:link w:val="Heading3Char"/>
    <w:uiPriority w:val="9"/>
    <w:qFormat/>
    <w:rsid w:val="002409B9"/>
    <w:pPr>
      <w:widowControl/>
      <w:spacing w:before="100" w:beforeAutospacing="1" w:after="100" w:afterAutospacing="1"/>
      <w:jc w:val="left"/>
      <w:outlineLvl w:val="2"/>
    </w:pPr>
    <w:rPr>
      <w:rFonts w:eastAsia="Times New Roman"/>
      <w:b/>
      <w:bCs/>
      <w:kern w:val="0"/>
      <w:sz w:val="27"/>
      <w:szCs w:val="27"/>
      <w:lang w:eastAsia="en-US"/>
    </w:rPr>
  </w:style>
  <w:style w:type="paragraph" w:styleId="Heading4">
    <w:name w:val="heading 4"/>
    <w:basedOn w:val="Normal"/>
    <w:link w:val="Heading4Char"/>
    <w:uiPriority w:val="9"/>
    <w:qFormat/>
    <w:rsid w:val="002409B9"/>
    <w:pPr>
      <w:widowControl/>
      <w:spacing w:before="100" w:beforeAutospacing="1" w:after="100" w:afterAutospacing="1"/>
      <w:jc w:val="left"/>
      <w:outlineLvl w:val="3"/>
    </w:pPr>
    <w:rPr>
      <w:rFonts w:eastAsia="Times New Roman"/>
      <w:b/>
      <w:bCs/>
      <w:kern w:val="0"/>
      <w:sz w:val="24"/>
      <w:szCs w:val="24"/>
      <w:lang w:eastAsia="en-US"/>
    </w:rPr>
  </w:style>
  <w:style w:type="paragraph" w:styleId="Heading5">
    <w:name w:val="heading 5"/>
    <w:basedOn w:val="Normal"/>
    <w:link w:val="Heading5Char"/>
    <w:uiPriority w:val="9"/>
    <w:qFormat/>
    <w:rsid w:val="002409B9"/>
    <w:pPr>
      <w:widowControl/>
      <w:spacing w:before="100" w:beforeAutospacing="1" w:after="100" w:afterAutospacing="1"/>
      <w:jc w:val="left"/>
      <w:outlineLvl w:val="4"/>
    </w:pPr>
    <w:rPr>
      <w:rFonts w:eastAsia="Times New Roman"/>
      <w:b/>
      <w:bCs/>
      <w:kern w:val="0"/>
      <w:sz w:val="20"/>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09B9"/>
    <w:rPr>
      <w:rFonts w:asciiTheme="majorHAnsi" w:eastAsiaTheme="majorEastAsia" w:hAnsiTheme="majorHAnsi" w:cstheme="majorBidi"/>
      <w:color w:val="365F91" w:themeColor="accent1" w:themeShade="BF"/>
      <w:sz w:val="32"/>
      <w:szCs w:val="32"/>
      <w:lang w:val="en-US"/>
    </w:rPr>
  </w:style>
  <w:style w:type="character" w:customStyle="1" w:styleId="Heading2Char">
    <w:name w:val="Heading 2 Char"/>
    <w:basedOn w:val="DefaultParagraphFont"/>
    <w:link w:val="Heading2"/>
    <w:uiPriority w:val="9"/>
    <w:rsid w:val="002409B9"/>
    <w:rPr>
      <w:rFonts w:ascii="Arial" w:eastAsia="Arial" w:hAnsi="Arial" w:cs="Arial"/>
      <w:b/>
      <w:bCs/>
      <w:sz w:val="32"/>
      <w:szCs w:val="32"/>
      <w:lang w:val="en-US"/>
    </w:rPr>
  </w:style>
  <w:style w:type="character" w:customStyle="1" w:styleId="Heading3Char">
    <w:name w:val="Heading 3 Char"/>
    <w:basedOn w:val="DefaultParagraphFont"/>
    <w:link w:val="Heading3"/>
    <w:uiPriority w:val="9"/>
    <w:rsid w:val="002409B9"/>
    <w:rPr>
      <w:rFonts w:ascii="Times New Roman" w:eastAsia="Times New Roman" w:hAnsi="Times New Roman" w:cs="Times New Roman"/>
      <w:b/>
      <w:bCs/>
      <w:sz w:val="27"/>
      <w:szCs w:val="27"/>
      <w:lang w:val="en-US"/>
    </w:rPr>
  </w:style>
  <w:style w:type="character" w:customStyle="1" w:styleId="Heading4Char">
    <w:name w:val="Heading 4 Char"/>
    <w:basedOn w:val="DefaultParagraphFont"/>
    <w:link w:val="Heading4"/>
    <w:uiPriority w:val="9"/>
    <w:rsid w:val="002409B9"/>
    <w:rPr>
      <w:rFonts w:ascii="Times New Roman" w:eastAsia="Times New Roman" w:hAnsi="Times New Roman" w:cs="Times New Roman"/>
      <w:b/>
      <w:bCs/>
      <w:sz w:val="24"/>
      <w:szCs w:val="24"/>
      <w:lang w:val="en-US"/>
    </w:rPr>
  </w:style>
  <w:style w:type="character" w:customStyle="1" w:styleId="Heading5Char">
    <w:name w:val="Heading 5 Char"/>
    <w:basedOn w:val="DefaultParagraphFont"/>
    <w:link w:val="Heading5"/>
    <w:uiPriority w:val="9"/>
    <w:rsid w:val="002409B9"/>
    <w:rPr>
      <w:rFonts w:ascii="Times New Roman" w:eastAsia="Times New Roman" w:hAnsi="Times New Roman" w:cs="Times New Roman"/>
      <w:b/>
      <w:bCs/>
      <w:sz w:val="20"/>
      <w:szCs w:val="20"/>
      <w:lang w:val="en-US"/>
    </w:rPr>
  </w:style>
  <w:style w:type="paragraph" w:styleId="NoSpacing">
    <w:name w:val="No Spacing"/>
    <w:uiPriority w:val="1"/>
    <w:qFormat/>
    <w:rsid w:val="00E3187A"/>
    <w:pPr>
      <w:spacing w:after="0" w:line="240" w:lineRule="auto"/>
    </w:pPr>
  </w:style>
  <w:style w:type="paragraph" w:styleId="ListParagraph">
    <w:name w:val="List Paragraph"/>
    <w:basedOn w:val="Normal"/>
    <w:uiPriority w:val="34"/>
    <w:qFormat/>
    <w:rsid w:val="00E3187A"/>
    <w:pPr>
      <w:widowControl/>
      <w:spacing w:after="200" w:line="276" w:lineRule="auto"/>
      <w:ind w:left="720"/>
      <w:contextualSpacing/>
      <w:jc w:val="left"/>
    </w:pPr>
    <w:rPr>
      <w:rFonts w:asciiTheme="minorHAnsi" w:eastAsiaTheme="minorHAnsi" w:hAnsiTheme="minorHAnsi" w:cstheme="minorBidi"/>
      <w:kern w:val="0"/>
      <w:sz w:val="22"/>
      <w:szCs w:val="22"/>
      <w:lang w:val="en-GB" w:eastAsia="en-US"/>
    </w:rPr>
  </w:style>
  <w:style w:type="paragraph" w:styleId="Header">
    <w:name w:val="header"/>
    <w:basedOn w:val="Normal"/>
    <w:link w:val="HeaderChar"/>
    <w:uiPriority w:val="99"/>
    <w:unhideWhenUsed/>
    <w:rsid w:val="00A6278F"/>
    <w:pPr>
      <w:widowControl/>
      <w:tabs>
        <w:tab w:val="center" w:pos="4513"/>
        <w:tab w:val="right" w:pos="9026"/>
      </w:tabs>
      <w:jc w:val="left"/>
    </w:pPr>
    <w:rPr>
      <w:rFonts w:asciiTheme="minorHAnsi" w:eastAsiaTheme="minorHAnsi" w:hAnsiTheme="minorHAnsi" w:cstheme="minorBidi"/>
      <w:kern w:val="0"/>
      <w:sz w:val="22"/>
      <w:szCs w:val="22"/>
      <w:lang w:val="en-GB" w:eastAsia="en-US"/>
    </w:rPr>
  </w:style>
  <w:style w:type="character" w:customStyle="1" w:styleId="HeaderChar">
    <w:name w:val="Header Char"/>
    <w:basedOn w:val="DefaultParagraphFont"/>
    <w:link w:val="Header"/>
    <w:uiPriority w:val="99"/>
    <w:rsid w:val="00A6278F"/>
  </w:style>
  <w:style w:type="paragraph" w:styleId="Footer">
    <w:name w:val="footer"/>
    <w:basedOn w:val="Normal"/>
    <w:link w:val="FooterChar"/>
    <w:uiPriority w:val="99"/>
    <w:unhideWhenUsed/>
    <w:rsid w:val="00A6278F"/>
    <w:pPr>
      <w:widowControl/>
      <w:tabs>
        <w:tab w:val="center" w:pos="4513"/>
        <w:tab w:val="right" w:pos="9026"/>
      </w:tabs>
      <w:jc w:val="left"/>
    </w:pPr>
    <w:rPr>
      <w:rFonts w:asciiTheme="minorHAnsi" w:eastAsiaTheme="minorHAnsi" w:hAnsiTheme="minorHAnsi" w:cstheme="minorBidi"/>
      <w:kern w:val="0"/>
      <w:sz w:val="22"/>
      <w:szCs w:val="22"/>
      <w:lang w:val="en-GB" w:eastAsia="en-US"/>
    </w:rPr>
  </w:style>
  <w:style w:type="character" w:customStyle="1" w:styleId="FooterChar">
    <w:name w:val="Footer Char"/>
    <w:basedOn w:val="DefaultParagraphFont"/>
    <w:link w:val="Footer"/>
    <w:uiPriority w:val="99"/>
    <w:rsid w:val="00A6278F"/>
  </w:style>
  <w:style w:type="paragraph" w:styleId="BalloonText">
    <w:name w:val="Balloon Text"/>
    <w:basedOn w:val="Normal"/>
    <w:link w:val="BalloonTextChar"/>
    <w:uiPriority w:val="99"/>
    <w:semiHidden/>
    <w:unhideWhenUsed/>
    <w:rsid w:val="00F42F25"/>
    <w:rPr>
      <w:rFonts w:ascii="Tahoma" w:hAnsi="Tahoma" w:cs="Tahoma"/>
      <w:sz w:val="16"/>
      <w:szCs w:val="16"/>
    </w:rPr>
  </w:style>
  <w:style w:type="character" w:customStyle="1" w:styleId="BalloonTextChar">
    <w:name w:val="Balloon Text Char"/>
    <w:basedOn w:val="DefaultParagraphFont"/>
    <w:link w:val="BalloonText"/>
    <w:uiPriority w:val="99"/>
    <w:semiHidden/>
    <w:rsid w:val="00F42F25"/>
    <w:rPr>
      <w:rFonts w:ascii="Tahoma" w:hAnsi="Tahoma" w:cs="Tahoma"/>
      <w:sz w:val="16"/>
      <w:szCs w:val="16"/>
    </w:rPr>
  </w:style>
  <w:style w:type="paragraph" w:customStyle="1" w:styleId="casecitation">
    <w:name w:val="case__citation"/>
    <w:basedOn w:val="Normal"/>
    <w:uiPriority w:val="99"/>
    <w:rsid w:val="002409B9"/>
    <w:pPr>
      <w:widowControl/>
      <w:spacing w:before="100" w:beforeAutospacing="1" w:after="100" w:afterAutospacing="1"/>
      <w:jc w:val="left"/>
    </w:pPr>
    <w:rPr>
      <w:rFonts w:eastAsia="Times New Roman"/>
      <w:kern w:val="0"/>
      <w:sz w:val="24"/>
      <w:szCs w:val="24"/>
      <w:lang w:eastAsia="en-US"/>
    </w:rPr>
  </w:style>
  <w:style w:type="character" w:customStyle="1" w:styleId="courtdate">
    <w:name w:val="court__date"/>
    <w:basedOn w:val="DefaultParagraphFont"/>
    <w:rsid w:val="002409B9"/>
  </w:style>
  <w:style w:type="character" w:customStyle="1" w:styleId="judgename">
    <w:name w:val="judge__name"/>
    <w:basedOn w:val="DefaultParagraphFont"/>
    <w:rsid w:val="002409B9"/>
  </w:style>
  <w:style w:type="character" w:customStyle="1" w:styleId="judgecourt">
    <w:name w:val="judge__court"/>
    <w:basedOn w:val="DefaultParagraphFont"/>
    <w:rsid w:val="002409B9"/>
  </w:style>
  <w:style w:type="character" w:customStyle="1" w:styleId="legalhead">
    <w:name w:val="legal_head"/>
    <w:basedOn w:val="DefaultParagraphFont"/>
    <w:rsid w:val="002409B9"/>
  </w:style>
  <w:style w:type="character" w:customStyle="1" w:styleId="subjectmatter">
    <w:name w:val="subject_matter"/>
    <w:basedOn w:val="DefaultParagraphFont"/>
    <w:rsid w:val="002409B9"/>
  </w:style>
  <w:style w:type="character" w:customStyle="1" w:styleId="issue">
    <w:name w:val="issue"/>
    <w:basedOn w:val="DefaultParagraphFont"/>
    <w:rsid w:val="002409B9"/>
  </w:style>
  <w:style w:type="character" w:customStyle="1" w:styleId="item-icon">
    <w:name w:val="item-icon"/>
    <w:basedOn w:val="DefaultParagraphFont"/>
    <w:rsid w:val="002409B9"/>
  </w:style>
  <w:style w:type="character" w:styleId="Strong">
    <w:name w:val="Strong"/>
    <w:basedOn w:val="DefaultParagraphFont"/>
    <w:uiPriority w:val="22"/>
    <w:qFormat/>
    <w:rsid w:val="002409B9"/>
    <w:rPr>
      <w:b/>
      <w:bCs/>
    </w:rPr>
  </w:style>
  <w:style w:type="character" w:styleId="Emphasis">
    <w:name w:val="Emphasis"/>
    <w:basedOn w:val="DefaultParagraphFont"/>
    <w:uiPriority w:val="20"/>
    <w:qFormat/>
    <w:rsid w:val="002409B9"/>
    <w:rPr>
      <w:i/>
      <w:iCs/>
    </w:rPr>
  </w:style>
  <w:style w:type="character" w:customStyle="1" w:styleId="ng-star-inserted">
    <w:name w:val="ng-star-inserted"/>
    <w:basedOn w:val="DefaultParagraphFont"/>
    <w:rsid w:val="002409B9"/>
  </w:style>
  <w:style w:type="character" w:customStyle="1" w:styleId="CommentTextChar">
    <w:name w:val="Comment Text Char"/>
    <w:basedOn w:val="DefaultParagraphFont"/>
    <w:link w:val="CommentText"/>
    <w:uiPriority w:val="99"/>
    <w:semiHidden/>
    <w:rsid w:val="002409B9"/>
    <w:rPr>
      <w:rFonts w:ascii="Calibri" w:eastAsia="SimSun" w:hAnsi="Calibri" w:cs="Times New Roman"/>
      <w:sz w:val="20"/>
      <w:szCs w:val="20"/>
      <w:lang w:eastAsia="zh-CN"/>
    </w:rPr>
  </w:style>
  <w:style w:type="paragraph" w:styleId="CommentText">
    <w:name w:val="annotation text"/>
    <w:basedOn w:val="Normal"/>
    <w:link w:val="CommentTextChar"/>
    <w:uiPriority w:val="99"/>
    <w:semiHidden/>
    <w:unhideWhenUsed/>
    <w:rsid w:val="002409B9"/>
    <w:pPr>
      <w:widowControl/>
      <w:spacing w:after="200"/>
      <w:jc w:val="left"/>
    </w:pPr>
    <w:rPr>
      <w:rFonts w:ascii="Calibri" w:hAnsi="Calibri"/>
      <w:kern w:val="0"/>
      <w:sz w:val="20"/>
      <w:lang w:val="en-GB"/>
    </w:rPr>
  </w:style>
  <w:style w:type="character" w:customStyle="1" w:styleId="CommentTextChar1">
    <w:name w:val="Comment Text Char1"/>
    <w:basedOn w:val="DefaultParagraphFont"/>
    <w:uiPriority w:val="99"/>
    <w:semiHidden/>
    <w:rsid w:val="002409B9"/>
    <w:rPr>
      <w:rFonts w:ascii="Times New Roman" w:eastAsia="SimSun" w:hAnsi="Times New Roman" w:cs="Times New Roman"/>
      <w:kern w:val="2"/>
      <w:sz w:val="20"/>
      <w:szCs w:val="20"/>
      <w:lang w:val="en-US" w:eastAsia="zh-CN"/>
    </w:rPr>
  </w:style>
  <w:style w:type="character" w:customStyle="1" w:styleId="CommentSubjectChar">
    <w:name w:val="Comment Subject Char"/>
    <w:basedOn w:val="CommentTextChar"/>
    <w:link w:val="CommentSubject"/>
    <w:uiPriority w:val="99"/>
    <w:semiHidden/>
    <w:rsid w:val="002409B9"/>
    <w:rPr>
      <w:rFonts w:ascii="Calibri" w:eastAsia="SimSun" w:hAnsi="Calibri" w:cs="Times New Roman"/>
      <w:b/>
      <w:bCs/>
      <w:sz w:val="20"/>
      <w:szCs w:val="20"/>
      <w:lang w:eastAsia="zh-CN"/>
    </w:rPr>
  </w:style>
  <w:style w:type="paragraph" w:styleId="CommentSubject">
    <w:name w:val="annotation subject"/>
    <w:basedOn w:val="CommentText"/>
    <w:next w:val="CommentText"/>
    <w:link w:val="CommentSubjectChar"/>
    <w:uiPriority w:val="99"/>
    <w:semiHidden/>
    <w:unhideWhenUsed/>
    <w:rsid w:val="002409B9"/>
    <w:rPr>
      <w:b/>
      <w:bCs/>
    </w:rPr>
  </w:style>
  <w:style w:type="character" w:customStyle="1" w:styleId="CommentSubjectChar1">
    <w:name w:val="Comment Subject Char1"/>
    <w:basedOn w:val="CommentTextChar1"/>
    <w:uiPriority w:val="99"/>
    <w:semiHidden/>
    <w:rsid w:val="002409B9"/>
    <w:rPr>
      <w:rFonts w:ascii="Times New Roman" w:eastAsia="SimSun" w:hAnsi="Times New Roman" w:cs="Times New Roman"/>
      <w:b/>
      <w:bCs/>
      <w:kern w:val="2"/>
      <w:sz w:val="20"/>
      <w:szCs w:val="20"/>
      <w:lang w:val="en-US" w:eastAsia="zh-CN"/>
    </w:rPr>
  </w:style>
  <w:style w:type="character" w:styleId="SubtleEmphasis">
    <w:name w:val="Subtle Emphasis"/>
    <w:basedOn w:val="DefaultParagraphFont"/>
    <w:uiPriority w:val="19"/>
    <w:qFormat/>
    <w:rsid w:val="002409B9"/>
    <w:rPr>
      <w:i/>
      <w:iCs/>
      <w:color w:val="404040" w:themeColor="text1" w:themeTint="BF"/>
    </w:rPr>
  </w:style>
  <w:style w:type="paragraph" w:styleId="BodyText">
    <w:name w:val="Body Text"/>
    <w:basedOn w:val="Normal"/>
    <w:link w:val="BodyTextChar"/>
    <w:uiPriority w:val="1"/>
    <w:semiHidden/>
    <w:unhideWhenUsed/>
    <w:qFormat/>
    <w:rsid w:val="002409B9"/>
    <w:pPr>
      <w:autoSpaceDE w:val="0"/>
      <w:autoSpaceDN w:val="0"/>
      <w:spacing w:before="49"/>
      <w:ind w:left="100" w:right="116"/>
    </w:pPr>
    <w:rPr>
      <w:rFonts w:ascii="Arial" w:eastAsia="Arial" w:hAnsi="Arial" w:cs="Arial"/>
      <w:kern w:val="0"/>
      <w:sz w:val="32"/>
      <w:szCs w:val="32"/>
      <w:lang w:eastAsia="en-US"/>
    </w:rPr>
  </w:style>
  <w:style w:type="character" w:customStyle="1" w:styleId="BodyTextChar">
    <w:name w:val="Body Text Char"/>
    <w:basedOn w:val="DefaultParagraphFont"/>
    <w:link w:val="BodyText"/>
    <w:uiPriority w:val="1"/>
    <w:semiHidden/>
    <w:rsid w:val="002409B9"/>
    <w:rPr>
      <w:rFonts w:ascii="Arial" w:eastAsia="Arial" w:hAnsi="Arial" w:cs="Arial"/>
      <w:sz w:val="32"/>
      <w:szCs w:val="32"/>
      <w:lang w:val="en-US"/>
    </w:rPr>
  </w:style>
  <w:style w:type="character" w:customStyle="1" w:styleId="qlwapp-text">
    <w:name w:val="qlwapp-text"/>
    <w:basedOn w:val="DefaultParagraphFont"/>
    <w:rsid w:val="00620FBC"/>
  </w:style>
  <w:style w:type="paragraph" w:styleId="NormalWeb">
    <w:name w:val="Normal (Web)"/>
    <w:basedOn w:val="Normal"/>
    <w:uiPriority w:val="99"/>
    <w:semiHidden/>
    <w:unhideWhenUsed/>
    <w:rsid w:val="00542671"/>
    <w:pPr>
      <w:widowControl/>
      <w:spacing w:before="100" w:beforeAutospacing="1" w:after="100" w:afterAutospacing="1"/>
      <w:jc w:val="left"/>
    </w:pPr>
    <w:rPr>
      <w:rFonts w:eastAsia="Times New Roman"/>
      <w:kern w:val="0"/>
      <w:sz w:val="24"/>
      <w:szCs w:val="24"/>
      <w:lang w:eastAsia="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55855"/>
    <w:pPr>
      <w:widowControl w:val="0"/>
      <w:spacing w:after="0" w:line="240" w:lineRule="auto"/>
      <w:jc w:val="both"/>
    </w:pPr>
    <w:rPr>
      <w:rFonts w:ascii="Times New Roman" w:eastAsia="SimSun" w:hAnsi="Times New Roman" w:cs="Times New Roman"/>
      <w:kern w:val="2"/>
      <w:sz w:val="21"/>
      <w:szCs w:val="20"/>
      <w:lang w:val="en-US" w:eastAsia="zh-CN"/>
    </w:rPr>
  </w:style>
  <w:style w:type="paragraph" w:styleId="Heading1">
    <w:name w:val="heading 1"/>
    <w:basedOn w:val="Normal"/>
    <w:next w:val="Normal"/>
    <w:link w:val="Heading1Char"/>
    <w:uiPriority w:val="9"/>
    <w:qFormat/>
    <w:rsid w:val="002409B9"/>
    <w:pPr>
      <w:keepNext/>
      <w:keepLines/>
      <w:widowControl/>
      <w:spacing w:before="240"/>
      <w:ind w:left="-187" w:right="-274"/>
      <w:jc w:val="left"/>
      <w:outlineLvl w:val="0"/>
    </w:pPr>
    <w:rPr>
      <w:rFonts w:asciiTheme="majorHAnsi" w:eastAsiaTheme="majorEastAsia" w:hAnsiTheme="majorHAnsi" w:cstheme="majorBidi"/>
      <w:color w:val="365F91" w:themeColor="accent1" w:themeShade="BF"/>
      <w:kern w:val="0"/>
      <w:sz w:val="32"/>
      <w:szCs w:val="32"/>
      <w:lang w:eastAsia="en-US"/>
    </w:rPr>
  </w:style>
  <w:style w:type="paragraph" w:styleId="Heading2">
    <w:name w:val="heading 2"/>
    <w:basedOn w:val="Normal"/>
    <w:link w:val="Heading2Char"/>
    <w:uiPriority w:val="9"/>
    <w:unhideWhenUsed/>
    <w:qFormat/>
    <w:rsid w:val="002409B9"/>
    <w:pPr>
      <w:autoSpaceDE w:val="0"/>
      <w:autoSpaceDN w:val="0"/>
      <w:spacing w:before="81"/>
      <w:ind w:left="100"/>
      <w:outlineLvl w:val="1"/>
    </w:pPr>
    <w:rPr>
      <w:rFonts w:ascii="Arial" w:eastAsia="Arial" w:hAnsi="Arial" w:cs="Arial"/>
      <w:b/>
      <w:bCs/>
      <w:kern w:val="0"/>
      <w:sz w:val="32"/>
      <w:szCs w:val="32"/>
      <w:lang w:eastAsia="en-US"/>
    </w:rPr>
  </w:style>
  <w:style w:type="paragraph" w:styleId="Heading3">
    <w:name w:val="heading 3"/>
    <w:basedOn w:val="Normal"/>
    <w:link w:val="Heading3Char"/>
    <w:uiPriority w:val="9"/>
    <w:qFormat/>
    <w:rsid w:val="002409B9"/>
    <w:pPr>
      <w:widowControl/>
      <w:spacing w:before="100" w:beforeAutospacing="1" w:after="100" w:afterAutospacing="1"/>
      <w:jc w:val="left"/>
      <w:outlineLvl w:val="2"/>
    </w:pPr>
    <w:rPr>
      <w:rFonts w:eastAsia="Times New Roman"/>
      <w:b/>
      <w:bCs/>
      <w:kern w:val="0"/>
      <w:sz w:val="27"/>
      <w:szCs w:val="27"/>
      <w:lang w:eastAsia="en-US"/>
    </w:rPr>
  </w:style>
  <w:style w:type="paragraph" w:styleId="Heading4">
    <w:name w:val="heading 4"/>
    <w:basedOn w:val="Normal"/>
    <w:link w:val="Heading4Char"/>
    <w:uiPriority w:val="9"/>
    <w:qFormat/>
    <w:rsid w:val="002409B9"/>
    <w:pPr>
      <w:widowControl/>
      <w:spacing w:before="100" w:beforeAutospacing="1" w:after="100" w:afterAutospacing="1"/>
      <w:jc w:val="left"/>
      <w:outlineLvl w:val="3"/>
    </w:pPr>
    <w:rPr>
      <w:rFonts w:eastAsia="Times New Roman"/>
      <w:b/>
      <w:bCs/>
      <w:kern w:val="0"/>
      <w:sz w:val="24"/>
      <w:szCs w:val="24"/>
      <w:lang w:eastAsia="en-US"/>
    </w:rPr>
  </w:style>
  <w:style w:type="paragraph" w:styleId="Heading5">
    <w:name w:val="heading 5"/>
    <w:basedOn w:val="Normal"/>
    <w:link w:val="Heading5Char"/>
    <w:uiPriority w:val="9"/>
    <w:qFormat/>
    <w:rsid w:val="002409B9"/>
    <w:pPr>
      <w:widowControl/>
      <w:spacing w:before="100" w:beforeAutospacing="1" w:after="100" w:afterAutospacing="1"/>
      <w:jc w:val="left"/>
      <w:outlineLvl w:val="4"/>
    </w:pPr>
    <w:rPr>
      <w:rFonts w:eastAsia="Times New Roman"/>
      <w:b/>
      <w:bCs/>
      <w:kern w:val="0"/>
      <w:sz w:val="20"/>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09B9"/>
    <w:rPr>
      <w:rFonts w:asciiTheme="majorHAnsi" w:eastAsiaTheme="majorEastAsia" w:hAnsiTheme="majorHAnsi" w:cstheme="majorBidi"/>
      <w:color w:val="365F91" w:themeColor="accent1" w:themeShade="BF"/>
      <w:sz w:val="32"/>
      <w:szCs w:val="32"/>
      <w:lang w:val="en-US"/>
    </w:rPr>
  </w:style>
  <w:style w:type="character" w:customStyle="1" w:styleId="Heading2Char">
    <w:name w:val="Heading 2 Char"/>
    <w:basedOn w:val="DefaultParagraphFont"/>
    <w:link w:val="Heading2"/>
    <w:uiPriority w:val="9"/>
    <w:rsid w:val="002409B9"/>
    <w:rPr>
      <w:rFonts w:ascii="Arial" w:eastAsia="Arial" w:hAnsi="Arial" w:cs="Arial"/>
      <w:b/>
      <w:bCs/>
      <w:sz w:val="32"/>
      <w:szCs w:val="32"/>
      <w:lang w:val="en-US"/>
    </w:rPr>
  </w:style>
  <w:style w:type="character" w:customStyle="1" w:styleId="Heading3Char">
    <w:name w:val="Heading 3 Char"/>
    <w:basedOn w:val="DefaultParagraphFont"/>
    <w:link w:val="Heading3"/>
    <w:uiPriority w:val="9"/>
    <w:rsid w:val="002409B9"/>
    <w:rPr>
      <w:rFonts w:ascii="Times New Roman" w:eastAsia="Times New Roman" w:hAnsi="Times New Roman" w:cs="Times New Roman"/>
      <w:b/>
      <w:bCs/>
      <w:sz w:val="27"/>
      <w:szCs w:val="27"/>
      <w:lang w:val="en-US"/>
    </w:rPr>
  </w:style>
  <w:style w:type="character" w:customStyle="1" w:styleId="Heading4Char">
    <w:name w:val="Heading 4 Char"/>
    <w:basedOn w:val="DefaultParagraphFont"/>
    <w:link w:val="Heading4"/>
    <w:uiPriority w:val="9"/>
    <w:rsid w:val="002409B9"/>
    <w:rPr>
      <w:rFonts w:ascii="Times New Roman" w:eastAsia="Times New Roman" w:hAnsi="Times New Roman" w:cs="Times New Roman"/>
      <w:b/>
      <w:bCs/>
      <w:sz w:val="24"/>
      <w:szCs w:val="24"/>
      <w:lang w:val="en-US"/>
    </w:rPr>
  </w:style>
  <w:style w:type="character" w:customStyle="1" w:styleId="Heading5Char">
    <w:name w:val="Heading 5 Char"/>
    <w:basedOn w:val="DefaultParagraphFont"/>
    <w:link w:val="Heading5"/>
    <w:uiPriority w:val="9"/>
    <w:rsid w:val="002409B9"/>
    <w:rPr>
      <w:rFonts w:ascii="Times New Roman" w:eastAsia="Times New Roman" w:hAnsi="Times New Roman" w:cs="Times New Roman"/>
      <w:b/>
      <w:bCs/>
      <w:sz w:val="20"/>
      <w:szCs w:val="20"/>
      <w:lang w:val="en-US"/>
    </w:rPr>
  </w:style>
  <w:style w:type="paragraph" w:styleId="NoSpacing">
    <w:name w:val="No Spacing"/>
    <w:uiPriority w:val="1"/>
    <w:qFormat/>
    <w:rsid w:val="00E3187A"/>
    <w:pPr>
      <w:spacing w:after="0" w:line="240" w:lineRule="auto"/>
    </w:pPr>
  </w:style>
  <w:style w:type="paragraph" w:styleId="ListParagraph">
    <w:name w:val="List Paragraph"/>
    <w:basedOn w:val="Normal"/>
    <w:uiPriority w:val="34"/>
    <w:qFormat/>
    <w:rsid w:val="00E3187A"/>
    <w:pPr>
      <w:widowControl/>
      <w:spacing w:after="200" w:line="276" w:lineRule="auto"/>
      <w:ind w:left="720"/>
      <w:contextualSpacing/>
      <w:jc w:val="left"/>
    </w:pPr>
    <w:rPr>
      <w:rFonts w:asciiTheme="minorHAnsi" w:eastAsiaTheme="minorHAnsi" w:hAnsiTheme="minorHAnsi" w:cstheme="minorBidi"/>
      <w:kern w:val="0"/>
      <w:sz w:val="22"/>
      <w:szCs w:val="22"/>
      <w:lang w:val="en-GB" w:eastAsia="en-US"/>
    </w:rPr>
  </w:style>
  <w:style w:type="paragraph" w:styleId="Header">
    <w:name w:val="header"/>
    <w:basedOn w:val="Normal"/>
    <w:link w:val="HeaderChar"/>
    <w:uiPriority w:val="99"/>
    <w:unhideWhenUsed/>
    <w:rsid w:val="00A6278F"/>
    <w:pPr>
      <w:widowControl/>
      <w:tabs>
        <w:tab w:val="center" w:pos="4513"/>
        <w:tab w:val="right" w:pos="9026"/>
      </w:tabs>
      <w:jc w:val="left"/>
    </w:pPr>
    <w:rPr>
      <w:rFonts w:asciiTheme="minorHAnsi" w:eastAsiaTheme="minorHAnsi" w:hAnsiTheme="minorHAnsi" w:cstheme="minorBidi"/>
      <w:kern w:val="0"/>
      <w:sz w:val="22"/>
      <w:szCs w:val="22"/>
      <w:lang w:val="en-GB" w:eastAsia="en-US"/>
    </w:rPr>
  </w:style>
  <w:style w:type="character" w:customStyle="1" w:styleId="HeaderChar">
    <w:name w:val="Header Char"/>
    <w:basedOn w:val="DefaultParagraphFont"/>
    <w:link w:val="Header"/>
    <w:uiPriority w:val="99"/>
    <w:rsid w:val="00A6278F"/>
  </w:style>
  <w:style w:type="paragraph" w:styleId="Footer">
    <w:name w:val="footer"/>
    <w:basedOn w:val="Normal"/>
    <w:link w:val="FooterChar"/>
    <w:uiPriority w:val="99"/>
    <w:unhideWhenUsed/>
    <w:rsid w:val="00A6278F"/>
    <w:pPr>
      <w:widowControl/>
      <w:tabs>
        <w:tab w:val="center" w:pos="4513"/>
        <w:tab w:val="right" w:pos="9026"/>
      </w:tabs>
      <w:jc w:val="left"/>
    </w:pPr>
    <w:rPr>
      <w:rFonts w:asciiTheme="minorHAnsi" w:eastAsiaTheme="minorHAnsi" w:hAnsiTheme="minorHAnsi" w:cstheme="minorBidi"/>
      <w:kern w:val="0"/>
      <w:sz w:val="22"/>
      <w:szCs w:val="22"/>
      <w:lang w:val="en-GB" w:eastAsia="en-US"/>
    </w:rPr>
  </w:style>
  <w:style w:type="character" w:customStyle="1" w:styleId="FooterChar">
    <w:name w:val="Footer Char"/>
    <w:basedOn w:val="DefaultParagraphFont"/>
    <w:link w:val="Footer"/>
    <w:uiPriority w:val="99"/>
    <w:rsid w:val="00A6278F"/>
  </w:style>
  <w:style w:type="paragraph" w:styleId="BalloonText">
    <w:name w:val="Balloon Text"/>
    <w:basedOn w:val="Normal"/>
    <w:link w:val="BalloonTextChar"/>
    <w:uiPriority w:val="99"/>
    <w:semiHidden/>
    <w:unhideWhenUsed/>
    <w:rsid w:val="00F42F25"/>
    <w:rPr>
      <w:rFonts w:ascii="Tahoma" w:hAnsi="Tahoma" w:cs="Tahoma"/>
      <w:sz w:val="16"/>
      <w:szCs w:val="16"/>
    </w:rPr>
  </w:style>
  <w:style w:type="character" w:customStyle="1" w:styleId="BalloonTextChar">
    <w:name w:val="Balloon Text Char"/>
    <w:basedOn w:val="DefaultParagraphFont"/>
    <w:link w:val="BalloonText"/>
    <w:uiPriority w:val="99"/>
    <w:semiHidden/>
    <w:rsid w:val="00F42F25"/>
    <w:rPr>
      <w:rFonts w:ascii="Tahoma" w:hAnsi="Tahoma" w:cs="Tahoma"/>
      <w:sz w:val="16"/>
      <w:szCs w:val="16"/>
    </w:rPr>
  </w:style>
  <w:style w:type="paragraph" w:customStyle="1" w:styleId="casecitation">
    <w:name w:val="case__citation"/>
    <w:basedOn w:val="Normal"/>
    <w:uiPriority w:val="99"/>
    <w:rsid w:val="002409B9"/>
    <w:pPr>
      <w:widowControl/>
      <w:spacing w:before="100" w:beforeAutospacing="1" w:after="100" w:afterAutospacing="1"/>
      <w:jc w:val="left"/>
    </w:pPr>
    <w:rPr>
      <w:rFonts w:eastAsia="Times New Roman"/>
      <w:kern w:val="0"/>
      <w:sz w:val="24"/>
      <w:szCs w:val="24"/>
      <w:lang w:eastAsia="en-US"/>
    </w:rPr>
  </w:style>
  <w:style w:type="character" w:customStyle="1" w:styleId="courtdate">
    <w:name w:val="court__date"/>
    <w:basedOn w:val="DefaultParagraphFont"/>
    <w:rsid w:val="002409B9"/>
  </w:style>
  <w:style w:type="character" w:customStyle="1" w:styleId="judgename">
    <w:name w:val="judge__name"/>
    <w:basedOn w:val="DefaultParagraphFont"/>
    <w:rsid w:val="002409B9"/>
  </w:style>
  <w:style w:type="character" w:customStyle="1" w:styleId="judgecourt">
    <w:name w:val="judge__court"/>
    <w:basedOn w:val="DefaultParagraphFont"/>
    <w:rsid w:val="002409B9"/>
  </w:style>
  <w:style w:type="character" w:customStyle="1" w:styleId="legalhead">
    <w:name w:val="legal_head"/>
    <w:basedOn w:val="DefaultParagraphFont"/>
    <w:rsid w:val="002409B9"/>
  </w:style>
  <w:style w:type="character" w:customStyle="1" w:styleId="subjectmatter">
    <w:name w:val="subject_matter"/>
    <w:basedOn w:val="DefaultParagraphFont"/>
    <w:rsid w:val="002409B9"/>
  </w:style>
  <w:style w:type="character" w:customStyle="1" w:styleId="issue">
    <w:name w:val="issue"/>
    <w:basedOn w:val="DefaultParagraphFont"/>
    <w:rsid w:val="002409B9"/>
  </w:style>
  <w:style w:type="character" w:customStyle="1" w:styleId="item-icon">
    <w:name w:val="item-icon"/>
    <w:basedOn w:val="DefaultParagraphFont"/>
    <w:rsid w:val="002409B9"/>
  </w:style>
  <w:style w:type="character" w:styleId="Strong">
    <w:name w:val="Strong"/>
    <w:basedOn w:val="DefaultParagraphFont"/>
    <w:uiPriority w:val="22"/>
    <w:qFormat/>
    <w:rsid w:val="002409B9"/>
    <w:rPr>
      <w:b/>
      <w:bCs/>
    </w:rPr>
  </w:style>
  <w:style w:type="character" w:styleId="Emphasis">
    <w:name w:val="Emphasis"/>
    <w:basedOn w:val="DefaultParagraphFont"/>
    <w:uiPriority w:val="20"/>
    <w:qFormat/>
    <w:rsid w:val="002409B9"/>
    <w:rPr>
      <w:i/>
      <w:iCs/>
    </w:rPr>
  </w:style>
  <w:style w:type="character" w:customStyle="1" w:styleId="ng-star-inserted">
    <w:name w:val="ng-star-inserted"/>
    <w:basedOn w:val="DefaultParagraphFont"/>
    <w:rsid w:val="002409B9"/>
  </w:style>
  <w:style w:type="character" w:customStyle="1" w:styleId="CommentTextChar">
    <w:name w:val="Comment Text Char"/>
    <w:basedOn w:val="DefaultParagraphFont"/>
    <w:link w:val="CommentText"/>
    <w:uiPriority w:val="99"/>
    <w:semiHidden/>
    <w:rsid w:val="002409B9"/>
    <w:rPr>
      <w:rFonts w:ascii="Calibri" w:eastAsia="SimSun" w:hAnsi="Calibri" w:cs="Times New Roman"/>
      <w:sz w:val="20"/>
      <w:szCs w:val="20"/>
      <w:lang w:eastAsia="zh-CN"/>
    </w:rPr>
  </w:style>
  <w:style w:type="paragraph" w:styleId="CommentText">
    <w:name w:val="annotation text"/>
    <w:basedOn w:val="Normal"/>
    <w:link w:val="CommentTextChar"/>
    <w:uiPriority w:val="99"/>
    <w:semiHidden/>
    <w:unhideWhenUsed/>
    <w:rsid w:val="002409B9"/>
    <w:pPr>
      <w:widowControl/>
      <w:spacing w:after="200"/>
      <w:jc w:val="left"/>
    </w:pPr>
    <w:rPr>
      <w:rFonts w:ascii="Calibri" w:hAnsi="Calibri"/>
      <w:kern w:val="0"/>
      <w:sz w:val="20"/>
      <w:lang w:val="en-GB"/>
    </w:rPr>
  </w:style>
  <w:style w:type="character" w:customStyle="1" w:styleId="CommentTextChar1">
    <w:name w:val="Comment Text Char1"/>
    <w:basedOn w:val="DefaultParagraphFont"/>
    <w:uiPriority w:val="99"/>
    <w:semiHidden/>
    <w:rsid w:val="002409B9"/>
    <w:rPr>
      <w:rFonts w:ascii="Times New Roman" w:eastAsia="SimSun" w:hAnsi="Times New Roman" w:cs="Times New Roman"/>
      <w:kern w:val="2"/>
      <w:sz w:val="20"/>
      <w:szCs w:val="20"/>
      <w:lang w:val="en-US" w:eastAsia="zh-CN"/>
    </w:rPr>
  </w:style>
  <w:style w:type="character" w:customStyle="1" w:styleId="CommentSubjectChar">
    <w:name w:val="Comment Subject Char"/>
    <w:basedOn w:val="CommentTextChar"/>
    <w:link w:val="CommentSubject"/>
    <w:uiPriority w:val="99"/>
    <w:semiHidden/>
    <w:rsid w:val="002409B9"/>
    <w:rPr>
      <w:rFonts w:ascii="Calibri" w:eastAsia="SimSun" w:hAnsi="Calibri" w:cs="Times New Roman"/>
      <w:b/>
      <w:bCs/>
      <w:sz w:val="20"/>
      <w:szCs w:val="20"/>
      <w:lang w:eastAsia="zh-CN"/>
    </w:rPr>
  </w:style>
  <w:style w:type="paragraph" w:styleId="CommentSubject">
    <w:name w:val="annotation subject"/>
    <w:basedOn w:val="CommentText"/>
    <w:next w:val="CommentText"/>
    <w:link w:val="CommentSubjectChar"/>
    <w:uiPriority w:val="99"/>
    <w:semiHidden/>
    <w:unhideWhenUsed/>
    <w:rsid w:val="002409B9"/>
    <w:rPr>
      <w:b/>
      <w:bCs/>
    </w:rPr>
  </w:style>
  <w:style w:type="character" w:customStyle="1" w:styleId="CommentSubjectChar1">
    <w:name w:val="Comment Subject Char1"/>
    <w:basedOn w:val="CommentTextChar1"/>
    <w:uiPriority w:val="99"/>
    <w:semiHidden/>
    <w:rsid w:val="002409B9"/>
    <w:rPr>
      <w:rFonts w:ascii="Times New Roman" w:eastAsia="SimSun" w:hAnsi="Times New Roman" w:cs="Times New Roman"/>
      <w:b/>
      <w:bCs/>
      <w:kern w:val="2"/>
      <w:sz w:val="20"/>
      <w:szCs w:val="20"/>
      <w:lang w:val="en-US" w:eastAsia="zh-CN"/>
    </w:rPr>
  </w:style>
  <w:style w:type="character" w:styleId="SubtleEmphasis">
    <w:name w:val="Subtle Emphasis"/>
    <w:basedOn w:val="DefaultParagraphFont"/>
    <w:uiPriority w:val="19"/>
    <w:qFormat/>
    <w:rsid w:val="002409B9"/>
    <w:rPr>
      <w:i/>
      <w:iCs/>
      <w:color w:val="404040" w:themeColor="text1" w:themeTint="BF"/>
    </w:rPr>
  </w:style>
  <w:style w:type="paragraph" w:styleId="BodyText">
    <w:name w:val="Body Text"/>
    <w:basedOn w:val="Normal"/>
    <w:link w:val="BodyTextChar"/>
    <w:uiPriority w:val="1"/>
    <w:semiHidden/>
    <w:unhideWhenUsed/>
    <w:qFormat/>
    <w:rsid w:val="002409B9"/>
    <w:pPr>
      <w:autoSpaceDE w:val="0"/>
      <w:autoSpaceDN w:val="0"/>
      <w:spacing w:before="49"/>
      <w:ind w:left="100" w:right="116"/>
    </w:pPr>
    <w:rPr>
      <w:rFonts w:ascii="Arial" w:eastAsia="Arial" w:hAnsi="Arial" w:cs="Arial"/>
      <w:kern w:val="0"/>
      <w:sz w:val="32"/>
      <w:szCs w:val="32"/>
      <w:lang w:eastAsia="en-US"/>
    </w:rPr>
  </w:style>
  <w:style w:type="character" w:customStyle="1" w:styleId="BodyTextChar">
    <w:name w:val="Body Text Char"/>
    <w:basedOn w:val="DefaultParagraphFont"/>
    <w:link w:val="BodyText"/>
    <w:uiPriority w:val="1"/>
    <w:semiHidden/>
    <w:rsid w:val="002409B9"/>
    <w:rPr>
      <w:rFonts w:ascii="Arial" w:eastAsia="Arial" w:hAnsi="Arial" w:cs="Arial"/>
      <w:sz w:val="32"/>
      <w:szCs w:val="32"/>
      <w:lang w:val="en-US"/>
    </w:rPr>
  </w:style>
  <w:style w:type="character" w:customStyle="1" w:styleId="qlwapp-text">
    <w:name w:val="qlwapp-text"/>
    <w:basedOn w:val="DefaultParagraphFont"/>
    <w:rsid w:val="00620FBC"/>
  </w:style>
  <w:style w:type="paragraph" w:styleId="NormalWeb">
    <w:name w:val="Normal (Web)"/>
    <w:basedOn w:val="Normal"/>
    <w:uiPriority w:val="99"/>
    <w:semiHidden/>
    <w:unhideWhenUsed/>
    <w:rsid w:val="00542671"/>
    <w:pPr>
      <w:widowControl/>
      <w:spacing w:before="100" w:beforeAutospacing="1" w:after="100" w:afterAutospacing="1"/>
      <w:jc w:val="left"/>
    </w:pPr>
    <w:rPr>
      <w:rFonts w:eastAsia="Times New Roman"/>
      <w:kern w:val="0"/>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75739050">
      <w:bodyDiv w:val="1"/>
      <w:marLeft w:val="0"/>
      <w:marRight w:val="0"/>
      <w:marTop w:val="0"/>
      <w:marBottom w:val="0"/>
      <w:divBdr>
        <w:top w:val="none" w:sz="0" w:space="0" w:color="auto"/>
        <w:left w:val="none" w:sz="0" w:space="0" w:color="auto"/>
        <w:bottom w:val="none" w:sz="0" w:space="0" w:color="auto"/>
        <w:right w:val="none" w:sz="0" w:space="0" w:color="auto"/>
      </w:divBdr>
    </w:div>
    <w:div w:id="1716078899">
      <w:bodyDiv w:val="1"/>
      <w:marLeft w:val="0"/>
      <w:marRight w:val="0"/>
      <w:marTop w:val="0"/>
      <w:marBottom w:val="0"/>
      <w:divBdr>
        <w:top w:val="none" w:sz="0" w:space="0" w:color="auto"/>
        <w:left w:val="none" w:sz="0" w:space="0" w:color="auto"/>
        <w:bottom w:val="none" w:sz="0" w:space="0" w:color="auto"/>
        <w:right w:val="none" w:sz="0" w:space="0" w:color="auto"/>
      </w:divBdr>
    </w:div>
    <w:div w:id="18620883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2.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 StyleName=""/>
</file>

<file path=customXml/itemProps1.xml><?xml version="1.0" encoding="utf-8"?>
<ds:datastoreItem xmlns:ds="http://schemas.openxmlformats.org/officeDocument/2006/customXml" ds:itemID="{B5D8E34C-F05C-4FB5-9E10-EC82CCBB8F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14</Pages>
  <Words>6251</Words>
  <Characters>35634</Characters>
  <Application>Microsoft Office Word</Application>
  <DocSecurity>0</DocSecurity>
  <Lines>296</Lines>
  <Paragraphs>83</Paragraphs>
  <ScaleCrop>false</ScaleCrop>
  <HeadingPairs>
    <vt:vector size="2" baseType="variant">
      <vt:variant>
        <vt:lpstr>Title</vt:lpstr>
      </vt:variant>
      <vt:variant>
        <vt:i4>1</vt:i4>
      </vt:variant>
    </vt:vector>
  </HeadingPairs>
  <TitlesOfParts>
    <vt:vector size="1" baseType="lpstr">
      <vt:lpstr>The Obafemi Awolowo University Law Reports (2024/2025) OAULR</vt:lpstr>
    </vt:vector>
  </TitlesOfParts>
  <Company>Hewlett-Packard Company</Company>
  <LinksUpToDate>false</LinksUpToDate>
  <CharactersWithSpaces>41802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Obafemi Awolowo University Law Reports (2024/2025) OAULR</dc:title>
  <dc:creator>LAW REPORTS UNIT</dc:creator>
  <cp:lastModifiedBy>THIS</cp:lastModifiedBy>
  <cp:revision>6</cp:revision>
  <cp:lastPrinted>2002-01-01T08:25:00Z</cp:lastPrinted>
  <dcterms:created xsi:type="dcterms:W3CDTF">2025-06-10T15:36:00Z</dcterms:created>
  <dcterms:modified xsi:type="dcterms:W3CDTF">2025-06-10T15:47:00Z</dcterms:modified>
</cp:coreProperties>
</file>